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3DE" w:rsidRDefault="001903DE"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1374DB" w:rsidRDefault="001374DB" w:rsidP="001374DB">
      <w:pPr>
        <w:jc w:val="center"/>
        <w:rPr>
          <w:rFonts w:ascii="Arial Mäori" w:hAnsi="Arial Mäori"/>
          <w:b/>
          <w:bCs/>
          <w:color w:val="000000" w:themeColor="text1"/>
          <w:sz w:val="28"/>
          <w:szCs w:val="28"/>
        </w:rPr>
      </w:pPr>
      <w:r>
        <w:rPr>
          <w:rFonts w:ascii="Arial Mäori" w:hAnsi="Arial Mäori"/>
          <w:b/>
          <w:color w:val="000000"/>
          <w:sz w:val="36"/>
          <w:szCs w:val="36"/>
        </w:rPr>
        <w:t>The material</w:t>
      </w:r>
      <w:r w:rsidR="001903DE" w:rsidRPr="001903DE">
        <w:rPr>
          <w:rFonts w:ascii="Arial Mäori" w:hAnsi="Arial Mäori"/>
          <w:b/>
          <w:color w:val="000000"/>
          <w:sz w:val="36"/>
          <w:szCs w:val="36"/>
        </w:rPr>
        <w:t xml:space="preserve"> </w:t>
      </w:r>
      <w:r w:rsidR="002F777B">
        <w:rPr>
          <w:rFonts w:ascii="Arial Mäori" w:hAnsi="Arial Mäori"/>
          <w:b/>
          <w:color w:val="000000"/>
          <w:sz w:val="36"/>
          <w:szCs w:val="36"/>
        </w:rPr>
        <w:t xml:space="preserve">wellbeing </w:t>
      </w:r>
      <w:r>
        <w:rPr>
          <w:rFonts w:ascii="Arial Mäori" w:hAnsi="Arial Mäori"/>
          <w:b/>
          <w:color w:val="000000"/>
          <w:sz w:val="36"/>
          <w:szCs w:val="36"/>
        </w:rPr>
        <w:t>of New Zealand households:</w:t>
      </w:r>
      <w:r w:rsidR="002F777B">
        <w:rPr>
          <w:rFonts w:ascii="Arial Mäori" w:hAnsi="Arial Mäori"/>
          <w:b/>
          <w:color w:val="000000"/>
          <w:sz w:val="36"/>
          <w:szCs w:val="36"/>
        </w:rPr>
        <w:t xml:space="preserve"> </w:t>
      </w:r>
      <w:r>
        <w:rPr>
          <w:rFonts w:ascii="Arial Mäori" w:hAnsi="Arial Mäori"/>
          <w:b/>
          <w:color w:val="000000"/>
          <w:sz w:val="36"/>
          <w:szCs w:val="36"/>
        </w:rPr>
        <w:t>trends and relativities using non-income measures, with international comparisons</w:t>
      </w:r>
    </w:p>
    <w:p w:rsidR="001903DE" w:rsidRDefault="001903DE" w:rsidP="001374DB">
      <w:pPr>
        <w:jc w:val="center"/>
        <w:rPr>
          <w:rFonts w:ascii="Arial Mäori" w:hAnsi="Arial Mäori"/>
          <w:color w:val="000000"/>
          <w:sz w:val="20"/>
          <w:szCs w:val="20"/>
        </w:rPr>
      </w:pPr>
    </w:p>
    <w:p w:rsidR="00937456" w:rsidRDefault="00937456"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662108" w:rsidRDefault="00662108"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937456" w:rsidRPr="00937456" w:rsidRDefault="00937456" w:rsidP="00937456">
      <w:pPr>
        <w:spacing w:line="264" w:lineRule="auto"/>
        <w:jc w:val="center"/>
        <w:rPr>
          <w:rFonts w:ascii="Arial Mäori" w:hAnsi="Arial Mäori"/>
          <w:b/>
          <w:bCs/>
          <w:color w:val="000000" w:themeColor="text1"/>
        </w:rPr>
      </w:pPr>
      <w:r w:rsidRPr="00937456">
        <w:rPr>
          <w:rFonts w:ascii="Arial Mäori" w:hAnsi="Arial Mäori"/>
          <w:b/>
          <w:bCs/>
          <w:color w:val="000000" w:themeColor="text1"/>
        </w:rPr>
        <w:t>Prepared by Bryan Perry</w:t>
      </w:r>
    </w:p>
    <w:p w:rsidR="00937456" w:rsidRDefault="00937456"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000000" w:themeColor="text1"/>
        </w:rPr>
      </w:pPr>
    </w:p>
    <w:p w:rsidR="00C46063" w:rsidRPr="00937456" w:rsidRDefault="00C46063" w:rsidP="00937456">
      <w:pPr>
        <w:spacing w:line="264" w:lineRule="auto"/>
        <w:jc w:val="center"/>
        <w:rPr>
          <w:rFonts w:ascii="Arial Mäori" w:hAnsi="Arial Mäori"/>
          <w:b/>
          <w:bCs/>
          <w:color w:val="000000" w:themeColor="text1"/>
        </w:rPr>
      </w:pPr>
    </w:p>
    <w:p w:rsidR="00937456" w:rsidRPr="00937456" w:rsidRDefault="00937456" w:rsidP="00937456">
      <w:pPr>
        <w:spacing w:line="264" w:lineRule="auto"/>
        <w:jc w:val="center"/>
        <w:rPr>
          <w:rFonts w:ascii="Arial Mäori" w:hAnsi="Arial Mäori"/>
          <w:b/>
          <w:bCs/>
          <w:color w:val="000000" w:themeColor="text1"/>
        </w:rPr>
      </w:pPr>
      <w:r w:rsidRPr="00937456">
        <w:rPr>
          <w:rFonts w:ascii="Arial Mäori" w:hAnsi="Arial Mäori"/>
          <w:b/>
          <w:bCs/>
          <w:color w:val="000000" w:themeColor="text1"/>
        </w:rPr>
        <w:t>Ministry of Social Development</w:t>
      </w:r>
    </w:p>
    <w:p w:rsidR="00937456" w:rsidRDefault="00937456" w:rsidP="00C46063">
      <w:pPr>
        <w:spacing w:line="264" w:lineRule="auto"/>
        <w:jc w:val="center"/>
        <w:rPr>
          <w:rFonts w:ascii="Arial Mäori" w:hAnsi="Arial Mäori"/>
          <w:b/>
          <w:bCs/>
          <w:color w:val="000000" w:themeColor="text1"/>
        </w:rPr>
      </w:pPr>
      <w:r w:rsidRPr="00937456">
        <w:rPr>
          <w:rFonts w:ascii="Arial Mäori" w:hAnsi="Arial Mäori"/>
          <w:b/>
          <w:bCs/>
          <w:color w:val="000000" w:themeColor="text1"/>
        </w:rPr>
        <w:t>Wellington</w:t>
      </w:r>
    </w:p>
    <w:p w:rsidR="00C46063" w:rsidRPr="00937456" w:rsidRDefault="00C46063" w:rsidP="00C46063">
      <w:pPr>
        <w:spacing w:line="264" w:lineRule="auto"/>
        <w:jc w:val="center"/>
        <w:rPr>
          <w:rFonts w:ascii="Arial Mäori" w:hAnsi="Arial Mäori"/>
          <w:b/>
          <w:bCs/>
          <w:color w:val="000000" w:themeColor="text1"/>
        </w:rPr>
      </w:pPr>
    </w:p>
    <w:p w:rsidR="00937456" w:rsidRPr="00937456" w:rsidRDefault="0061796E" w:rsidP="00937456">
      <w:pPr>
        <w:spacing w:line="264" w:lineRule="auto"/>
        <w:jc w:val="center"/>
        <w:rPr>
          <w:rFonts w:ascii="Arial Mäori" w:hAnsi="Arial Mäori"/>
          <w:b/>
          <w:bCs/>
          <w:color w:val="000000" w:themeColor="text1"/>
        </w:rPr>
      </w:pPr>
      <w:r>
        <w:rPr>
          <w:rFonts w:ascii="Arial Mäori" w:hAnsi="Arial Mäori"/>
          <w:b/>
          <w:bCs/>
          <w:color w:val="000000" w:themeColor="text1"/>
        </w:rPr>
        <w:t>August</w:t>
      </w:r>
      <w:r w:rsidR="00937456" w:rsidRPr="00937456">
        <w:rPr>
          <w:rFonts w:ascii="Arial Mäori" w:hAnsi="Arial Mäori"/>
          <w:b/>
          <w:bCs/>
          <w:color w:val="000000" w:themeColor="text1"/>
        </w:rPr>
        <w:t xml:space="preserve"> 201</w:t>
      </w:r>
      <w:r w:rsidR="00831105">
        <w:rPr>
          <w:rFonts w:ascii="Arial Mäori" w:hAnsi="Arial Mäori"/>
          <w:b/>
          <w:bCs/>
          <w:color w:val="000000" w:themeColor="text1"/>
        </w:rPr>
        <w:t>6</w:t>
      </w:r>
    </w:p>
    <w:p w:rsidR="00665D57" w:rsidRDefault="00665D57"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FF0000"/>
        </w:rPr>
      </w:pPr>
    </w:p>
    <w:p w:rsidR="00D30BDA" w:rsidRDefault="00D30BDA" w:rsidP="00937456">
      <w:pPr>
        <w:spacing w:line="264" w:lineRule="auto"/>
        <w:jc w:val="center"/>
        <w:rPr>
          <w:rFonts w:ascii="Arial Mäori" w:hAnsi="Arial Mäori"/>
          <w:b/>
          <w:bCs/>
          <w:color w:val="FF0000"/>
        </w:rPr>
      </w:pPr>
    </w:p>
    <w:p w:rsidR="00662108" w:rsidRDefault="00662108" w:rsidP="00937456">
      <w:pPr>
        <w:spacing w:line="264" w:lineRule="auto"/>
        <w:jc w:val="center"/>
        <w:rPr>
          <w:rFonts w:ascii="Arial Mäori" w:hAnsi="Arial Mäori"/>
          <w:b/>
          <w:bCs/>
          <w:color w:val="FF0000"/>
        </w:rPr>
      </w:pPr>
    </w:p>
    <w:p w:rsidR="00E6752A" w:rsidRDefault="00E6752A" w:rsidP="00937456">
      <w:pPr>
        <w:spacing w:line="264" w:lineRule="auto"/>
        <w:jc w:val="center"/>
        <w:rPr>
          <w:rFonts w:ascii="Arial Mäori" w:hAnsi="Arial Mäori"/>
          <w:b/>
          <w:bCs/>
          <w:color w:val="FF0000"/>
        </w:rPr>
      </w:pPr>
    </w:p>
    <w:p w:rsidR="00D30BDA" w:rsidRPr="002F777B" w:rsidRDefault="00D30BDA" w:rsidP="00937456">
      <w:pPr>
        <w:spacing w:line="264" w:lineRule="auto"/>
        <w:jc w:val="center"/>
        <w:rPr>
          <w:rFonts w:ascii="Arial Mäori" w:hAnsi="Arial Mäori"/>
          <w:b/>
          <w:bCs/>
          <w:color w:val="FF0000"/>
        </w:rPr>
      </w:pP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p>
    <w:p w:rsidR="00C46063" w:rsidRPr="00C46063" w:rsidRDefault="002D79BE" w:rsidP="00E81045">
      <w:pPr>
        <w:ind w:left="2694"/>
        <w:rPr>
          <w:rFonts w:ascii="Arial Mäori" w:hAnsi="Arial Mäori"/>
          <w:bCs/>
          <w:color w:val="000000" w:themeColor="text1"/>
          <w:sz w:val="18"/>
          <w:szCs w:val="18"/>
        </w:rPr>
      </w:pPr>
      <w:r>
        <w:rPr>
          <w:rFonts w:ascii="Arial Mäori" w:hAnsi="Arial Mäori"/>
          <w:bCs/>
          <w:color w:val="000000" w:themeColor="text1"/>
          <w:sz w:val="18"/>
          <w:szCs w:val="18"/>
        </w:rPr>
        <w:t xml:space="preserve">ISBN      </w:t>
      </w:r>
      <w:r>
        <w:rPr>
          <w:rFonts w:ascii="Arial" w:hAnsi="Arial" w:cs="Arial"/>
          <w:sz w:val="18"/>
          <w:szCs w:val="18"/>
          <w:lang w:eastAsia="en-NZ"/>
        </w:rPr>
        <w:t>978-0-947513-37-5 (</w:t>
      </w:r>
      <w:r w:rsidR="00C46063" w:rsidRPr="00C46063">
        <w:rPr>
          <w:rFonts w:ascii="Arial Mäori" w:hAnsi="Arial Mäori"/>
          <w:bCs/>
          <w:color w:val="000000" w:themeColor="text1"/>
          <w:sz w:val="18"/>
          <w:szCs w:val="18"/>
        </w:rPr>
        <w:t>Print</w:t>
      </w:r>
      <w:r>
        <w:rPr>
          <w:rFonts w:ascii="Arial Mäori" w:hAnsi="Arial Mäori"/>
          <w:bCs/>
          <w:color w:val="000000" w:themeColor="text1"/>
          <w:sz w:val="18"/>
          <w:szCs w:val="18"/>
        </w:rPr>
        <w:t>)</w:t>
      </w:r>
    </w:p>
    <w:p w:rsidR="00C46063" w:rsidRPr="00C46063" w:rsidRDefault="00C46063" w:rsidP="00E81045">
      <w:pPr>
        <w:ind w:left="2694"/>
        <w:rPr>
          <w:rFonts w:ascii="Arial Mäori" w:hAnsi="Arial Mäori"/>
          <w:bCs/>
          <w:color w:val="000000" w:themeColor="text1"/>
          <w:sz w:val="18"/>
          <w:szCs w:val="18"/>
        </w:rPr>
      </w:pPr>
    </w:p>
    <w:p w:rsidR="00C46063" w:rsidRPr="00C46063" w:rsidRDefault="002D79BE" w:rsidP="00E81045">
      <w:pPr>
        <w:ind w:left="2694"/>
        <w:rPr>
          <w:rFonts w:ascii="Arial Mäori" w:hAnsi="Arial Mäori"/>
          <w:bCs/>
          <w:color w:val="000000" w:themeColor="text1"/>
          <w:sz w:val="18"/>
          <w:szCs w:val="18"/>
        </w:rPr>
      </w:pPr>
      <w:r>
        <w:rPr>
          <w:rFonts w:ascii="Arial Mäori" w:hAnsi="Arial Mäori"/>
          <w:bCs/>
          <w:color w:val="000000" w:themeColor="text1"/>
          <w:sz w:val="18"/>
          <w:szCs w:val="18"/>
        </w:rPr>
        <w:t xml:space="preserve">ISBN      </w:t>
      </w:r>
      <w:r>
        <w:rPr>
          <w:rFonts w:ascii="Arial" w:hAnsi="Arial" w:cs="Arial"/>
          <w:sz w:val="18"/>
          <w:szCs w:val="18"/>
          <w:lang w:eastAsia="en-NZ"/>
        </w:rPr>
        <w:t>978-0-947513-38-2 (</w:t>
      </w:r>
      <w:r w:rsidR="00C46063" w:rsidRPr="00C46063">
        <w:rPr>
          <w:rFonts w:ascii="Arial Mäori" w:hAnsi="Arial Mäori"/>
          <w:bCs/>
          <w:color w:val="000000" w:themeColor="text1"/>
          <w:sz w:val="18"/>
          <w:szCs w:val="18"/>
        </w:rPr>
        <w:t>Online</w:t>
      </w:r>
      <w:r>
        <w:rPr>
          <w:rFonts w:ascii="Arial Mäori" w:hAnsi="Arial Mäori"/>
          <w:bCs/>
          <w:color w:val="000000" w:themeColor="text1"/>
          <w:sz w:val="18"/>
          <w:szCs w:val="18"/>
        </w:rPr>
        <w:t>)</w:t>
      </w: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r>
        <w:rPr>
          <w:rFonts w:ascii="Arial Mäori" w:hAnsi="Arial Mäori"/>
          <w:b/>
          <w:bCs/>
          <w:color w:val="FF0000"/>
          <w:sz w:val="22"/>
          <w:szCs w:val="26"/>
        </w:rPr>
        <w:br w:type="page"/>
      </w:r>
    </w:p>
    <w:p w:rsidR="000D35CE" w:rsidRDefault="000D35CE">
      <w:pPr>
        <w:rPr>
          <w:rFonts w:ascii="Arial Mäori" w:hAnsi="Arial Mäori"/>
          <w:b/>
          <w:bCs/>
          <w:color w:val="000000" w:themeColor="text1"/>
          <w:sz w:val="20"/>
          <w:szCs w:val="20"/>
        </w:rPr>
      </w:pPr>
      <w:r w:rsidRPr="000D35CE">
        <w:rPr>
          <w:rFonts w:ascii="Arial Mäori" w:hAnsi="Arial Mäori"/>
          <w:b/>
          <w:bCs/>
          <w:color w:val="000000" w:themeColor="text1"/>
          <w:sz w:val="20"/>
          <w:szCs w:val="20"/>
        </w:rPr>
        <w:lastRenderedPageBreak/>
        <w:t>Changes since last report</w:t>
      </w:r>
    </w:p>
    <w:p w:rsidR="000D35CE" w:rsidRDefault="000D35CE">
      <w:pPr>
        <w:rPr>
          <w:rFonts w:ascii="Arial Mäori" w:hAnsi="Arial Mäori"/>
          <w:b/>
          <w:bCs/>
          <w:color w:val="000000" w:themeColor="text1"/>
          <w:sz w:val="20"/>
          <w:szCs w:val="20"/>
        </w:rPr>
      </w:pPr>
    </w:p>
    <w:p w:rsidR="000D35CE" w:rsidRDefault="000D35CE" w:rsidP="00001E03">
      <w:pPr>
        <w:pStyle w:val="ListParagraph"/>
        <w:numPr>
          <w:ilvl w:val="0"/>
          <w:numId w:val="41"/>
        </w:numPr>
        <w:rPr>
          <w:rFonts w:ascii="Arial Mäori" w:hAnsi="Arial Mäori"/>
          <w:bCs/>
          <w:color w:val="000000" w:themeColor="text1"/>
          <w:sz w:val="20"/>
          <w:szCs w:val="20"/>
        </w:rPr>
      </w:pPr>
      <w:r w:rsidRPr="000D35CE">
        <w:rPr>
          <w:rFonts w:ascii="Arial Mäori" w:hAnsi="Arial Mäori"/>
          <w:bCs/>
          <w:color w:val="000000" w:themeColor="text1"/>
          <w:sz w:val="20"/>
          <w:szCs w:val="20"/>
        </w:rPr>
        <w:t>The 201</w:t>
      </w:r>
      <w:r w:rsidR="0068213B">
        <w:rPr>
          <w:rFonts w:ascii="Arial Mäori" w:hAnsi="Arial Mäori"/>
          <w:bCs/>
          <w:color w:val="000000" w:themeColor="text1"/>
          <w:sz w:val="20"/>
          <w:szCs w:val="20"/>
        </w:rPr>
        <w:t>6</w:t>
      </w:r>
      <w:r w:rsidRPr="000D35CE">
        <w:rPr>
          <w:rFonts w:ascii="Arial Mäori" w:hAnsi="Arial Mäori"/>
          <w:bCs/>
          <w:color w:val="000000" w:themeColor="text1"/>
          <w:sz w:val="20"/>
          <w:szCs w:val="20"/>
        </w:rPr>
        <w:t xml:space="preserve"> </w:t>
      </w:r>
      <w:r w:rsidR="00645033">
        <w:rPr>
          <w:rFonts w:ascii="Arial Mäori" w:hAnsi="Arial Mäori"/>
          <w:bCs/>
          <w:color w:val="000000" w:themeColor="text1"/>
          <w:sz w:val="20"/>
          <w:szCs w:val="20"/>
        </w:rPr>
        <w:t xml:space="preserve">Non-income Measures (NIMs) </w:t>
      </w:r>
      <w:r w:rsidRPr="000D35CE">
        <w:rPr>
          <w:rFonts w:ascii="Arial Mäori" w:hAnsi="Arial Mäori"/>
          <w:bCs/>
          <w:color w:val="000000" w:themeColor="text1"/>
          <w:sz w:val="20"/>
          <w:szCs w:val="20"/>
        </w:rPr>
        <w:t xml:space="preserve">report updates the </w:t>
      </w:r>
      <w:r w:rsidR="00F22E19">
        <w:rPr>
          <w:rFonts w:ascii="Arial Mäori" w:hAnsi="Arial Mäori"/>
          <w:bCs/>
          <w:color w:val="000000" w:themeColor="text1"/>
          <w:sz w:val="20"/>
          <w:szCs w:val="20"/>
        </w:rPr>
        <w:t>2015 issue</w:t>
      </w:r>
      <w:r w:rsidRPr="000D35CE">
        <w:rPr>
          <w:rFonts w:ascii="Arial Mäori" w:hAnsi="Arial Mäori"/>
          <w:bCs/>
          <w:color w:val="000000" w:themeColor="text1"/>
          <w:sz w:val="20"/>
          <w:szCs w:val="20"/>
        </w:rPr>
        <w:t xml:space="preserve"> </w:t>
      </w:r>
      <w:r w:rsidR="0068213B">
        <w:rPr>
          <w:rFonts w:ascii="Arial Mäori" w:hAnsi="Arial Mäori"/>
          <w:bCs/>
          <w:color w:val="000000" w:themeColor="text1"/>
          <w:sz w:val="20"/>
          <w:szCs w:val="20"/>
        </w:rPr>
        <w:t xml:space="preserve">with new </w:t>
      </w:r>
      <w:r>
        <w:rPr>
          <w:rFonts w:ascii="Arial Mäori" w:hAnsi="Arial Mäori"/>
          <w:bCs/>
          <w:color w:val="000000" w:themeColor="text1"/>
          <w:sz w:val="20"/>
          <w:szCs w:val="20"/>
        </w:rPr>
        <w:t xml:space="preserve">data from Statistics New Zealand’s </w:t>
      </w:r>
      <w:r w:rsidR="0068213B">
        <w:rPr>
          <w:rFonts w:ascii="Arial Mäori" w:hAnsi="Arial Mäori"/>
          <w:bCs/>
          <w:color w:val="000000" w:themeColor="text1"/>
          <w:sz w:val="20"/>
          <w:szCs w:val="20"/>
        </w:rPr>
        <w:t xml:space="preserve">2014-15 </w:t>
      </w:r>
      <w:r>
        <w:rPr>
          <w:rFonts w:ascii="Arial Mäori" w:hAnsi="Arial Mäori"/>
          <w:bCs/>
          <w:color w:val="000000" w:themeColor="text1"/>
          <w:sz w:val="20"/>
          <w:szCs w:val="20"/>
        </w:rPr>
        <w:t>Household Economic Survey</w:t>
      </w:r>
      <w:r w:rsidR="0068213B">
        <w:rPr>
          <w:rFonts w:ascii="Arial Mäori" w:hAnsi="Arial Mäori"/>
          <w:bCs/>
          <w:color w:val="000000" w:themeColor="text1"/>
          <w:sz w:val="20"/>
          <w:szCs w:val="20"/>
        </w:rPr>
        <w:t>.</w:t>
      </w:r>
      <w:r>
        <w:rPr>
          <w:rFonts w:ascii="Arial Mäori" w:hAnsi="Arial Mäori"/>
          <w:bCs/>
          <w:color w:val="000000" w:themeColor="text1"/>
          <w:sz w:val="20"/>
          <w:szCs w:val="20"/>
        </w:rPr>
        <w:t xml:space="preserve"> </w:t>
      </w:r>
    </w:p>
    <w:p w:rsidR="000D35CE" w:rsidRDefault="000D35CE" w:rsidP="000D35CE">
      <w:pPr>
        <w:pStyle w:val="ListParagraph"/>
        <w:rPr>
          <w:rFonts w:ascii="Arial Mäori" w:hAnsi="Arial Mäori"/>
          <w:bCs/>
          <w:color w:val="000000" w:themeColor="text1"/>
          <w:sz w:val="20"/>
          <w:szCs w:val="20"/>
        </w:rPr>
      </w:pPr>
    </w:p>
    <w:p w:rsidR="000D35CE" w:rsidRDefault="00F22E19"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The two sections on the make-up and rationale for the two</w:t>
      </w:r>
      <w:r w:rsidR="0068213B">
        <w:rPr>
          <w:rFonts w:ascii="Arial Mäori" w:hAnsi="Arial Mäori"/>
          <w:bCs/>
          <w:color w:val="000000" w:themeColor="text1"/>
          <w:sz w:val="20"/>
          <w:szCs w:val="20"/>
        </w:rPr>
        <w:t>, the DEP-17 and the MWI (material wellbeing index)</w:t>
      </w:r>
      <w:r>
        <w:rPr>
          <w:rFonts w:ascii="Arial Mäori" w:hAnsi="Arial Mäori"/>
          <w:bCs/>
          <w:color w:val="000000" w:themeColor="text1"/>
          <w:sz w:val="20"/>
          <w:szCs w:val="20"/>
        </w:rPr>
        <w:t>, have been re-arranged and expanded.</w:t>
      </w:r>
    </w:p>
    <w:p w:rsidR="000D35CE" w:rsidRPr="000D35CE" w:rsidRDefault="000D35CE" w:rsidP="000D35CE">
      <w:pPr>
        <w:pStyle w:val="ListParagraph"/>
        <w:rPr>
          <w:rFonts w:ascii="Arial Mäori" w:hAnsi="Arial Mäori"/>
          <w:bCs/>
          <w:color w:val="000000" w:themeColor="text1"/>
          <w:sz w:val="20"/>
          <w:szCs w:val="20"/>
        </w:rPr>
      </w:pPr>
    </w:p>
    <w:p w:rsidR="000D35CE" w:rsidRDefault="0068213B"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While the focus remains on using clusters of items in the DEP-17 and MWI indices, this issue provides more information on individual items.</w:t>
      </w:r>
    </w:p>
    <w:p w:rsidR="002B2017" w:rsidRPr="002B2017" w:rsidRDefault="002B2017" w:rsidP="002B2017">
      <w:pPr>
        <w:pStyle w:val="ListParagraph"/>
        <w:rPr>
          <w:rFonts w:ascii="Arial Mäori" w:hAnsi="Arial Mäori"/>
          <w:bCs/>
          <w:color w:val="000000" w:themeColor="text1"/>
          <w:sz w:val="20"/>
          <w:szCs w:val="20"/>
        </w:rPr>
      </w:pPr>
    </w:p>
    <w:p w:rsidR="002B2017" w:rsidRDefault="002B2017"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The Overview and Key Findings document shows how to calculate where your household ranks on the material wellbeing index (MWI).</w:t>
      </w:r>
    </w:p>
    <w:p w:rsidR="000D35CE" w:rsidRPr="000D35CE" w:rsidRDefault="000D35CE" w:rsidP="000D35CE">
      <w:pPr>
        <w:pStyle w:val="ListParagraph"/>
        <w:rPr>
          <w:rFonts w:ascii="Arial Mäori" w:hAnsi="Arial Mäori"/>
          <w:bCs/>
          <w:color w:val="000000" w:themeColor="text1"/>
          <w:sz w:val="20"/>
          <w:szCs w:val="20"/>
        </w:rPr>
      </w:pPr>
    </w:p>
    <w:p w:rsidR="00645033" w:rsidRDefault="00645033">
      <w:pPr>
        <w:rPr>
          <w:rFonts w:ascii="Arial Mäori" w:hAnsi="Arial Mäori"/>
          <w:b/>
          <w:bCs/>
          <w:color w:val="FF0000"/>
          <w:sz w:val="22"/>
          <w:szCs w:val="26"/>
        </w:rPr>
      </w:pPr>
    </w:p>
    <w:p w:rsidR="00645033" w:rsidRDefault="00645033" w:rsidP="00645033">
      <w:pPr>
        <w:rPr>
          <w:rFonts w:ascii="Arial Mäori" w:hAnsi="Arial Mäori"/>
          <w:b/>
          <w:bCs/>
          <w:color w:val="000000" w:themeColor="text1"/>
          <w:sz w:val="20"/>
          <w:szCs w:val="20"/>
        </w:rPr>
      </w:pPr>
      <w:r>
        <w:rPr>
          <w:rFonts w:ascii="Arial Mäori" w:hAnsi="Arial Mäori"/>
          <w:b/>
          <w:bCs/>
          <w:color w:val="000000" w:themeColor="text1"/>
          <w:sz w:val="20"/>
          <w:szCs w:val="20"/>
        </w:rPr>
        <w:t>Companion Household Incomes report</w:t>
      </w:r>
    </w:p>
    <w:p w:rsidR="00645033" w:rsidRDefault="00645033" w:rsidP="00645033">
      <w:pPr>
        <w:rPr>
          <w:rFonts w:ascii="Arial Mäori" w:hAnsi="Arial Mäori"/>
          <w:b/>
          <w:bCs/>
          <w:color w:val="000000" w:themeColor="text1"/>
          <w:sz w:val="20"/>
          <w:szCs w:val="20"/>
        </w:rPr>
      </w:pPr>
    </w:p>
    <w:p w:rsidR="00645033" w:rsidRPr="0068213B" w:rsidRDefault="00835026" w:rsidP="00001E03">
      <w:pPr>
        <w:pStyle w:val="ListParagraph"/>
        <w:numPr>
          <w:ilvl w:val="0"/>
          <w:numId w:val="41"/>
        </w:numPr>
        <w:rPr>
          <w:rFonts w:ascii="Arial Mäori" w:hAnsi="Arial Mäori"/>
          <w:bCs/>
          <w:color w:val="000000" w:themeColor="text1"/>
          <w:sz w:val="20"/>
          <w:szCs w:val="20"/>
        </w:rPr>
      </w:pPr>
      <w:r w:rsidRPr="0068213B">
        <w:rPr>
          <w:rFonts w:ascii="Arial Mäori" w:hAnsi="Arial Mäori"/>
          <w:bCs/>
          <w:color w:val="000000" w:themeColor="text1"/>
          <w:sz w:val="20"/>
          <w:szCs w:val="20"/>
        </w:rPr>
        <w:t xml:space="preserve">This NIMs report </w:t>
      </w:r>
      <w:r w:rsidR="00D71C1D" w:rsidRPr="0068213B">
        <w:rPr>
          <w:rFonts w:ascii="Arial Mäori" w:hAnsi="Arial Mäori"/>
          <w:bCs/>
          <w:color w:val="000000" w:themeColor="text1"/>
          <w:sz w:val="20"/>
          <w:szCs w:val="20"/>
        </w:rPr>
        <w:t>is a companion report to the Household Incomes Report. They are intended to be used together, but are kept separate for ease of access for users.</w:t>
      </w:r>
    </w:p>
    <w:p w:rsidR="0068213B" w:rsidRPr="0068213B" w:rsidRDefault="0068213B" w:rsidP="0068213B">
      <w:pPr>
        <w:pStyle w:val="ListParagraph"/>
        <w:rPr>
          <w:rFonts w:ascii="Arial Mäori" w:hAnsi="Arial Mäori"/>
          <w:bCs/>
          <w:color w:val="000000" w:themeColor="text1"/>
          <w:sz w:val="20"/>
          <w:szCs w:val="20"/>
        </w:rPr>
      </w:pPr>
    </w:p>
    <w:p w:rsidR="00645033" w:rsidRPr="0068213B" w:rsidRDefault="0068213B" w:rsidP="00001E03">
      <w:pPr>
        <w:pStyle w:val="ListParagraph"/>
        <w:numPr>
          <w:ilvl w:val="0"/>
          <w:numId w:val="41"/>
        </w:numPr>
        <w:rPr>
          <w:rFonts w:ascii="Arial Mäori" w:hAnsi="Arial Mäori"/>
          <w:b/>
          <w:bCs/>
          <w:color w:val="000000" w:themeColor="text1"/>
          <w:sz w:val="22"/>
          <w:szCs w:val="26"/>
        </w:rPr>
      </w:pPr>
      <w:r w:rsidRPr="0068213B">
        <w:rPr>
          <w:rFonts w:ascii="Arial Mäori" w:hAnsi="Arial Mäori"/>
          <w:bCs/>
          <w:color w:val="000000" w:themeColor="text1"/>
          <w:sz w:val="20"/>
          <w:szCs w:val="20"/>
        </w:rPr>
        <w:t xml:space="preserve">The 40-page Overview and Key Findings document brings together the key definitions and concepts, the key findings and overall story from both reports. </w:t>
      </w:r>
    </w:p>
    <w:p w:rsidR="0068213B" w:rsidRPr="0068213B" w:rsidRDefault="0068213B" w:rsidP="0068213B">
      <w:pPr>
        <w:pStyle w:val="ListParagraph"/>
        <w:rPr>
          <w:rFonts w:ascii="Arial Mäori" w:hAnsi="Arial Mäori"/>
          <w:b/>
          <w:bCs/>
          <w:color w:val="FF0000"/>
          <w:sz w:val="22"/>
          <w:szCs w:val="26"/>
        </w:rPr>
      </w:pPr>
    </w:p>
    <w:p w:rsidR="0068213B" w:rsidRPr="0068213B" w:rsidRDefault="0068213B" w:rsidP="0068213B">
      <w:pPr>
        <w:pStyle w:val="ListParagraph"/>
        <w:rPr>
          <w:rFonts w:ascii="Arial Mäori" w:hAnsi="Arial Mäori"/>
          <w:b/>
          <w:bCs/>
          <w:color w:val="FF0000"/>
          <w:sz w:val="22"/>
          <w:szCs w:val="26"/>
        </w:rPr>
      </w:pPr>
    </w:p>
    <w:p w:rsidR="00645033" w:rsidRDefault="00645033">
      <w:pPr>
        <w:rPr>
          <w:rFonts w:ascii="Arial Mäori" w:hAnsi="Arial Mäori"/>
          <w:b/>
          <w:bCs/>
          <w:color w:val="FF0000"/>
          <w:sz w:val="22"/>
          <w:szCs w:val="26"/>
        </w:rPr>
      </w:pPr>
    </w:p>
    <w:p w:rsidR="00645033" w:rsidRDefault="00645033" w:rsidP="00645033">
      <w:pPr>
        <w:rPr>
          <w:rFonts w:ascii="Arial Mäori" w:hAnsi="Arial Mäori"/>
          <w:b/>
          <w:bCs/>
          <w:color w:val="000000" w:themeColor="text1"/>
          <w:sz w:val="20"/>
          <w:szCs w:val="20"/>
        </w:rPr>
      </w:pPr>
      <w:r>
        <w:rPr>
          <w:rFonts w:ascii="Arial Mäori" w:hAnsi="Arial Mäori"/>
          <w:b/>
          <w:bCs/>
          <w:color w:val="000000" w:themeColor="text1"/>
          <w:sz w:val="20"/>
          <w:szCs w:val="20"/>
        </w:rPr>
        <w:t>Next report</w:t>
      </w:r>
    </w:p>
    <w:p w:rsidR="00645033" w:rsidRDefault="00645033" w:rsidP="00645033">
      <w:pPr>
        <w:rPr>
          <w:rFonts w:ascii="Arial Mäori" w:hAnsi="Arial Mäori"/>
          <w:b/>
          <w:bCs/>
          <w:color w:val="000000" w:themeColor="text1"/>
          <w:sz w:val="20"/>
          <w:szCs w:val="20"/>
        </w:rPr>
      </w:pPr>
    </w:p>
    <w:p w:rsidR="00645033" w:rsidRDefault="00835026"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The next NIMs report is scheduled for mid 201</w:t>
      </w:r>
      <w:r w:rsidR="0007561D">
        <w:rPr>
          <w:rFonts w:ascii="Arial Mäori" w:hAnsi="Arial Mäori"/>
          <w:bCs/>
          <w:color w:val="000000" w:themeColor="text1"/>
          <w:sz w:val="20"/>
          <w:szCs w:val="20"/>
        </w:rPr>
        <w:t>7</w:t>
      </w:r>
      <w:r>
        <w:rPr>
          <w:rFonts w:ascii="Arial Mäori" w:hAnsi="Arial Mäori"/>
          <w:bCs/>
          <w:color w:val="000000" w:themeColor="text1"/>
          <w:sz w:val="20"/>
          <w:szCs w:val="20"/>
        </w:rPr>
        <w:t>, and is expected to contain new analysis as well as updates using the 201</w:t>
      </w:r>
      <w:r w:rsidR="0007561D">
        <w:rPr>
          <w:rFonts w:ascii="Arial Mäori" w:hAnsi="Arial Mäori"/>
          <w:bCs/>
          <w:color w:val="000000" w:themeColor="text1"/>
          <w:sz w:val="20"/>
          <w:szCs w:val="20"/>
        </w:rPr>
        <w:t>6</w:t>
      </w:r>
      <w:r>
        <w:rPr>
          <w:rFonts w:ascii="Arial Mäori" w:hAnsi="Arial Mäori"/>
          <w:bCs/>
          <w:color w:val="000000" w:themeColor="text1"/>
          <w:sz w:val="20"/>
          <w:szCs w:val="20"/>
        </w:rPr>
        <w:t xml:space="preserve"> HES data.</w:t>
      </w:r>
    </w:p>
    <w:p w:rsidR="00645033" w:rsidRDefault="00645033">
      <w:pPr>
        <w:rPr>
          <w:rFonts w:ascii="Arial Mäori" w:hAnsi="Arial Mäori"/>
          <w:b/>
          <w:bCs/>
          <w:color w:val="FF0000"/>
          <w:sz w:val="22"/>
          <w:szCs w:val="26"/>
        </w:rPr>
      </w:pPr>
    </w:p>
    <w:p w:rsidR="00835026" w:rsidRDefault="00835026">
      <w:pPr>
        <w:rPr>
          <w:rFonts w:ascii="Arial Mäori" w:hAnsi="Arial Mäori"/>
          <w:b/>
          <w:bCs/>
          <w:color w:val="FF0000"/>
          <w:sz w:val="22"/>
          <w:szCs w:val="26"/>
        </w:rPr>
      </w:pPr>
    </w:p>
    <w:p w:rsidR="00835026" w:rsidRDefault="00835026" w:rsidP="00835026">
      <w:pPr>
        <w:rPr>
          <w:rFonts w:ascii="Arial Mäori" w:hAnsi="Arial Mäori"/>
          <w:b/>
          <w:bCs/>
          <w:color w:val="000000" w:themeColor="text1"/>
          <w:sz w:val="20"/>
          <w:szCs w:val="20"/>
        </w:rPr>
      </w:pPr>
      <w:r>
        <w:rPr>
          <w:rFonts w:ascii="Arial Mäori" w:hAnsi="Arial Mäori"/>
          <w:b/>
          <w:bCs/>
          <w:color w:val="000000" w:themeColor="text1"/>
          <w:sz w:val="20"/>
          <w:szCs w:val="20"/>
        </w:rPr>
        <w:t>Availability on MSD website</w:t>
      </w:r>
    </w:p>
    <w:p w:rsidR="00835026" w:rsidRDefault="00835026" w:rsidP="00835026">
      <w:pPr>
        <w:rPr>
          <w:rFonts w:ascii="Arial Mäori" w:hAnsi="Arial Mäori"/>
          <w:b/>
          <w:bCs/>
          <w:color w:val="000000" w:themeColor="text1"/>
          <w:sz w:val="20"/>
          <w:szCs w:val="20"/>
        </w:rPr>
      </w:pPr>
    </w:p>
    <w:p w:rsidR="00835026" w:rsidRDefault="00835026"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Both reports</w:t>
      </w:r>
      <w:r w:rsidR="0068213B">
        <w:rPr>
          <w:rFonts w:ascii="Arial Mäori" w:hAnsi="Arial Mäori"/>
          <w:bCs/>
          <w:color w:val="000000" w:themeColor="text1"/>
          <w:sz w:val="20"/>
          <w:szCs w:val="20"/>
        </w:rPr>
        <w:t xml:space="preserve"> and the Overview</w:t>
      </w:r>
      <w:r>
        <w:rPr>
          <w:rFonts w:ascii="Arial Mäori" w:hAnsi="Arial Mäori"/>
          <w:bCs/>
          <w:color w:val="000000" w:themeColor="text1"/>
          <w:sz w:val="20"/>
          <w:szCs w:val="20"/>
        </w:rPr>
        <w:t xml:space="preserve"> are available on the MSD website</w:t>
      </w:r>
    </w:p>
    <w:p w:rsidR="00835026" w:rsidRDefault="00D83465" w:rsidP="00835026">
      <w:pPr>
        <w:pStyle w:val="ListParagraph"/>
        <w:rPr>
          <w:rFonts w:ascii="Arial Mäori" w:hAnsi="Arial Mäori"/>
          <w:bCs/>
          <w:color w:val="000000" w:themeColor="text1"/>
          <w:sz w:val="20"/>
          <w:szCs w:val="20"/>
        </w:rPr>
      </w:pPr>
      <w:hyperlink r:id="rId9" w:history="1">
        <w:r w:rsidR="00835026" w:rsidRPr="00F40A19">
          <w:rPr>
            <w:rStyle w:val="Hyperlink"/>
            <w:rFonts w:ascii="Arial Mäori" w:hAnsi="Arial Mäori"/>
            <w:bCs/>
            <w:sz w:val="20"/>
            <w:szCs w:val="20"/>
          </w:rPr>
          <w:t>www.msd.govt.nz</w:t>
        </w:r>
      </w:hyperlink>
    </w:p>
    <w:p w:rsidR="00835026" w:rsidRDefault="00835026" w:rsidP="00835026">
      <w:pPr>
        <w:pStyle w:val="ListParagraph"/>
        <w:rPr>
          <w:rFonts w:ascii="Arial Mäori" w:hAnsi="Arial Mäori"/>
          <w:bCs/>
          <w:color w:val="000000" w:themeColor="text1"/>
          <w:sz w:val="20"/>
          <w:szCs w:val="20"/>
        </w:rPr>
      </w:pPr>
    </w:p>
    <w:p w:rsidR="00835026" w:rsidRDefault="00835026" w:rsidP="00835026">
      <w:pPr>
        <w:rPr>
          <w:rFonts w:ascii="Arial Mäori" w:hAnsi="Arial Mäori"/>
          <w:b/>
          <w:bCs/>
          <w:color w:val="FF0000"/>
          <w:sz w:val="22"/>
          <w:szCs w:val="26"/>
        </w:rPr>
      </w:pPr>
    </w:p>
    <w:p w:rsidR="00835026" w:rsidRDefault="00835026" w:rsidP="00835026">
      <w:pPr>
        <w:rPr>
          <w:rFonts w:ascii="Arial Mäori" w:hAnsi="Arial Mäori"/>
          <w:b/>
          <w:bCs/>
          <w:color w:val="000000" w:themeColor="text1"/>
          <w:sz w:val="20"/>
          <w:szCs w:val="20"/>
        </w:rPr>
      </w:pPr>
      <w:r>
        <w:rPr>
          <w:rFonts w:ascii="Arial Mäori" w:hAnsi="Arial Mäori"/>
          <w:b/>
          <w:bCs/>
          <w:color w:val="000000" w:themeColor="text1"/>
          <w:sz w:val="20"/>
          <w:szCs w:val="20"/>
        </w:rPr>
        <w:t xml:space="preserve">Updates since publication on Thu </w:t>
      </w:r>
      <w:r w:rsidR="0007561D">
        <w:rPr>
          <w:rFonts w:ascii="Arial Mäori" w:hAnsi="Arial Mäori"/>
          <w:b/>
          <w:bCs/>
          <w:color w:val="000000" w:themeColor="text1"/>
          <w:sz w:val="20"/>
          <w:szCs w:val="20"/>
        </w:rPr>
        <w:t>8 Sep 2016</w:t>
      </w:r>
    </w:p>
    <w:p w:rsidR="00835026" w:rsidRDefault="00835026" w:rsidP="00835026">
      <w:pPr>
        <w:rPr>
          <w:rFonts w:ascii="Arial Mäori" w:hAnsi="Arial Mäori"/>
          <w:b/>
          <w:bCs/>
          <w:color w:val="000000" w:themeColor="text1"/>
          <w:sz w:val="20"/>
          <w:szCs w:val="20"/>
        </w:rPr>
      </w:pPr>
    </w:p>
    <w:p w:rsidR="00835026" w:rsidRDefault="00835026"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Nil</w:t>
      </w:r>
    </w:p>
    <w:p w:rsidR="00835026" w:rsidRDefault="00835026" w:rsidP="00835026">
      <w:pPr>
        <w:rPr>
          <w:rFonts w:ascii="Arial Mäori" w:hAnsi="Arial Mäori"/>
          <w:b/>
          <w:bCs/>
          <w:color w:val="FF0000"/>
          <w:sz w:val="22"/>
          <w:szCs w:val="26"/>
        </w:rPr>
      </w:pPr>
    </w:p>
    <w:p w:rsidR="000D35CE" w:rsidRDefault="000D35CE">
      <w:pPr>
        <w:rPr>
          <w:rFonts w:ascii="Arial Mäori" w:hAnsi="Arial Mäori"/>
          <w:b/>
          <w:bCs/>
          <w:color w:val="FF0000"/>
          <w:sz w:val="22"/>
          <w:szCs w:val="26"/>
        </w:rPr>
      </w:pPr>
    </w:p>
    <w:p w:rsidR="007E2EAF" w:rsidRPr="007E2EAF" w:rsidRDefault="007E2EAF" w:rsidP="00001E03">
      <w:pPr>
        <w:pStyle w:val="ListParagraph"/>
        <w:numPr>
          <w:ilvl w:val="0"/>
          <w:numId w:val="36"/>
        </w:numPr>
        <w:rPr>
          <w:rFonts w:ascii="Arial Mäori" w:hAnsi="Arial Mäori"/>
          <w:color w:val="FF0000"/>
          <w:sz w:val="20"/>
          <w:szCs w:val="18"/>
        </w:rPr>
        <w:sectPr w:rsidR="007E2EAF" w:rsidRPr="007E2EAF" w:rsidSect="00B85B63">
          <w:headerReference w:type="even" r:id="rId10"/>
          <w:headerReference w:type="default" r:id="rId11"/>
          <w:pgSz w:w="11909" w:h="16834" w:code="9"/>
          <w:pgMar w:top="1440" w:right="1582" w:bottom="1440" w:left="1582" w:header="720" w:footer="720" w:gutter="0"/>
          <w:pgNumType w:start="1"/>
          <w:cols w:space="720"/>
          <w:titlePg/>
          <w:docGrid w:linePitch="360"/>
        </w:sectPr>
      </w:pPr>
    </w:p>
    <w:p w:rsidR="003E48A0" w:rsidRPr="002D24B0" w:rsidRDefault="003E48A0" w:rsidP="001903DE">
      <w:pPr>
        <w:rPr>
          <w:rFonts w:ascii="Arial Mäori" w:hAnsi="Arial Mäori"/>
          <w:b/>
          <w:color w:val="000000"/>
          <w:sz w:val="28"/>
          <w:szCs w:val="28"/>
        </w:rPr>
      </w:pPr>
      <w:r w:rsidRPr="002D24B0">
        <w:rPr>
          <w:rFonts w:ascii="Arial Mäori" w:hAnsi="Arial Mäori"/>
          <w:b/>
          <w:color w:val="000000"/>
          <w:sz w:val="28"/>
          <w:szCs w:val="28"/>
        </w:rPr>
        <w:lastRenderedPageBreak/>
        <w:t>Introduction</w:t>
      </w:r>
      <w:r w:rsidR="00FE6F58" w:rsidRPr="002D24B0">
        <w:rPr>
          <w:rFonts w:ascii="Arial Mäori" w:hAnsi="Arial Mäori"/>
          <w:b/>
          <w:color w:val="000000"/>
          <w:sz w:val="28"/>
          <w:szCs w:val="28"/>
        </w:rPr>
        <w:t xml:space="preserve"> </w:t>
      </w:r>
    </w:p>
    <w:p w:rsidR="003E48A0" w:rsidRDefault="003E48A0" w:rsidP="001903DE">
      <w:pPr>
        <w:rPr>
          <w:rFonts w:ascii="Arial Mäori" w:hAnsi="Arial Mäori"/>
          <w:color w:val="000000"/>
          <w:sz w:val="20"/>
          <w:szCs w:val="20"/>
        </w:rPr>
      </w:pPr>
    </w:p>
    <w:p w:rsidR="003C70D1" w:rsidRPr="005E3F3A" w:rsidRDefault="003C70D1" w:rsidP="00B96D4D">
      <w:pPr>
        <w:keepNext/>
        <w:keepLines/>
        <w:outlineLvl w:val="1"/>
        <w:rPr>
          <w:rFonts w:ascii="Arial Mäori" w:hAnsi="Arial Mäori"/>
          <w:bCs/>
          <w:color w:val="000000" w:themeColor="text1"/>
          <w:sz w:val="20"/>
          <w:szCs w:val="26"/>
        </w:rPr>
      </w:pPr>
    </w:p>
    <w:p w:rsidR="00C87ACE" w:rsidRDefault="001452F5" w:rsidP="00B96D4D">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This report uses </w:t>
      </w:r>
      <w:r w:rsidR="00123B86">
        <w:rPr>
          <w:rFonts w:ascii="Arial Mäori" w:hAnsi="Arial Mäori"/>
          <w:bCs/>
          <w:color w:val="000000" w:themeColor="text1"/>
          <w:sz w:val="20"/>
          <w:szCs w:val="26"/>
        </w:rPr>
        <w:t>non-</w:t>
      </w:r>
      <w:r w:rsidR="00692532">
        <w:rPr>
          <w:rFonts w:ascii="Arial Mäori" w:hAnsi="Arial Mäori"/>
          <w:bCs/>
          <w:color w:val="000000" w:themeColor="text1"/>
          <w:sz w:val="20"/>
          <w:szCs w:val="26"/>
        </w:rPr>
        <w:t>income measures (NIMs)</w:t>
      </w:r>
      <w:r w:rsidR="00EF2439">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to </w:t>
      </w:r>
      <w:r w:rsidR="00421A9D">
        <w:rPr>
          <w:rFonts w:ascii="Arial Mäori" w:hAnsi="Arial Mäori"/>
          <w:bCs/>
          <w:color w:val="000000" w:themeColor="text1"/>
          <w:sz w:val="20"/>
          <w:szCs w:val="26"/>
        </w:rPr>
        <w:t xml:space="preserve">examine </w:t>
      </w:r>
      <w:r>
        <w:rPr>
          <w:rFonts w:ascii="Arial Mäori" w:hAnsi="Arial Mäori"/>
          <w:bCs/>
          <w:color w:val="000000" w:themeColor="text1"/>
          <w:sz w:val="20"/>
          <w:szCs w:val="26"/>
        </w:rPr>
        <w:t>the material wellbeing of New Zealand families and households.</w:t>
      </w:r>
      <w:r w:rsidR="00692532">
        <w:rPr>
          <w:rStyle w:val="FootnoteReference"/>
          <w:rFonts w:ascii="Arial Mäori" w:hAnsi="Arial Mäori"/>
          <w:bCs/>
          <w:color w:val="000000" w:themeColor="text1"/>
          <w:sz w:val="20"/>
          <w:szCs w:val="26"/>
        </w:rPr>
        <w:footnoteReference w:id="1"/>
      </w:r>
      <w:r>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N</w:t>
      </w:r>
      <w:r w:rsidR="00692532">
        <w:rPr>
          <w:rFonts w:ascii="Arial Mäori" w:hAnsi="Arial Mäori"/>
          <w:bCs/>
          <w:color w:val="000000" w:themeColor="text1"/>
          <w:sz w:val="20"/>
          <w:szCs w:val="26"/>
        </w:rPr>
        <w:t>IMs</w:t>
      </w:r>
      <w:r w:rsidR="00C87ACE">
        <w:rPr>
          <w:rFonts w:ascii="Arial Mäori" w:hAnsi="Arial Mäori"/>
          <w:bCs/>
          <w:color w:val="000000" w:themeColor="text1"/>
          <w:sz w:val="20"/>
          <w:szCs w:val="26"/>
        </w:rPr>
        <w:t xml:space="preserve">  focus on the actual day-to-day living conditions </w:t>
      </w:r>
      <w:r w:rsidR="007B77C5">
        <w:rPr>
          <w:rFonts w:ascii="Arial Mäori" w:hAnsi="Arial Mäori"/>
          <w:bCs/>
          <w:color w:val="000000" w:themeColor="text1"/>
          <w:sz w:val="20"/>
          <w:szCs w:val="26"/>
        </w:rPr>
        <w:t>of households in terms of the basics of food, clothing, accommodation, heating, and transport, and more widely in terms of the</w:t>
      </w:r>
      <w:r w:rsidR="00A4298F">
        <w:rPr>
          <w:rFonts w:ascii="Arial Mäori" w:hAnsi="Arial Mäori"/>
          <w:bCs/>
          <w:color w:val="000000" w:themeColor="text1"/>
          <w:sz w:val="20"/>
          <w:szCs w:val="26"/>
        </w:rPr>
        <w:t xml:space="preserve">ir ability to maintain or replace broken household appliances, purchase desirable non-essentials, cope with unexpected demands on the household budget, and so on. </w:t>
      </w:r>
      <w:r w:rsidR="00C87ACE">
        <w:rPr>
          <w:rFonts w:ascii="Arial Mäori" w:hAnsi="Arial Mäori"/>
          <w:bCs/>
          <w:color w:val="000000" w:themeColor="text1"/>
          <w:sz w:val="20"/>
          <w:szCs w:val="26"/>
        </w:rPr>
        <w:t xml:space="preserve">They allow a </w:t>
      </w:r>
      <w:r w:rsidR="00C46109">
        <w:rPr>
          <w:rFonts w:ascii="Arial Mäori" w:hAnsi="Arial Mäori"/>
          <w:bCs/>
          <w:color w:val="000000" w:themeColor="text1"/>
          <w:sz w:val="20"/>
          <w:szCs w:val="26"/>
        </w:rPr>
        <w:t xml:space="preserve">ranking of households using a more direct measurement approach </w:t>
      </w:r>
      <w:r w:rsidR="00F22E19">
        <w:rPr>
          <w:rFonts w:ascii="Arial Mäori" w:hAnsi="Arial Mäori"/>
          <w:bCs/>
          <w:color w:val="000000" w:themeColor="text1"/>
          <w:sz w:val="20"/>
          <w:szCs w:val="26"/>
        </w:rPr>
        <w:t xml:space="preserve">compared with the more </w:t>
      </w:r>
      <w:r w:rsidR="00C46109">
        <w:rPr>
          <w:rFonts w:ascii="Arial Mäori" w:hAnsi="Arial Mäori"/>
          <w:bCs/>
          <w:color w:val="000000" w:themeColor="text1"/>
          <w:sz w:val="20"/>
          <w:szCs w:val="26"/>
        </w:rPr>
        <w:t>indirect and partial approach using</w:t>
      </w:r>
      <w:r w:rsidR="003A5127">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 xml:space="preserve">household income.  The </w:t>
      </w:r>
      <w:r w:rsidR="008305F3">
        <w:rPr>
          <w:rFonts w:ascii="Arial Mäori" w:hAnsi="Arial Mäori"/>
          <w:bCs/>
          <w:color w:val="000000" w:themeColor="text1"/>
          <w:sz w:val="20"/>
          <w:szCs w:val="26"/>
        </w:rPr>
        <w:t>NIMs</w:t>
      </w:r>
      <w:r w:rsidR="00A4298F">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report</w:t>
      </w:r>
      <w:r>
        <w:rPr>
          <w:rFonts w:ascii="Arial Mäori" w:hAnsi="Arial Mäori"/>
          <w:bCs/>
          <w:color w:val="000000" w:themeColor="text1"/>
          <w:sz w:val="20"/>
          <w:szCs w:val="26"/>
        </w:rPr>
        <w:t xml:space="preserve"> sits alongside the Household Incomes Report: together they give a comprehensive account of the relativities between different groups and of trends over time. </w:t>
      </w:r>
    </w:p>
    <w:p w:rsidR="00C87ACE" w:rsidRDefault="00C87ACE" w:rsidP="00B96D4D">
      <w:pPr>
        <w:keepNext/>
        <w:keepLines/>
        <w:outlineLvl w:val="1"/>
        <w:rPr>
          <w:rFonts w:ascii="Arial Mäori" w:hAnsi="Arial Mäori"/>
          <w:bCs/>
          <w:color w:val="000000" w:themeColor="text1"/>
          <w:sz w:val="20"/>
          <w:szCs w:val="26"/>
        </w:rPr>
      </w:pPr>
    </w:p>
    <w:p w:rsidR="001452F5" w:rsidRDefault="001452F5" w:rsidP="00B96D4D">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report also shows where New Zealand ranks internationally using material hardship or deprivation measures, a more robust approach to international comparisons of low material wellbeing than using household incomes.</w:t>
      </w:r>
    </w:p>
    <w:p w:rsidR="001452F5" w:rsidRDefault="001452F5" w:rsidP="00B96D4D">
      <w:pPr>
        <w:keepNext/>
        <w:keepLines/>
        <w:outlineLvl w:val="1"/>
        <w:rPr>
          <w:rFonts w:ascii="Arial Mäori" w:hAnsi="Arial Mäori"/>
          <w:bCs/>
          <w:color w:val="000000" w:themeColor="text1"/>
          <w:sz w:val="20"/>
          <w:szCs w:val="26"/>
        </w:rPr>
      </w:pPr>
    </w:p>
    <w:p w:rsidR="00A4298F" w:rsidRDefault="002B3EF6" w:rsidP="00A4298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Each N</w:t>
      </w:r>
      <w:r w:rsidR="00692532">
        <w:rPr>
          <w:rFonts w:ascii="Arial Mäori" w:hAnsi="Arial Mäori"/>
          <w:bCs/>
          <w:color w:val="000000" w:themeColor="text1"/>
          <w:sz w:val="20"/>
          <w:szCs w:val="26"/>
        </w:rPr>
        <w:t>IM</w:t>
      </w:r>
      <w:r>
        <w:rPr>
          <w:rFonts w:ascii="Arial Mäori" w:hAnsi="Arial Mäori"/>
          <w:bCs/>
          <w:color w:val="000000" w:themeColor="text1"/>
          <w:sz w:val="20"/>
          <w:szCs w:val="26"/>
        </w:rPr>
        <w:t xml:space="preserve"> can</w:t>
      </w:r>
      <w:r w:rsidR="004B6A91">
        <w:rPr>
          <w:rFonts w:ascii="Arial Mäori" w:hAnsi="Arial Mäori"/>
          <w:bCs/>
          <w:color w:val="000000" w:themeColor="text1"/>
          <w:sz w:val="20"/>
          <w:szCs w:val="26"/>
        </w:rPr>
        <w:t xml:space="preserve"> provide valuable information</w:t>
      </w:r>
      <w:r>
        <w:rPr>
          <w:rFonts w:ascii="Arial Mäori" w:hAnsi="Arial Mäori"/>
          <w:bCs/>
          <w:color w:val="000000" w:themeColor="text1"/>
          <w:sz w:val="20"/>
          <w:szCs w:val="26"/>
        </w:rPr>
        <w:t xml:space="preserve"> in its own right</w:t>
      </w:r>
      <w:r w:rsidR="004B6A91">
        <w:rPr>
          <w:rFonts w:ascii="Arial Mäori" w:hAnsi="Arial Mäori"/>
          <w:bCs/>
          <w:color w:val="000000" w:themeColor="text1"/>
          <w:sz w:val="20"/>
          <w:szCs w:val="26"/>
        </w:rPr>
        <w:t xml:space="preserve">, </w:t>
      </w:r>
      <w:r w:rsidR="0068213B">
        <w:rPr>
          <w:rFonts w:ascii="Arial Mäori" w:hAnsi="Arial Mäori"/>
          <w:bCs/>
          <w:color w:val="000000" w:themeColor="text1"/>
          <w:sz w:val="20"/>
          <w:szCs w:val="26"/>
        </w:rPr>
        <w:t xml:space="preserve">and the report includes information on individual items, </w:t>
      </w:r>
      <w:r w:rsidR="004B6A91">
        <w:rPr>
          <w:rFonts w:ascii="Arial Mäori" w:hAnsi="Arial Mäori"/>
          <w:bCs/>
          <w:color w:val="000000" w:themeColor="text1"/>
          <w:sz w:val="20"/>
          <w:szCs w:val="26"/>
        </w:rPr>
        <w:t>but</w:t>
      </w:r>
      <w:r>
        <w:rPr>
          <w:rFonts w:ascii="Arial Mäori" w:hAnsi="Arial Mäori"/>
          <w:bCs/>
          <w:color w:val="000000" w:themeColor="text1"/>
          <w:sz w:val="20"/>
          <w:szCs w:val="26"/>
        </w:rPr>
        <w:t xml:space="preserve"> the focus of th</w:t>
      </w:r>
      <w:r w:rsidR="0068213B">
        <w:rPr>
          <w:rFonts w:ascii="Arial Mäori" w:hAnsi="Arial Mäori"/>
          <w:bCs/>
          <w:color w:val="000000" w:themeColor="text1"/>
          <w:sz w:val="20"/>
          <w:szCs w:val="26"/>
        </w:rPr>
        <w:t>e</w:t>
      </w:r>
      <w:r>
        <w:rPr>
          <w:rFonts w:ascii="Arial Mäori" w:hAnsi="Arial Mäori"/>
          <w:bCs/>
          <w:color w:val="000000" w:themeColor="text1"/>
          <w:sz w:val="20"/>
          <w:szCs w:val="26"/>
        </w:rPr>
        <w:t xml:space="preserve"> report is on the use of</w:t>
      </w:r>
      <w:r w:rsidR="00A4298F">
        <w:rPr>
          <w:rFonts w:ascii="Arial Mäori" w:hAnsi="Arial Mäori"/>
          <w:bCs/>
          <w:color w:val="000000" w:themeColor="text1"/>
          <w:sz w:val="20"/>
          <w:szCs w:val="26"/>
        </w:rPr>
        <w:t xml:space="preserve"> selected N</w:t>
      </w:r>
      <w:r w:rsidR="00692532">
        <w:rPr>
          <w:rFonts w:ascii="Arial Mäori" w:hAnsi="Arial Mäori"/>
          <w:bCs/>
          <w:color w:val="000000" w:themeColor="text1"/>
          <w:sz w:val="20"/>
          <w:szCs w:val="26"/>
        </w:rPr>
        <w:t>IM</w:t>
      </w:r>
      <w:r w:rsidR="00A4298F">
        <w:rPr>
          <w:rFonts w:ascii="Arial Mäori" w:hAnsi="Arial Mäori"/>
          <w:bCs/>
          <w:color w:val="000000" w:themeColor="text1"/>
          <w:sz w:val="20"/>
          <w:szCs w:val="26"/>
        </w:rPr>
        <w:t xml:space="preserve">s </w:t>
      </w:r>
      <w:r>
        <w:rPr>
          <w:rFonts w:ascii="Arial Mäori" w:hAnsi="Arial Mäori"/>
          <w:bCs/>
          <w:color w:val="000000" w:themeColor="text1"/>
          <w:sz w:val="20"/>
          <w:szCs w:val="26"/>
        </w:rPr>
        <w:t xml:space="preserve">used together in </w:t>
      </w:r>
      <w:r w:rsidR="00A4298F">
        <w:rPr>
          <w:rFonts w:ascii="Arial Mäori" w:hAnsi="Arial Mäori"/>
          <w:bCs/>
          <w:color w:val="000000" w:themeColor="text1"/>
          <w:sz w:val="20"/>
          <w:szCs w:val="26"/>
        </w:rPr>
        <w:t>two types of index:</w:t>
      </w:r>
      <w:r w:rsidR="00A4298F" w:rsidRPr="00EF2439">
        <w:rPr>
          <w:rFonts w:ascii="Arial Mäori" w:hAnsi="Arial Mäori"/>
          <w:bCs/>
          <w:color w:val="000000" w:themeColor="text1"/>
          <w:sz w:val="20"/>
          <w:szCs w:val="26"/>
        </w:rPr>
        <w:t xml:space="preserve"> </w:t>
      </w:r>
    </w:p>
    <w:p w:rsidR="00A4298F" w:rsidRPr="00EF2439" w:rsidRDefault="00A4298F" w:rsidP="00001E03">
      <w:pPr>
        <w:pStyle w:val="ListParagraph"/>
        <w:keepNext/>
        <w:keepLines/>
        <w:numPr>
          <w:ilvl w:val="0"/>
          <w:numId w:val="35"/>
        </w:numPr>
        <w:spacing w:before="120"/>
        <w:ind w:left="567" w:hanging="357"/>
        <w:contextualSpacing w:val="0"/>
        <w:outlineLvl w:val="1"/>
        <w:rPr>
          <w:rFonts w:ascii="Arial Mäori" w:hAnsi="Arial Mäori"/>
          <w:bCs/>
          <w:color w:val="000000" w:themeColor="text1"/>
          <w:sz w:val="20"/>
          <w:szCs w:val="26"/>
        </w:rPr>
      </w:pPr>
      <w:r w:rsidRPr="00EF2439">
        <w:rPr>
          <w:rFonts w:ascii="Arial Mäori" w:hAnsi="Arial Mäori"/>
          <w:bCs/>
          <w:color w:val="000000" w:themeColor="text1"/>
          <w:sz w:val="20"/>
          <w:szCs w:val="26"/>
        </w:rPr>
        <w:t>material hardship</w:t>
      </w:r>
      <w:r>
        <w:rPr>
          <w:rFonts w:ascii="Arial Mäori" w:hAnsi="Arial Mäori"/>
          <w:bCs/>
          <w:color w:val="000000" w:themeColor="text1"/>
          <w:sz w:val="20"/>
          <w:szCs w:val="26"/>
        </w:rPr>
        <w:t xml:space="preserve"> or deprivation indices</w:t>
      </w:r>
      <w:r w:rsidRPr="00EF2439">
        <w:rPr>
          <w:rFonts w:ascii="Arial Mäori" w:hAnsi="Arial Mäori"/>
          <w:bCs/>
          <w:color w:val="000000" w:themeColor="text1"/>
          <w:sz w:val="20"/>
          <w:szCs w:val="26"/>
        </w:rPr>
        <w:t xml:space="preserve"> – one from the EU and one from MSD’s own work</w:t>
      </w:r>
      <w:r w:rsidR="008305F3">
        <w:rPr>
          <w:rFonts w:ascii="Arial Mäori" w:hAnsi="Arial Mäori"/>
          <w:bCs/>
          <w:color w:val="000000" w:themeColor="text1"/>
          <w:sz w:val="20"/>
          <w:szCs w:val="26"/>
        </w:rPr>
        <w:t xml:space="preserve"> (DEP-17)</w:t>
      </w:r>
      <w:r w:rsidRPr="00EF2439">
        <w:rPr>
          <w:rFonts w:ascii="Arial Mäori" w:hAnsi="Arial Mäori"/>
          <w:bCs/>
          <w:color w:val="000000" w:themeColor="text1"/>
          <w:sz w:val="20"/>
          <w:szCs w:val="26"/>
        </w:rPr>
        <w:t xml:space="preserve"> </w:t>
      </w:r>
    </w:p>
    <w:p w:rsidR="00A4298F" w:rsidRPr="00EF2439" w:rsidRDefault="00A4298F" w:rsidP="00001E03">
      <w:pPr>
        <w:pStyle w:val="ListParagraph"/>
        <w:keepNext/>
        <w:keepLines/>
        <w:numPr>
          <w:ilvl w:val="0"/>
          <w:numId w:val="35"/>
        </w:numPr>
        <w:spacing w:before="120"/>
        <w:ind w:left="567" w:hanging="357"/>
        <w:contextualSpacing w:val="0"/>
        <w:outlineLvl w:val="1"/>
        <w:rPr>
          <w:rFonts w:ascii="Arial Mäori" w:hAnsi="Arial Mäori"/>
          <w:bCs/>
          <w:color w:val="000000" w:themeColor="text1"/>
          <w:sz w:val="20"/>
          <w:szCs w:val="26"/>
        </w:rPr>
      </w:pPr>
      <w:r w:rsidRPr="00EF2439">
        <w:rPr>
          <w:rFonts w:ascii="Arial Mäori" w:hAnsi="Arial Mäori"/>
          <w:bCs/>
          <w:color w:val="000000" w:themeColor="text1"/>
          <w:sz w:val="20"/>
          <w:szCs w:val="26"/>
        </w:rPr>
        <w:t xml:space="preserve">the </w:t>
      </w:r>
      <w:r w:rsidR="008305F3">
        <w:rPr>
          <w:rFonts w:ascii="Arial Mäori" w:hAnsi="Arial Mäori"/>
          <w:bCs/>
          <w:color w:val="000000" w:themeColor="text1"/>
          <w:sz w:val="20"/>
          <w:szCs w:val="26"/>
        </w:rPr>
        <w:t>m</w:t>
      </w:r>
      <w:r w:rsidRPr="00EF2439">
        <w:rPr>
          <w:rFonts w:ascii="Arial Mäori" w:hAnsi="Arial Mäori"/>
          <w:bCs/>
          <w:color w:val="000000" w:themeColor="text1"/>
          <w:sz w:val="20"/>
          <w:szCs w:val="26"/>
        </w:rPr>
        <w:t xml:space="preserve">aterial </w:t>
      </w:r>
      <w:r w:rsidR="008305F3">
        <w:rPr>
          <w:rFonts w:ascii="Arial Mäori" w:hAnsi="Arial Mäori"/>
          <w:bCs/>
          <w:color w:val="000000" w:themeColor="text1"/>
          <w:sz w:val="20"/>
          <w:szCs w:val="26"/>
        </w:rPr>
        <w:t>w</w:t>
      </w:r>
      <w:r w:rsidRPr="00EF2439">
        <w:rPr>
          <w:rFonts w:ascii="Arial Mäori" w:hAnsi="Arial Mäori"/>
          <w:bCs/>
          <w:color w:val="000000" w:themeColor="text1"/>
          <w:sz w:val="20"/>
          <w:szCs w:val="26"/>
        </w:rPr>
        <w:t xml:space="preserve">ellbeing </w:t>
      </w:r>
      <w:r w:rsidR="008305F3">
        <w:rPr>
          <w:rFonts w:ascii="Arial Mäori" w:hAnsi="Arial Mäori"/>
          <w:bCs/>
          <w:color w:val="000000" w:themeColor="text1"/>
          <w:sz w:val="20"/>
          <w:szCs w:val="26"/>
        </w:rPr>
        <w:t>i</w:t>
      </w:r>
      <w:r w:rsidRPr="00EF2439">
        <w:rPr>
          <w:rFonts w:ascii="Arial Mäori" w:hAnsi="Arial Mäori"/>
          <w:bCs/>
          <w:color w:val="000000" w:themeColor="text1"/>
          <w:sz w:val="20"/>
          <w:szCs w:val="26"/>
        </w:rPr>
        <w:t>ndex (the MWI) which allows comparisons across the spectrum from low to high material living standards, rather than just focussing on the low end.</w:t>
      </w:r>
    </w:p>
    <w:p w:rsidR="00A4298F" w:rsidRDefault="00A4298F" w:rsidP="00EF2439">
      <w:pPr>
        <w:keepNext/>
        <w:keepLines/>
        <w:outlineLvl w:val="1"/>
        <w:rPr>
          <w:rFonts w:ascii="Arial Mäori" w:hAnsi="Arial Mäori"/>
          <w:bCs/>
          <w:color w:val="000000" w:themeColor="text1"/>
          <w:sz w:val="20"/>
          <w:szCs w:val="26"/>
        </w:rPr>
      </w:pPr>
    </w:p>
    <w:p w:rsidR="00EF2439" w:rsidRDefault="0068213B" w:rsidP="00EF2439">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MWI is a revised version of the prototype ELSI</w:t>
      </w:r>
      <w:r w:rsidR="00F22E19">
        <w:rPr>
          <w:rFonts w:ascii="Arial Mäori" w:hAnsi="Arial Mäori"/>
          <w:bCs/>
          <w:color w:val="000000" w:themeColor="text1"/>
          <w:sz w:val="20"/>
          <w:szCs w:val="26"/>
        </w:rPr>
        <w:t xml:space="preserve"> (Economic Living Standards Index)</w:t>
      </w:r>
      <w:r w:rsidR="00712149">
        <w:rPr>
          <w:rFonts w:ascii="Arial Mäori" w:hAnsi="Arial Mäori"/>
          <w:bCs/>
          <w:color w:val="000000" w:themeColor="text1"/>
          <w:sz w:val="20"/>
          <w:szCs w:val="26"/>
        </w:rPr>
        <w:t xml:space="preserve"> measure developed by MSD in 2002.</w:t>
      </w:r>
    </w:p>
    <w:p w:rsidR="002B7C2F" w:rsidRDefault="002B7C2F" w:rsidP="00B96D4D">
      <w:pPr>
        <w:keepNext/>
        <w:keepLines/>
        <w:outlineLvl w:val="1"/>
        <w:rPr>
          <w:rFonts w:ascii="Arial Mäori" w:hAnsi="Arial Mäori"/>
          <w:bCs/>
          <w:color w:val="000000" w:themeColor="text1"/>
          <w:sz w:val="20"/>
          <w:szCs w:val="26"/>
        </w:rPr>
      </w:pPr>
    </w:p>
    <w:p w:rsidR="002B7C2F" w:rsidRDefault="002B7C2F" w:rsidP="002B7C2F">
      <w:pPr>
        <w:keepNext/>
        <w:keepLines/>
        <w:outlineLvl w:val="1"/>
        <w:rPr>
          <w:rFonts w:ascii="Arial Mäori" w:hAnsi="Arial Mäori"/>
          <w:bCs/>
          <w:color w:val="000000" w:themeColor="text1"/>
          <w:sz w:val="20"/>
          <w:szCs w:val="26"/>
        </w:rPr>
      </w:pPr>
      <w:r w:rsidRPr="005E3F3A">
        <w:rPr>
          <w:rFonts w:ascii="Arial Mäori" w:hAnsi="Arial Mäori"/>
          <w:bCs/>
          <w:color w:val="000000" w:themeColor="text1"/>
          <w:sz w:val="20"/>
          <w:szCs w:val="26"/>
        </w:rPr>
        <w:t xml:space="preserve">The </w:t>
      </w:r>
      <w:r w:rsidR="002B3EF6">
        <w:rPr>
          <w:rFonts w:ascii="Arial Mäori" w:hAnsi="Arial Mäori"/>
          <w:bCs/>
          <w:color w:val="000000" w:themeColor="text1"/>
          <w:sz w:val="20"/>
          <w:szCs w:val="26"/>
        </w:rPr>
        <w:t xml:space="preserve">analysis in the </w:t>
      </w:r>
      <w:r w:rsidRPr="005E3F3A">
        <w:rPr>
          <w:rFonts w:ascii="Arial Mäori" w:hAnsi="Arial Mäori"/>
          <w:bCs/>
          <w:color w:val="000000" w:themeColor="text1"/>
          <w:sz w:val="20"/>
          <w:szCs w:val="26"/>
        </w:rPr>
        <w:t>report uses data from MSD’s 2008 Living Standards Survey</w:t>
      </w:r>
      <w:r>
        <w:rPr>
          <w:rFonts w:ascii="Arial Mäori" w:hAnsi="Arial Mäori"/>
          <w:bCs/>
          <w:color w:val="000000" w:themeColor="text1"/>
          <w:sz w:val="20"/>
          <w:szCs w:val="26"/>
        </w:rPr>
        <w:t xml:space="preserve"> (LSS)</w:t>
      </w:r>
      <w:r w:rsidRPr="005E3F3A">
        <w:rPr>
          <w:rFonts w:ascii="Arial Mäori" w:hAnsi="Arial Mäori"/>
          <w:bCs/>
          <w:color w:val="000000" w:themeColor="text1"/>
          <w:sz w:val="20"/>
          <w:szCs w:val="26"/>
        </w:rPr>
        <w:t xml:space="preserve"> and Statistics New Zealand’s Household Economic Survey</w:t>
      </w:r>
      <w:r>
        <w:rPr>
          <w:rFonts w:ascii="Arial Mäori" w:hAnsi="Arial Mäori"/>
          <w:bCs/>
          <w:color w:val="000000" w:themeColor="text1"/>
          <w:sz w:val="20"/>
          <w:szCs w:val="26"/>
        </w:rPr>
        <w:t xml:space="preserve"> (HES)</w:t>
      </w:r>
      <w:r w:rsidRPr="005E3F3A">
        <w:rPr>
          <w:rFonts w:ascii="Arial Mäori" w:hAnsi="Arial Mäori"/>
          <w:bCs/>
          <w:color w:val="000000" w:themeColor="text1"/>
          <w:sz w:val="20"/>
          <w:szCs w:val="26"/>
        </w:rPr>
        <w:t xml:space="preserve"> which has </w:t>
      </w:r>
      <w:r>
        <w:rPr>
          <w:rFonts w:ascii="Arial Mäori" w:hAnsi="Arial Mäori"/>
          <w:bCs/>
          <w:color w:val="000000" w:themeColor="text1"/>
          <w:sz w:val="20"/>
          <w:szCs w:val="26"/>
        </w:rPr>
        <w:t>included</w:t>
      </w:r>
      <w:r w:rsidRPr="005E3F3A">
        <w:rPr>
          <w:rFonts w:ascii="Arial Mäori" w:hAnsi="Arial Mäori"/>
          <w:bCs/>
          <w:color w:val="000000" w:themeColor="text1"/>
          <w:sz w:val="20"/>
          <w:szCs w:val="26"/>
        </w:rPr>
        <w:t xml:space="preserve"> a suite of </w:t>
      </w:r>
      <w:r w:rsidR="006251A8">
        <w:rPr>
          <w:rFonts w:ascii="Arial Mäori" w:hAnsi="Arial Mäori"/>
          <w:bCs/>
          <w:color w:val="000000" w:themeColor="text1"/>
          <w:sz w:val="20"/>
          <w:szCs w:val="26"/>
        </w:rPr>
        <w:t>N</w:t>
      </w:r>
      <w:r w:rsidR="008305F3">
        <w:rPr>
          <w:rFonts w:ascii="Arial Mäori" w:hAnsi="Arial Mäori"/>
          <w:bCs/>
          <w:color w:val="000000" w:themeColor="text1"/>
          <w:sz w:val="20"/>
          <w:szCs w:val="26"/>
        </w:rPr>
        <w:t>IMs</w:t>
      </w:r>
      <w:r w:rsidR="00C87ACE">
        <w:rPr>
          <w:rFonts w:ascii="Arial Mäori" w:hAnsi="Arial Mäori"/>
          <w:bCs/>
          <w:color w:val="000000" w:themeColor="text1"/>
          <w:sz w:val="20"/>
          <w:szCs w:val="26"/>
        </w:rPr>
        <w:t xml:space="preserve"> since 2006-</w:t>
      </w:r>
      <w:r w:rsidRPr="005E3F3A">
        <w:rPr>
          <w:rFonts w:ascii="Arial Mäori" w:hAnsi="Arial Mäori"/>
          <w:bCs/>
          <w:color w:val="000000" w:themeColor="text1"/>
          <w:sz w:val="20"/>
          <w:szCs w:val="26"/>
        </w:rPr>
        <w:t>07. There is some limited use of</w:t>
      </w:r>
      <w:r w:rsidR="00123B86">
        <w:rPr>
          <w:rFonts w:ascii="Arial Mäori" w:hAnsi="Arial Mäori"/>
          <w:bCs/>
          <w:color w:val="000000" w:themeColor="text1"/>
          <w:sz w:val="20"/>
          <w:szCs w:val="26"/>
        </w:rPr>
        <w:t xml:space="preserve"> analysis based on</w:t>
      </w:r>
      <w:r w:rsidRPr="005E3F3A">
        <w:rPr>
          <w:rFonts w:ascii="Arial Mäori" w:hAnsi="Arial Mäori"/>
          <w:bCs/>
          <w:color w:val="000000" w:themeColor="text1"/>
          <w:sz w:val="20"/>
          <w:szCs w:val="26"/>
        </w:rPr>
        <w:t xml:space="preserve"> Statistics New Zealand’s longitudinal Survey of Family, Income and Employment</w:t>
      </w:r>
      <w:r>
        <w:rPr>
          <w:rFonts w:ascii="Arial Mäori" w:hAnsi="Arial Mäori"/>
          <w:bCs/>
          <w:color w:val="000000" w:themeColor="text1"/>
          <w:sz w:val="20"/>
          <w:szCs w:val="26"/>
        </w:rPr>
        <w:t xml:space="preserve"> (SoFIE)</w:t>
      </w:r>
      <w:r w:rsidR="003A5127">
        <w:rPr>
          <w:rFonts w:ascii="Arial Mäori" w:hAnsi="Arial Mäori"/>
          <w:bCs/>
          <w:color w:val="000000" w:themeColor="text1"/>
          <w:sz w:val="20"/>
          <w:szCs w:val="26"/>
        </w:rPr>
        <w:t>, and their General Social Survey (GSS).</w:t>
      </w:r>
    </w:p>
    <w:p w:rsidR="001452F5" w:rsidRDefault="001452F5" w:rsidP="002B7C2F">
      <w:pPr>
        <w:keepNext/>
        <w:keepLines/>
        <w:outlineLvl w:val="1"/>
        <w:rPr>
          <w:rFonts w:ascii="Arial Mäori" w:hAnsi="Arial Mäori"/>
          <w:bCs/>
          <w:color w:val="000000" w:themeColor="text1"/>
          <w:sz w:val="20"/>
          <w:szCs w:val="26"/>
        </w:rPr>
      </w:pPr>
    </w:p>
    <w:p w:rsidR="008305F3" w:rsidRDefault="008305F3"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Though much of the survey data itself is from Statistics New Zealand, the analysis and findings are the work and responsibility of the Ministry of Social Development.</w:t>
      </w:r>
      <w:r w:rsidRPr="008B1E9B">
        <w:rPr>
          <w:rStyle w:val="FootnoteReference"/>
          <w:rFonts w:cs="Arial"/>
          <w:sz w:val="20"/>
        </w:rPr>
        <w:footnoteReference w:id="2"/>
      </w:r>
      <w:r>
        <w:rPr>
          <w:rFonts w:ascii="Arial Mäori" w:hAnsi="Arial Mäori"/>
          <w:bCs/>
          <w:color w:val="000000" w:themeColor="text1"/>
          <w:sz w:val="20"/>
          <w:szCs w:val="26"/>
        </w:rPr>
        <w:t xml:space="preserve">  </w:t>
      </w:r>
    </w:p>
    <w:p w:rsidR="008305F3" w:rsidRDefault="008305F3" w:rsidP="002B7C2F">
      <w:pPr>
        <w:keepNext/>
        <w:keepLines/>
        <w:outlineLvl w:val="1"/>
        <w:rPr>
          <w:rFonts w:ascii="Arial Mäori" w:hAnsi="Arial Mäori"/>
          <w:bCs/>
          <w:color w:val="000000" w:themeColor="text1"/>
          <w:sz w:val="20"/>
          <w:szCs w:val="26"/>
        </w:rPr>
      </w:pPr>
    </w:p>
    <w:p w:rsidR="001452F5" w:rsidRDefault="001452F5"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As with the Household Incomes Report, the plan for this </w:t>
      </w:r>
      <w:r w:rsidR="007B77C5">
        <w:rPr>
          <w:rFonts w:ascii="Arial Mäori" w:hAnsi="Arial Mäori"/>
          <w:bCs/>
          <w:color w:val="000000" w:themeColor="text1"/>
          <w:sz w:val="20"/>
          <w:szCs w:val="26"/>
        </w:rPr>
        <w:t>N</w:t>
      </w:r>
      <w:r w:rsidR="00692532">
        <w:rPr>
          <w:rFonts w:ascii="Arial Mäori" w:hAnsi="Arial Mäori"/>
          <w:bCs/>
          <w:color w:val="000000" w:themeColor="text1"/>
          <w:sz w:val="20"/>
          <w:szCs w:val="26"/>
        </w:rPr>
        <w:t>IM</w:t>
      </w:r>
      <w:r w:rsidR="003A5127">
        <w:rPr>
          <w:rFonts w:ascii="Arial Mäori" w:hAnsi="Arial Mäori"/>
          <w:bCs/>
          <w:color w:val="000000" w:themeColor="text1"/>
          <w:sz w:val="20"/>
          <w:szCs w:val="26"/>
        </w:rPr>
        <w:t>s</w:t>
      </w:r>
      <w:r w:rsidR="00692532">
        <w:rPr>
          <w:rFonts w:ascii="Arial Mäori" w:hAnsi="Arial Mäori"/>
          <w:bCs/>
          <w:color w:val="000000" w:themeColor="text1"/>
          <w:sz w:val="20"/>
          <w:szCs w:val="26"/>
        </w:rPr>
        <w:t xml:space="preserve"> </w:t>
      </w:r>
      <w:r>
        <w:rPr>
          <w:rFonts w:ascii="Arial Mäori" w:hAnsi="Arial Mäori"/>
          <w:bCs/>
          <w:color w:val="000000" w:themeColor="text1"/>
          <w:sz w:val="20"/>
          <w:szCs w:val="26"/>
        </w:rPr>
        <w:t>report is to not only update the findings each year but also to add new analysis</w:t>
      </w:r>
      <w:r w:rsidR="004133F9">
        <w:rPr>
          <w:rFonts w:ascii="Arial Mäori" w:hAnsi="Arial Mäori"/>
          <w:bCs/>
          <w:color w:val="000000" w:themeColor="text1"/>
          <w:sz w:val="20"/>
          <w:szCs w:val="26"/>
        </w:rPr>
        <w:t xml:space="preserve"> as time and data availability allow.</w:t>
      </w:r>
    </w:p>
    <w:p w:rsidR="004133F9" w:rsidRDefault="004133F9" w:rsidP="002B7C2F">
      <w:pPr>
        <w:keepNext/>
        <w:keepLines/>
        <w:outlineLvl w:val="1"/>
        <w:rPr>
          <w:rFonts w:ascii="Arial Mäori" w:hAnsi="Arial Mäori"/>
          <w:bCs/>
          <w:color w:val="000000" w:themeColor="text1"/>
          <w:sz w:val="20"/>
          <w:szCs w:val="26"/>
        </w:rPr>
      </w:pPr>
    </w:p>
    <w:p w:rsidR="004133F9" w:rsidRDefault="004133F9"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key findings and key messages from both the Incomes Report and th</w:t>
      </w:r>
      <w:r w:rsidR="007B77C5">
        <w:rPr>
          <w:rFonts w:ascii="Arial Mäori" w:hAnsi="Arial Mäori"/>
          <w:bCs/>
          <w:color w:val="000000" w:themeColor="text1"/>
          <w:sz w:val="20"/>
          <w:szCs w:val="26"/>
        </w:rPr>
        <w:t>e N</w:t>
      </w:r>
      <w:r w:rsidR="00692532">
        <w:rPr>
          <w:rFonts w:ascii="Arial Mäori" w:hAnsi="Arial Mäori"/>
          <w:bCs/>
          <w:color w:val="000000" w:themeColor="text1"/>
          <w:sz w:val="20"/>
          <w:szCs w:val="26"/>
        </w:rPr>
        <w:t>IM</w:t>
      </w:r>
      <w:r w:rsidR="00252A9B">
        <w:rPr>
          <w:rFonts w:ascii="Arial Mäori" w:hAnsi="Arial Mäori"/>
          <w:bCs/>
          <w:color w:val="000000" w:themeColor="text1"/>
          <w:sz w:val="20"/>
          <w:szCs w:val="26"/>
        </w:rPr>
        <w:t>s</w:t>
      </w:r>
      <w:r>
        <w:rPr>
          <w:rFonts w:ascii="Arial Mäori" w:hAnsi="Arial Mäori"/>
          <w:bCs/>
          <w:color w:val="000000" w:themeColor="text1"/>
          <w:sz w:val="20"/>
          <w:szCs w:val="26"/>
        </w:rPr>
        <w:t xml:space="preserve"> report are brought together and summarised in </w:t>
      </w:r>
      <w:r w:rsidR="00252A9B">
        <w:rPr>
          <w:rFonts w:ascii="Arial Mäori" w:hAnsi="Arial Mäori"/>
          <w:bCs/>
          <w:color w:val="000000" w:themeColor="text1"/>
          <w:sz w:val="20"/>
          <w:szCs w:val="26"/>
        </w:rPr>
        <w:t>the “</w:t>
      </w:r>
      <w:r w:rsidR="003A5127">
        <w:rPr>
          <w:rFonts w:ascii="Arial Mäori" w:hAnsi="Arial Mäori"/>
          <w:bCs/>
          <w:color w:val="000000" w:themeColor="text1"/>
          <w:sz w:val="20"/>
          <w:szCs w:val="26"/>
        </w:rPr>
        <w:t>Overview</w:t>
      </w:r>
      <w:r w:rsidR="00252A9B">
        <w:rPr>
          <w:rFonts w:ascii="Arial Mäori" w:hAnsi="Arial Mäori"/>
          <w:bCs/>
          <w:color w:val="000000" w:themeColor="text1"/>
          <w:sz w:val="20"/>
          <w:szCs w:val="26"/>
        </w:rPr>
        <w:t xml:space="preserve"> and Key Findings” document which is </w:t>
      </w:r>
      <w:r>
        <w:rPr>
          <w:rFonts w:ascii="Arial Mäori" w:hAnsi="Arial Mäori"/>
          <w:bCs/>
          <w:color w:val="000000" w:themeColor="text1"/>
          <w:sz w:val="20"/>
          <w:szCs w:val="26"/>
        </w:rPr>
        <w:t>available on MSD’s website at</w:t>
      </w:r>
      <w:r w:rsidR="00971986">
        <w:rPr>
          <w:rFonts w:ascii="Arial Mäori" w:hAnsi="Arial Mäori"/>
          <w:bCs/>
          <w:color w:val="000000" w:themeColor="text1"/>
          <w:sz w:val="20"/>
          <w:szCs w:val="26"/>
        </w:rPr>
        <w:t>:</w:t>
      </w:r>
    </w:p>
    <w:p w:rsidR="00971986" w:rsidRPr="00971986" w:rsidRDefault="00971986" w:rsidP="002B7C2F">
      <w:pPr>
        <w:keepNext/>
        <w:keepLines/>
        <w:outlineLvl w:val="1"/>
        <w:rPr>
          <w:sz w:val="22"/>
        </w:rPr>
      </w:pPr>
    </w:p>
    <w:p w:rsidR="004133F9" w:rsidRPr="00971986" w:rsidRDefault="00D83465" w:rsidP="002B7C2F">
      <w:pPr>
        <w:keepNext/>
        <w:keepLines/>
        <w:outlineLvl w:val="1"/>
        <w:rPr>
          <w:rFonts w:ascii="Arial Mäori" w:hAnsi="Arial Mäori"/>
          <w:bCs/>
          <w:color w:val="000000" w:themeColor="text1"/>
          <w:sz w:val="18"/>
          <w:szCs w:val="26"/>
        </w:rPr>
      </w:pPr>
      <w:hyperlink r:id="rId12" w:history="1">
        <w:r w:rsidR="004133F9" w:rsidRPr="00971986">
          <w:rPr>
            <w:rStyle w:val="Hyperlink"/>
            <w:rFonts w:ascii="Arial Mäori" w:hAnsi="Arial Mäori"/>
            <w:bCs/>
            <w:sz w:val="18"/>
            <w:szCs w:val="26"/>
          </w:rPr>
          <w:t>http://www.msd.govt.nz/about-msd-and-our-work/publications-resources/monitoring/household-incomes/index.html</w:t>
        </w:r>
      </w:hyperlink>
    </w:p>
    <w:p w:rsidR="004133F9" w:rsidRDefault="004133F9" w:rsidP="002B7C2F">
      <w:pPr>
        <w:keepNext/>
        <w:keepLines/>
        <w:outlineLvl w:val="1"/>
        <w:rPr>
          <w:rFonts w:ascii="Arial Mäori" w:hAnsi="Arial Mäori"/>
          <w:bCs/>
          <w:color w:val="000000" w:themeColor="text1"/>
          <w:sz w:val="20"/>
          <w:szCs w:val="26"/>
        </w:rPr>
      </w:pPr>
    </w:p>
    <w:p w:rsidR="00525510" w:rsidRDefault="00525510" w:rsidP="002B7C2F">
      <w:pPr>
        <w:keepNext/>
        <w:keepLines/>
        <w:outlineLvl w:val="1"/>
        <w:rPr>
          <w:rFonts w:ascii="Arial Mäori" w:hAnsi="Arial Mäori"/>
          <w:bCs/>
          <w:color w:val="000000" w:themeColor="text1"/>
          <w:sz w:val="20"/>
          <w:szCs w:val="26"/>
        </w:rPr>
      </w:pPr>
    </w:p>
    <w:p w:rsidR="00B55466" w:rsidRDefault="00B55466" w:rsidP="00C05F84">
      <w:pPr>
        <w:rPr>
          <w:rFonts w:ascii="Arial" w:hAnsi="Arial" w:cs="Arial"/>
          <w:b/>
        </w:rPr>
      </w:pPr>
    </w:p>
    <w:p w:rsidR="00A664F8" w:rsidRDefault="00A664F8" w:rsidP="00C05F84">
      <w:pPr>
        <w:rPr>
          <w:rFonts w:ascii="Arial" w:hAnsi="Arial" w:cs="Arial"/>
          <w:b/>
        </w:rPr>
      </w:pPr>
    </w:p>
    <w:p w:rsidR="004F6E49" w:rsidRPr="002B5AB1" w:rsidRDefault="004F6E49" w:rsidP="00C05F84">
      <w:pPr>
        <w:rPr>
          <w:rFonts w:ascii="Arial" w:hAnsi="Arial" w:cs="Arial"/>
          <w:sz w:val="20"/>
          <w:szCs w:val="20"/>
          <w:highlight w:val="yellow"/>
        </w:rPr>
      </w:pPr>
    </w:p>
    <w:p w:rsidR="00FA6CED" w:rsidRPr="002B5AB1" w:rsidRDefault="00FA6CED" w:rsidP="004F6E49">
      <w:pPr>
        <w:rPr>
          <w:rFonts w:ascii="Arial" w:hAnsi="Arial" w:cs="Arial"/>
          <w:color w:val="000000"/>
          <w:sz w:val="20"/>
          <w:szCs w:val="20"/>
          <w:highlight w:val="yellow"/>
        </w:rPr>
      </w:pPr>
    </w:p>
    <w:p w:rsidR="00893D05" w:rsidRDefault="00893D05">
      <w:pPr>
        <w:rPr>
          <w:rFonts w:ascii="Arial Mäori" w:hAnsi="Arial Mäori"/>
          <w:b/>
          <w:color w:val="000000"/>
          <w:sz w:val="28"/>
          <w:szCs w:val="28"/>
        </w:rPr>
      </w:pPr>
      <w:r>
        <w:rPr>
          <w:rFonts w:ascii="Arial Mäori" w:hAnsi="Arial Mäori"/>
          <w:b/>
          <w:color w:val="000000"/>
          <w:sz w:val="28"/>
          <w:szCs w:val="28"/>
        </w:rPr>
        <w:lastRenderedPageBreak/>
        <w:br w:type="page"/>
      </w:r>
    </w:p>
    <w:p w:rsidR="00E81AF3" w:rsidRPr="002D24B0" w:rsidRDefault="00E81AF3" w:rsidP="00E81AF3">
      <w:pPr>
        <w:rPr>
          <w:rFonts w:ascii="Arial Mäori" w:hAnsi="Arial Mäori"/>
          <w:b/>
          <w:color w:val="000000"/>
          <w:sz w:val="28"/>
          <w:szCs w:val="28"/>
        </w:rPr>
      </w:pPr>
      <w:r w:rsidRPr="002D24B0">
        <w:rPr>
          <w:rFonts w:ascii="Arial Mäori" w:hAnsi="Arial Mäori"/>
          <w:b/>
          <w:color w:val="000000"/>
          <w:sz w:val="28"/>
          <w:szCs w:val="28"/>
        </w:rPr>
        <w:lastRenderedPageBreak/>
        <w:t>Outline of Contents</w:t>
      </w:r>
    </w:p>
    <w:p w:rsidR="00E81AF3" w:rsidRDefault="00E81AF3" w:rsidP="00E81AF3">
      <w:pPr>
        <w:rPr>
          <w:rFonts w:ascii="Arial Mäori" w:hAnsi="Arial Mäori"/>
          <w:b/>
          <w:bCs/>
          <w:color w:val="FF0000"/>
          <w:sz w:val="20"/>
          <w:szCs w:val="26"/>
        </w:rPr>
      </w:pPr>
    </w:p>
    <w:p w:rsidR="00BB7177" w:rsidRDefault="00E81AF3" w:rsidP="004D638E">
      <w:pPr>
        <w:tabs>
          <w:tab w:val="right" w:pos="8647"/>
        </w:tabs>
        <w:ind w:left="284" w:hanging="284"/>
        <w:rPr>
          <w:rFonts w:ascii="Arial Mäori" w:hAnsi="Arial Mäori"/>
          <w:bCs/>
          <w:color w:val="000000" w:themeColor="text1"/>
          <w:sz w:val="20"/>
          <w:szCs w:val="26"/>
        </w:rPr>
      </w:pPr>
      <w:r w:rsidRPr="007D7223">
        <w:rPr>
          <w:rFonts w:ascii="Arial Mäori" w:hAnsi="Arial Mäori"/>
          <w:b/>
          <w:bCs/>
          <w:color w:val="000000" w:themeColor="text1"/>
          <w:sz w:val="20"/>
          <w:szCs w:val="26"/>
          <w:u w:val="single"/>
        </w:rPr>
        <w:t>Section A</w:t>
      </w:r>
      <w:r>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w:t>
      </w:r>
      <w:r w:rsidR="00C56575">
        <w:rPr>
          <w:rFonts w:ascii="Arial Mäori" w:hAnsi="Arial Mäori"/>
          <w:bCs/>
          <w:color w:val="000000" w:themeColor="text1"/>
          <w:sz w:val="20"/>
          <w:szCs w:val="26"/>
        </w:rPr>
        <w:tab/>
      </w:r>
      <w:r w:rsidR="00C56575" w:rsidRPr="001120D3">
        <w:rPr>
          <w:rFonts w:ascii="Arial Mäori" w:hAnsi="Arial Mäori"/>
          <w:bCs/>
          <w:color w:val="000000" w:themeColor="text1"/>
          <w:sz w:val="20"/>
          <w:szCs w:val="26"/>
        </w:rPr>
        <w:t>5</w:t>
      </w:r>
    </w:p>
    <w:p w:rsidR="00E81AF3" w:rsidRPr="000C6FF6" w:rsidRDefault="00E81AF3" w:rsidP="003C34F1">
      <w:pPr>
        <w:spacing w:before="120"/>
        <w:ind w:left="284" w:right="381"/>
        <w:rPr>
          <w:rFonts w:ascii="Arial Mäori" w:hAnsi="Arial Mäori"/>
          <w:bCs/>
          <w:color w:val="000000" w:themeColor="text1"/>
          <w:sz w:val="16"/>
          <w:szCs w:val="26"/>
        </w:rPr>
      </w:pPr>
      <w:r>
        <w:rPr>
          <w:rFonts w:ascii="Arial Mäori" w:hAnsi="Arial Mäori"/>
          <w:bCs/>
          <w:color w:val="000000" w:themeColor="text1"/>
          <w:sz w:val="20"/>
          <w:szCs w:val="26"/>
        </w:rPr>
        <w:t xml:space="preserve">outlines </w:t>
      </w:r>
      <w:r w:rsidR="00403B0A">
        <w:rPr>
          <w:rFonts w:ascii="Arial Mäori" w:hAnsi="Arial Mäori"/>
          <w:bCs/>
          <w:color w:val="000000" w:themeColor="text1"/>
          <w:sz w:val="20"/>
          <w:szCs w:val="26"/>
        </w:rPr>
        <w:t xml:space="preserve">the income-wealth-consumption-material-wellbeing framework that is used in both the Household Incomes Report and in this </w:t>
      </w:r>
      <w:r w:rsidR="00692532">
        <w:rPr>
          <w:rFonts w:ascii="Arial Mäori" w:hAnsi="Arial Mäori"/>
          <w:bCs/>
          <w:color w:val="000000" w:themeColor="text1"/>
          <w:sz w:val="20"/>
          <w:szCs w:val="26"/>
        </w:rPr>
        <w:t>companion report using non-income measures (NIMs)</w:t>
      </w:r>
      <w:r w:rsidR="00CF673F">
        <w:rPr>
          <w:rFonts w:ascii="Arial Mäori" w:hAnsi="Arial Mäori"/>
          <w:bCs/>
          <w:color w:val="000000" w:themeColor="text1"/>
          <w:sz w:val="20"/>
          <w:szCs w:val="26"/>
        </w:rPr>
        <w:t xml:space="preserve">, and </w:t>
      </w:r>
      <w:r w:rsidR="00712149">
        <w:rPr>
          <w:rFonts w:ascii="Arial Mäori" w:hAnsi="Arial Mäori"/>
          <w:bCs/>
          <w:color w:val="000000" w:themeColor="text1"/>
          <w:sz w:val="20"/>
          <w:szCs w:val="26"/>
        </w:rPr>
        <w:t xml:space="preserve">discusses </w:t>
      </w:r>
      <w:r>
        <w:rPr>
          <w:rFonts w:ascii="Arial Mäori" w:hAnsi="Arial Mäori"/>
          <w:bCs/>
          <w:color w:val="000000" w:themeColor="text1"/>
          <w:sz w:val="20"/>
          <w:szCs w:val="26"/>
        </w:rPr>
        <w:t>how poverty and material hardship</w:t>
      </w:r>
      <w:r w:rsidR="00CF673F">
        <w:rPr>
          <w:rFonts w:ascii="Arial Mäori" w:hAnsi="Arial Mäori"/>
          <w:bCs/>
          <w:color w:val="000000" w:themeColor="text1"/>
          <w:sz w:val="20"/>
          <w:szCs w:val="26"/>
        </w:rPr>
        <w:t xml:space="preserve"> (unacceptably low material wellbeing)</w:t>
      </w:r>
      <w:r>
        <w:rPr>
          <w:rFonts w:ascii="Arial Mäori" w:hAnsi="Arial Mäori"/>
          <w:bCs/>
          <w:color w:val="000000" w:themeColor="text1"/>
          <w:sz w:val="20"/>
          <w:szCs w:val="26"/>
        </w:rPr>
        <w:t xml:space="preserve"> are conceptualised and defined in th</w:t>
      </w:r>
      <w:r w:rsidR="00CF673F">
        <w:rPr>
          <w:rFonts w:ascii="Arial Mäori" w:hAnsi="Arial Mäori"/>
          <w:bCs/>
          <w:color w:val="000000" w:themeColor="text1"/>
          <w:sz w:val="20"/>
          <w:szCs w:val="26"/>
        </w:rPr>
        <w:t>e</w:t>
      </w:r>
      <w:r>
        <w:rPr>
          <w:rFonts w:ascii="Arial Mäori" w:hAnsi="Arial Mäori"/>
          <w:bCs/>
          <w:color w:val="000000" w:themeColor="text1"/>
          <w:sz w:val="20"/>
          <w:szCs w:val="26"/>
        </w:rPr>
        <w:t xml:space="preserve"> report</w:t>
      </w:r>
      <w:r w:rsidR="00CF673F">
        <w:rPr>
          <w:rFonts w:ascii="Arial Mäori" w:hAnsi="Arial Mäori"/>
          <w:bCs/>
          <w:color w:val="000000" w:themeColor="text1"/>
          <w:sz w:val="20"/>
          <w:szCs w:val="26"/>
        </w:rPr>
        <w:t>s</w:t>
      </w:r>
      <w:r>
        <w:rPr>
          <w:rFonts w:ascii="Arial Mäori" w:hAnsi="Arial Mäori"/>
          <w:bCs/>
          <w:color w:val="000000" w:themeColor="text1"/>
          <w:sz w:val="20"/>
          <w:szCs w:val="26"/>
        </w:rPr>
        <w:t xml:space="preserve">. </w:t>
      </w:r>
    </w:p>
    <w:p w:rsidR="00E81AF3" w:rsidRDefault="00E81AF3" w:rsidP="003C34F1">
      <w:pPr>
        <w:ind w:left="284" w:right="381" w:hanging="284"/>
        <w:rPr>
          <w:rFonts w:ascii="Arial Mäori" w:hAnsi="Arial Mäori"/>
          <w:bCs/>
          <w:color w:val="000000" w:themeColor="text1"/>
          <w:sz w:val="20"/>
          <w:szCs w:val="26"/>
        </w:rPr>
      </w:pPr>
    </w:p>
    <w:p w:rsidR="00BB7177" w:rsidRDefault="00E81AF3" w:rsidP="003C34F1">
      <w:pPr>
        <w:tabs>
          <w:tab w:val="right" w:pos="8647"/>
        </w:tabs>
        <w:ind w:left="284" w:right="381" w:hanging="284"/>
        <w:rPr>
          <w:rFonts w:ascii="Arial Mäori" w:hAnsi="Arial Mäori"/>
          <w:b/>
          <w:bCs/>
          <w:color w:val="000000" w:themeColor="text1"/>
          <w:sz w:val="20"/>
          <w:szCs w:val="26"/>
        </w:rPr>
      </w:pPr>
      <w:r w:rsidRPr="002A0CFF">
        <w:rPr>
          <w:rFonts w:ascii="Arial Mäori" w:hAnsi="Arial Mäori"/>
          <w:b/>
          <w:bCs/>
          <w:color w:val="000000" w:themeColor="text1"/>
          <w:sz w:val="20"/>
          <w:szCs w:val="26"/>
          <w:u w:val="single"/>
        </w:rPr>
        <w:t>Section B</w:t>
      </w:r>
      <w:r>
        <w:rPr>
          <w:rFonts w:ascii="Arial Mäori" w:hAnsi="Arial Mäori"/>
          <w:b/>
          <w:bCs/>
          <w:color w:val="000000" w:themeColor="text1"/>
          <w:sz w:val="20"/>
          <w:szCs w:val="26"/>
        </w:rPr>
        <w:t xml:space="preserve"> </w:t>
      </w:r>
      <w:r w:rsidR="004D638E">
        <w:rPr>
          <w:rFonts w:ascii="Arial Mäori" w:hAnsi="Arial Mäori"/>
          <w:b/>
          <w:bCs/>
          <w:color w:val="000000" w:themeColor="text1"/>
          <w:sz w:val="20"/>
          <w:szCs w:val="26"/>
        </w:rPr>
        <w:t xml:space="preserve">  </w:t>
      </w:r>
      <w:r w:rsidR="00C17334" w:rsidRPr="00C17334">
        <w:rPr>
          <w:rFonts w:ascii="Arial Mäori" w:hAnsi="Arial Mäori"/>
          <w:bCs/>
          <w:color w:val="000000" w:themeColor="text1"/>
          <w:sz w:val="20"/>
          <w:szCs w:val="26"/>
        </w:rPr>
        <w:t>……………………………………………………………………………………………..</w:t>
      </w:r>
      <w:r w:rsidR="00C17334">
        <w:rPr>
          <w:rFonts w:ascii="Arial Mäori" w:hAnsi="Arial Mäori"/>
          <w:b/>
          <w:bCs/>
          <w:color w:val="000000" w:themeColor="text1"/>
          <w:sz w:val="20"/>
          <w:szCs w:val="26"/>
        </w:rPr>
        <w:tab/>
      </w:r>
      <w:r w:rsidR="00C07526">
        <w:rPr>
          <w:rFonts w:ascii="Arial Mäori" w:hAnsi="Arial Mäori"/>
          <w:bCs/>
          <w:color w:val="000000" w:themeColor="text1"/>
          <w:sz w:val="20"/>
          <w:szCs w:val="26"/>
        </w:rPr>
        <w:t>13</w:t>
      </w:r>
    </w:p>
    <w:p w:rsidR="00E81AF3" w:rsidRDefault="00C56575"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g</w:t>
      </w:r>
      <w:r w:rsidR="00E81AF3" w:rsidRPr="002A0CFF">
        <w:rPr>
          <w:rFonts w:ascii="Arial Mäori" w:hAnsi="Arial Mäori"/>
          <w:bCs/>
          <w:color w:val="000000" w:themeColor="text1"/>
          <w:sz w:val="20"/>
          <w:szCs w:val="26"/>
        </w:rPr>
        <w:t xml:space="preserve">ives </w:t>
      </w:r>
      <w:r w:rsidR="00E81AF3">
        <w:rPr>
          <w:rFonts w:ascii="Arial Mäori" w:hAnsi="Arial Mäori"/>
          <w:bCs/>
          <w:color w:val="000000" w:themeColor="text1"/>
          <w:sz w:val="20"/>
          <w:szCs w:val="26"/>
        </w:rPr>
        <w:t>an</w:t>
      </w:r>
      <w:r w:rsidR="00E81AF3" w:rsidRPr="002A0CFF">
        <w:rPr>
          <w:rFonts w:ascii="Arial Mäori" w:hAnsi="Arial Mäori"/>
          <w:bCs/>
          <w:color w:val="000000" w:themeColor="text1"/>
          <w:sz w:val="20"/>
          <w:szCs w:val="26"/>
        </w:rPr>
        <w:t xml:space="preserve"> overview of </w:t>
      </w:r>
      <w:r w:rsidR="00E81AF3">
        <w:rPr>
          <w:rFonts w:ascii="Arial Mäori" w:hAnsi="Arial Mäori"/>
          <w:bCs/>
          <w:color w:val="000000" w:themeColor="text1"/>
          <w:sz w:val="20"/>
          <w:szCs w:val="26"/>
        </w:rPr>
        <w:t>the deprivation and material wellbeing indices used in this re</w:t>
      </w:r>
      <w:r w:rsidR="004D638E">
        <w:rPr>
          <w:rFonts w:ascii="Arial Mäori" w:hAnsi="Arial Mäori"/>
          <w:bCs/>
          <w:color w:val="000000" w:themeColor="text1"/>
          <w:sz w:val="20"/>
          <w:szCs w:val="26"/>
        </w:rPr>
        <w:t xml:space="preserve">port and in other MSD research, </w:t>
      </w:r>
      <w:r w:rsidR="00E81AF3">
        <w:rPr>
          <w:rFonts w:ascii="Arial Mäori" w:hAnsi="Arial Mäori"/>
          <w:bCs/>
          <w:color w:val="000000" w:themeColor="text1"/>
          <w:sz w:val="20"/>
          <w:szCs w:val="26"/>
        </w:rPr>
        <w:t xml:space="preserve">and of the NZiDEP measure used in SoFIE and elsewhere. It also notes the main data sources available for </w:t>
      </w:r>
      <w:r w:rsidR="00E51F1E">
        <w:rPr>
          <w:rFonts w:ascii="Arial Mäori" w:hAnsi="Arial Mäori"/>
          <w:bCs/>
          <w:color w:val="000000" w:themeColor="text1"/>
          <w:sz w:val="20"/>
          <w:szCs w:val="26"/>
        </w:rPr>
        <w:t>N</w:t>
      </w:r>
      <w:r w:rsidR="004D638E">
        <w:rPr>
          <w:rFonts w:ascii="Arial Mäori" w:hAnsi="Arial Mäori"/>
          <w:bCs/>
          <w:color w:val="000000" w:themeColor="text1"/>
          <w:sz w:val="20"/>
          <w:szCs w:val="26"/>
        </w:rPr>
        <w:t>IM</w:t>
      </w:r>
      <w:r w:rsidR="00E51F1E">
        <w:rPr>
          <w:rFonts w:ascii="Arial Mäori" w:hAnsi="Arial Mäori"/>
          <w:bCs/>
          <w:color w:val="000000" w:themeColor="text1"/>
          <w:sz w:val="20"/>
          <w:szCs w:val="26"/>
        </w:rPr>
        <w:t>s in New Zealand.</w:t>
      </w:r>
    </w:p>
    <w:p w:rsidR="00E81AF3" w:rsidRDefault="00E81AF3" w:rsidP="003C34F1">
      <w:pPr>
        <w:ind w:left="284" w:right="381" w:hanging="284"/>
        <w:rPr>
          <w:rFonts w:ascii="Arial Mäori" w:hAnsi="Arial Mäori"/>
          <w:b/>
          <w:bCs/>
          <w:color w:val="000000" w:themeColor="text1"/>
          <w:sz w:val="20"/>
          <w:szCs w:val="26"/>
          <w:u w:val="single"/>
        </w:rPr>
      </w:pPr>
    </w:p>
    <w:p w:rsidR="00BB7177" w:rsidRDefault="00E81AF3" w:rsidP="003C34F1">
      <w:pPr>
        <w:tabs>
          <w:tab w:val="right" w:pos="8647"/>
        </w:tabs>
        <w:ind w:left="284" w:right="381" w:hanging="284"/>
        <w:rPr>
          <w:rFonts w:ascii="Arial Mäori" w:hAnsi="Arial Mäori"/>
          <w:bCs/>
          <w:color w:val="000000" w:themeColor="text1"/>
          <w:sz w:val="20"/>
          <w:szCs w:val="26"/>
        </w:rPr>
      </w:pPr>
      <w:r w:rsidRPr="00F4351D">
        <w:rPr>
          <w:rFonts w:ascii="Arial Mäori" w:hAnsi="Arial Mäori"/>
          <w:b/>
          <w:bCs/>
          <w:color w:val="000000" w:themeColor="text1"/>
          <w:sz w:val="20"/>
          <w:szCs w:val="26"/>
          <w:u w:val="single"/>
        </w:rPr>
        <w:t>Section C</w:t>
      </w:r>
      <w:r>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ab/>
      </w:r>
      <w:r w:rsidR="00DF5606" w:rsidRPr="001120D3">
        <w:rPr>
          <w:rFonts w:ascii="Arial Mäori" w:hAnsi="Arial Mäori"/>
          <w:bCs/>
          <w:color w:val="000000" w:themeColor="text1"/>
          <w:sz w:val="20"/>
          <w:szCs w:val="26"/>
        </w:rPr>
        <w:t>1</w:t>
      </w:r>
      <w:r w:rsidR="00C07526">
        <w:rPr>
          <w:rFonts w:ascii="Arial Mäori" w:hAnsi="Arial Mäori"/>
          <w:bCs/>
          <w:color w:val="000000" w:themeColor="text1"/>
          <w:sz w:val="20"/>
          <w:szCs w:val="26"/>
        </w:rPr>
        <w:t>5</w:t>
      </w:r>
    </w:p>
    <w:p w:rsidR="00E81AF3" w:rsidRDefault="00E81AF3"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 xml:space="preserve">compares New Zealand’s </w:t>
      </w:r>
      <w:r w:rsidR="004D638E">
        <w:rPr>
          <w:rFonts w:ascii="Arial Mäori" w:hAnsi="Arial Mäori"/>
          <w:bCs/>
          <w:color w:val="000000" w:themeColor="text1"/>
          <w:sz w:val="20"/>
          <w:szCs w:val="26"/>
        </w:rPr>
        <w:t xml:space="preserve">hardship rates for the whole </w:t>
      </w:r>
      <w:r>
        <w:rPr>
          <w:rFonts w:ascii="Arial Mäori" w:hAnsi="Arial Mäori"/>
          <w:bCs/>
          <w:color w:val="000000" w:themeColor="text1"/>
          <w:sz w:val="20"/>
          <w:szCs w:val="26"/>
        </w:rPr>
        <w:t>population, child</w:t>
      </w:r>
      <w:r w:rsidR="004D638E">
        <w:rPr>
          <w:rFonts w:ascii="Arial Mäori" w:hAnsi="Arial Mäori"/>
          <w:bCs/>
          <w:color w:val="000000" w:themeColor="text1"/>
          <w:sz w:val="20"/>
          <w:szCs w:val="26"/>
        </w:rPr>
        <w:t>ren</w:t>
      </w:r>
      <w:r>
        <w:rPr>
          <w:rFonts w:ascii="Arial Mäori" w:hAnsi="Arial Mäori"/>
          <w:bCs/>
          <w:color w:val="000000" w:themeColor="text1"/>
          <w:sz w:val="20"/>
          <w:szCs w:val="26"/>
        </w:rPr>
        <w:t xml:space="preserve"> and </w:t>
      </w:r>
      <w:r w:rsidR="004D638E">
        <w:rPr>
          <w:rFonts w:ascii="Arial Mäori" w:hAnsi="Arial Mäori"/>
          <w:bCs/>
          <w:color w:val="000000" w:themeColor="text1"/>
          <w:sz w:val="20"/>
          <w:szCs w:val="26"/>
        </w:rPr>
        <w:t xml:space="preserve">those aged </w:t>
      </w:r>
      <w:r>
        <w:rPr>
          <w:rFonts w:ascii="Arial Mäori" w:hAnsi="Arial Mäori"/>
          <w:bCs/>
          <w:color w:val="000000" w:themeColor="text1"/>
          <w:sz w:val="20"/>
          <w:szCs w:val="26"/>
        </w:rPr>
        <w:t xml:space="preserve">65+ with those in other countries through the use of the EU’s new 13-item material deprivation index (EU-13) which we can </w:t>
      </w:r>
      <w:r w:rsidR="0038355E">
        <w:rPr>
          <w:rFonts w:ascii="Arial Mäori" w:hAnsi="Arial Mäori"/>
          <w:bCs/>
          <w:color w:val="000000" w:themeColor="text1"/>
          <w:sz w:val="20"/>
          <w:szCs w:val="26"/>
        </w:rPr>
        <w:t xml:space="preserve">closely </w:t>
      </w:r>
      <w:r>
        <w:rPr>
          <w:rFonts w:ascii="Arial Mäori" w:hAnsi="Arial Mäori"/>
          <w:bCs/>
          <w:color w:val="000000" w:themeColor="text1"/>
          <w:sz w:val="20"/>
          <w:szCs w:val="26"/>
        </w:rPr>
        <w:t>replicate for New Zealand. Previous MSD research on international hardship com</w:t>
      </w:r>
      <w:r w:rsidR="00F22E19">
        <w:rPr>
          <w:rFonts w:ascii="Arial Mäori" w:hAnsi="Arial Mäori"/>
          <w:bCs/>
          <w:color w:val="000000" w:themeColor="text1"/>
          <w:sz w:val="20"/>
          <w:szCs w:val="26"/>
        </w:rPr>
        <w:t xml:space="preserve">parisons used a 9-item EU index. </w:t>
      </w:r>
      <w:r>
        <w:rPr>
          <w:rFonts w:ascii="Arial Mäori" w:hAnsi="Arial Mäori"/>
          <w:bCs/>
          <w:color w:val="000000" w:themeColor="text1"/>
          <w:sz w:val="20"/>
          <w:szCs w:val="26"/>
        </w:rPr>
        <w:t xml:space="preserve">Hardship rates for New Zealand are very </w:t>
      </w:r>
      <w:r w:rsidR="00F22E19">
        <w:rPr>
          <w:rFonts w:ascii="Arial Mäori" w:hAnsi="Arial Mäori"/>
          <w:bCs/>
          <w:color w:val="000000" w:themeColor="text1"/>
          <w:sz w:val="20"/>
          <w:szCs w:val="26"/>
        </w:rPr>
        <w:t>similar</w:t>
      </w:r>
      <w:r>
        <w:rPr>
          <w:rFonts w:ascii="Arial Mäori" w:hAnsi="Arial Mäori"/>
          <w:bCs/>
          <w:color w:val="000000" w:themeColor="text1"/>
          <w:sz w:val="20"/>
          <w:szCs w:val="26"/>
        </w:rPr>
        <w:t xml:space="preserve"> on both indices and country rankings are reasonably similar. EU-13 is however a more robust and reliable index.</w:t>
      </w:r>
    </w:p>
    <w:p w:rsidR="008F61E3" w:rsidRDefault="00712149" w:rsidP="003C34F1">
      <w:pPr>
        <w:spacing w:before="120"/>
        <w:ind w:left="284" w:right="381"/>
        <w:rPr>
          <w:rFonts w:ascii="Arial Mäori" w:hAnsi="Arial Mäori"/>
          <w:bCs/>
          <w:color w:val="000000" w:themeColor="text1"/>
          <w:sz w:val="20"/>
          <w:szCs w:val="26"/>
        </w:rPr>
      </w:pPr>
      <w:r>
        <w:rPr>
          <w:rFonts w:ascii="Arial Mäori" w:hAnsi="Arial Mäori"/>
          <w:bCs/>
          <w:noProof/>
          <w:color w:val="000000" w:themeColor="text1"/>
          <w:sz w:val="20"/>
          <w:szCs w:val="26"/>
          <w:lang w:eastAsia="en-NZ"/>
        </w:rPr>
        <mc:AlternateContent>
          <mc:Choice Requires="wps">
            <w:drawing>
              <wp:anchor distT="0" distB="0" distL="114300" distR="114300" simplePos="0" relativeHeight="251999232" behindDoc="0" locked="0" layoutInCell="1" allowOverlap="1">
                <wp:simplePos x="0" y="0"/>
                <wp:positionH relativeFrom="column">
                  <wp:posOffset>347980</wp:posOffset>
                </wp:positionH>
                <wp:positionV relativeFrom="paragraph">
                  <wp:posOffset>111125</wp:posOffset>
                </wp:positionV>
                <wp:extent cx="4676775" cy="971550"/>
                <wp:effectExtent l="0" t="0" r="28575" b="19050"/>
                <wp:wrapNone/>
                <wp:docPr id="256" name="Text Box 256"/>
                <wp:cNvGraphicFramePr/>
                <a:graphic xmlns:a="http://schemas.openxmlformats.org/drawingml/2006/main">
                  <a:graphicData uri="http://schemas.microsoft.com/office/word/2010/wordprocessingShape">
                    <wps:wsp>
                      <wps:cNvSpPr txBox="1"/>
                      <wps:spPr>
                        <a:xfrm>
                          <a:off x="0" y="0"/>
                          <a:ext cx="467677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8F61E3" w:rsidRDefault="00624000" w:rsidP="00712149">
                            <w:pPr>
                              <w:spacing w:before="120"/>
                              <w:ind w:left="142" w:right="119"/>
                              <w:rPr>
                                <w:rFonts w:ascii="Arial Mäori" w:hAnsi="Arial Mäori"/>
                                <w:bCs/>
                                <w:i/>
                                <w:color w:val="000000" w:themeColor="text1"/>
                                <w:sz w:val="20"/>
                                <w:szCs w:val="26"/>
                              </w:rPr>
                            </w:pPr>
                            <w:r w:rsidRPr="008F61E3">
                              <w:rPr>
                                <w:rFonts w:ascii="Arial Mäori" w:hAnsi="Arial Mäori"/>
                                <w:bCs/>
                                <w:i/>
                                <w:color w:val="000000" w:themeColor="text1"/>
                                <w:sz w:val="20"/>
                                <w:szCs w:val="26"/>
                              </w:rPr>
                              <w:t xml:space="preserve">Sections D and E describe the DEP-17 and MWI indices and establish their credentials </w:t>
                            </w:r>
                            <w:r>
                              <w:rPr>
                                <w:rFonts w:ascii="Arial Mäori" w:hAnsi="Arial Mäori"/>
                                <w:bCs/>
                                <w:i/>
                                <w:color w:val="000000" w:themeColor="text1"/>
                                <w:sz w:val="20"/>
                                <w:szCs w:val="26"/>
                              </w:rPr>
                              <w:t xml:space="preserve">in the main </w:t>
                            </w:r>
                            <w:r w:rsidRPr="008F61E3">
                              <w:rPr>
                                <w:rFonts w:ascii="Arial Mäori" w:hAnsi="Arial Mäori"/>
                                <w:bCs/>
                                <w:i/>
                                <w:color w:val="000000" w:themeColor="text1"/>
                                <w:sz w:val="20"/>
                                <w:szCs w:val="26"/>
                              </w:rPr>
                              <w:t>using</w:t>
                            </w:r>
                            <w:r>
                              <w:rPr>
                                <w:rFonts w:ascii="Arial Mäori" w:hAnsi="Arial Mäori"/>
                                <w:bCs/>
                                <w:i/>
                                <w:color w:val="000000" w:themeColor="text1"/>
                                <w:sz w:val="20"/>
                                <w:szCs w:val="26"/>
                              </w:rPr>
                              <w:t xml:space="preserve"> </w:t>
                            </w:r>
                            <w:r w:rsidRPr="008F61E3">
                              <w:rPr>
                                <w:rFonts w:ascii="Arial Mäori" w:hAnsi="Arial Mäori"/>
                                <w:bCs/>
                                <w:i/>
                                <w:color w:val="000000" w:themeColor="text1"/>
                                <w:sz w:val="20"/>
                                <w:szCs w:val="26"/>
                              </w:rPr>
                              <w:t>data from the 2008 Living Standards Survey.  In Section F, the MWI and DEP-17 are used with HES, GSS and LSS data to describe the distribution of material wellbeing across the New Zealand population as a whole and across different sub-groups.</w:t>
                            </w:r>
                          </w:p>
                          <w:p w:rsidR="00624000" w:rsidRDefault="00624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6" o:spid="_x0000_s1026" type="#_x0000_t202" style="position:absolute;left:0;text-align:left;margin-left:27.4pt;margin-top:8.75pt;width:368.25pt;height:7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" fillcolor="white [3201]" strokeweight=".5pt">
                <v:textbox>
                  <w:txbxContent>
                    <w:p w:rsidR="00624000" w:rsidRPr="008F61E3" w:rsidRDefault="00624000" w:rsidP="00712149">
                      <w:pPr>
                        <w:spacing w:before="120"/>
                        <w:ind w:left="142" w:right="119"/>
                        <w:rPr>
                          <w:rFonts w:ascii="Arial Mäori" w:hAnsi="Arial Mäori"/>
                          <w:bCs/>
                          <w:i/>
                          <w:color w:val="000000" w:themeColor="text1"/>
                          <w:sz w:val="20"/>
                          <w:szCs w:val="26"/>
                        </w:rPr>
                      </w:pPr>
                      <w:r w:rsidRPr="008F61E3">
                        <w:rPr>
                          <w:rFonts w:ascii="Arial Mäori" w:hAnsi="Arial Mäori"/>
                          <w:bCs/>
                          <w:i/>
                          <w:color w:val="000000" w:themeColor="text1"/>
                          <w:sz w:val="20"/>
                          <w:szCs w:val="26"/>
                        </w:rPr>
                        <w:t xml:space="preserve">Sections D and E describe the DEP-17 and MWI indices and establish their credentials </w:t>
                      </w:r>
                      <w:r>
                        <w:rPr>
                          <w:rFonts w:ascii="Arial Mäori" w:hAnsi="Arial Mäori"/>
                          <w:bCs/>
                          <w:i/>
                          <w:color w:val="000000" w:themeColor="text1"/>
                          <w:sz w:val="20"/>
                          <w:szCs w:val="26"/>
                        </w:rPr>
                        <w:t xml:space="preserve">in the main </w:t>
                      </w:r>
                      <w:r w:rsidRPr="008F61E3">
                        <w:rPr>
                          <w:rFonts w:ascii="Arial Mäori" w:hAnsi="Arial Mäori"/>
                          <w:bCs/>
                          <w:i/>
                          <w:color w:val="000000" w:themeColor="text1"/>
                          <w:sz w:val="20"/>
                          <w:szCs w:val="26"/>
                        </w:rPr>
                        <w:t>using</w:t>
                      </w:r>
                      <w:r>
                        <w:rPr>
                          <w:rFonts w:ascii="Arial Mäori" w:hAnsi="Arial Mäori"/>
                          <w:bCs/>
                          <w:i/>
                          <w:color w:val="000000" w:themeColor="text1"/>
                          <w:sz w:val="20"/>
                          <w:szCs w:val="26"/>
                        </w:rPr>
                        <w:t xml:space="preserve"> </w:t>
                      </w:r>
                      <w:r w:rsidRPr="008F61E3">
                        <w:rPr>
                          <w:rFonts w:ascii="Arial Mäori" w:hAnsi="Arial Mäori"/>
                          <w:bCs/>
                          <w:i/>
                          <w:color w:val="000000" w:themeColor="text1"/>
                          <w:sz w:val="20"/>
                          <w:szCs w:val="26"/>
                        </w:rPr>
                        <w:t>data from the 2008 Living Standards Survey.  In Section F, the MWI and DEP-17 are used with HES, GSS and LSS data to describe the distribution of material wellbeing across the New Zealand population as a whole and across different sub-groups.</w:t>
                      </w:r>
                    </w:p>
                    <w:p w:rsidR="00624000" w:rsidRDefault="00624000"/>
                  </w:txbxContent>
                </v:textbox>
              </v:shape>
            </w:pict>
          </mc:Fallback>
        </mc:AlternateContent>
      </w:r>
    </w:p>
    <w:p w:rsidR="008F61E3" w:rsidRDefault="008F61E3" w:rsidP="003C34F1">
      <w:pPr>
        <w:spacing w:before="120"/>
        <w:ind w:left="284" w:right="381"/>
        <w:rPr>
          <w:rFonts w:ascii="Arial Mäori" w:hAnsi="Arial Mäori"/>
          <w:bCs/>
          <w:color w:val="000000" w:themeColor="text1"/>
          <w:sz w:val="20"/>
          <w:szCs w:val="26"/>
        </w:rPr>
      </w:pPr>
    </w:p>
    <w:p w:rsidR="00E81AF3" w:rsidRDefault="00E81AF3" w:rsidP="003C34F1">
      <w:pPr>
        <w:ind w:left="284" w:right="381" w:hanging="284"/>
        <w:rPr>
          <w:rFonts w:ascii="Arial Mäori" w:hAnsi="Arial Mäori"/>
          <w:bCs/>
          <w:color w:val="000000" w:themeColor="text1"/>
          <w:sz w:val="20"/>
          <w:szCs w:val="26"/>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BB7177" w:rsidRDefault="00E81AF3" w:rsidP="003C34F1">
      <w:pPr>
        <w:tabs>
          <w:tab w:val="right" w:pos="8647"/>
        </w:tabs>
        <w:ind w:left="284" w:right="381" w:hanging="284"/>
        <w:rPr>
          <w:rFonts w:ascii="Arial Mäori" w:hAnsi="Arial Mäori"/>
          <w:bCs/>
          <w:color w:val="000000" w:themeColor="text1"/>
          <w:sz w:val="20"/>
          <w:szCs w:val="26"/>
        </w:rPr>
      </w:pPr>
      <w:r w:rsidRPr="00224E79">
        <w:rPr>
          <w:rFonts w:ascii="Arial Mäori" w:hAnsi="Arial Mäori"/>
          <w:b/>
          <w:bCs/>
          <w:color w:val="000000" w:themeColor="text1"/>
          <w:sz w:val="20"/>
          <w:szCs w:val="26"/>
          <w:u w:val="single"/>
        </w:rPr>
        <w:t xml:space="preserve">Section </w:t>
      </w:r>
      <w:r w:rsidRPr="00275C6D">
        <w:rPr>
          <w:rFonts w:ascii="Arial Mäori" w:hAnsi="Arial Mäori"/>
          <w:b/>
          <w:bCs/>
          <w:color w:val="000000" w:themeColor="text1"/>
          <w:sz w:val="20"/>
          <w:szCs w:val="26"/>
          <w:u w:val="single"/>
        </w:rPr>
        <w:t>D</w:t>
      </w:r>
      <w:r w:rsidR="00DF5606">
        <w:rPr>
          <w:rFonts w:ascii="Arial Mäori" w:hAnsi="Arial Mäori"/>
          <w:bCs/>
          <w:color w:val="000000" w:themeColor="text1"/>
          <w:sz w:val="20"/>
          <w:szCs w:val="26"/>
        </w:rPr>
        <w:t>………………………………………………………………………………………………</w:t>
      </w:r>
      <w:r w:rsidR="00C17334">
        <w:rPr>
          <w:rFonts w:ascii="Arial Mäori" w:hAnsi="Arial Mäori"/>
          <w:bCs/>
          <w:color w:val="000000" w:themeColor="text1"/>
          <w:sz w:val="20"/>
          <w:szCs w:val="26"/>
        </w:rPr>
        <w:tab/>
      </w:r>
      <w:r w:rsidR="00C07526">
        <w:rPr>
          <w:rFonts w:ascii="Arial Mäori" w:hAnsi="Arial Mäori"/>
          <w:bCs/>
          <w:color w:val="000000" w:themeColor="text1"/>
          <w:sz w:val="20"/>
          <w:szCs w:val="26"/>
        </w:rPr>
        <w:t>23</w:t>
      </w:r>
    </w:p>
    <w:p w:rsidR="00E81AF3" w:rsidRDefault="00E81AF3"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introduces MSD’s 17-item material deprivation index (DEP-17)</w:t>
      </w:r>
      <w:r w:rsidR="008F61E3">
        <w:rPr>
          <w:rFonts w:ascii="Arial Mäori" w:hAnsi="Arial Mäori"/>
          <w:bCs/>
          <w:color w:val="000000" w:themeColor="text1"/>
          <w:sz w:val="20"/>
          <w:szCs w:val="26"/>
        </w:rPr>
        <w:t xml:space="preserve"> and establishes its credentials.</w:t>
      </w:r>
      <w:r>
        <w:rPr>
          <w:rFonts w:ascii="Arial Mäori" w:hAnsi="Arial Mäori"/>
          <w:bCs/>
          <w:color w:val="000000" w:themeColor="text1"/>
          <w:sz w:val="20"/>
          <w:szCs w:val="26"/>
        </w:rPr>
        <w:t xml:space="preserve"> It </w:t>
      </w:r>
      <w:r w:rsidR="008F61E3">
        <w:rPr>
          <w:rFonts w:ascii="Arial Mäori" w:hAnsi="Arial Mäori"/>
          <w:bCs/>
          <w:color w:val="000000" w:themeColor="text1"/>
          <w:sz w:val="20"/>
          <w:szCs w:val="26"/>
        </w:rPr>
        <w:t xml:space="preserve">identifies a plausible range of hardship thresholds (from less to more severe) by examining the lived experience </w:t>
      </w:r>
      <w:r>
        <w:rPr>
          <w:rFonts w:ascii="Arial Mäori" w:hAnsi="Arial Mäori"/>
          <w:bCs/>
          <w:color w:val="000000" w:themeColor="text1"/>
          <w:sz w:val="20"/>
          <w:szCs w:val="26"/>
        </w:rPr>
        <w:t xml:space="preserve">of hardship for children using a set of child-specific deprivation items. </w:t>
      </w:r>
    </w:p>
    <w:p w:rsidR="00275C6D" w:rsidRDefault="00275C6D" w:rsidP="00275C6D">
      <w:pPr>
        <w:tabs>
          <w:tab w:val="right" w:pos="8647"/>
        </w:tabs>
        <w:ind w:left="284" w:right="381" w:hanging="284"/>
        <w:rPr>
          <w:rFonts w:ascii="Arial Mäori" w:hAnsi="Arial Mäori"/>
          <w:b/>
          <w:bCs/>
          <w:color w:val="000000" w:themeColor="text1"/>
          <w:sz w:val="20"/>
          <w:szCs w:val="26"/>
          <w:u w:val="single"/>
        </w:rPr>
      </w:pPr>
    </w:p>
    <w:p w:rsidR="00BB7177" w:rsidRDefault="00CB34F2" w:rsidP="003C34F1">
      <w:pPr>
        <w:keepNext/>
        <w:keepLines/>
        <w:tabs>
          <w:tab w:val="right" w:pos="8647"/>
        </w:tabs>
        <w:ind w:left="284" w:right="381" w:hanging="284"/>
        <w:outlineLvl w:val="1"/>
        <w:rPr>
          <w:rFonts w:ascii="Arial Mäori" w:hAnsi="Arial Mäori"/>
          <w:bCs/>
          <w:color w:val="000000" w:themeColor="text1"/>
          <w:sz w:val="20"/>
          <w:szCs w:val="26"/>
        </w:rPr>
      </w:pPr>
      <w:r w:rsidRPr="00504F01">
        <w:rPr>
          <w:rFonts w:ascii="Arial Mäori" w:hAnsi="Arial Mäori"/>
          <w:b/>
          <w:bCs/>
          <w:color w:val="000000" w:themeColor="text1"/>
          <w:sz w:val="20"/>
          <w:szCs w:val="26"/>
          <w:u w:val="single"/>
        </w:rPr>
        <w:t>Section E</w:t>
      </w:r>
      <w:r w:rsidR="00DF5606">
        <w:rPr>
          <w:rFonts w:ascii="Arial Mäori" w:hAnsi="Arial Mäori"/>
          <w:bCs/>
          <w:color w:val="000000" w:themeColor="text1"/>
          <w:sz w:val="20"/>
          <w:szCs w:val="26"/>
        </w:rPr>
        <w:t>……………………………………………………………………………………….</w:t>
      </w:r>
      <w:r w:rsidR="00BE1DC9">
        <w:rPr>
          <w:rFonts w:ascii="Arial Mäori" w:hAnsi="Arial Mäori"/>
          <w:bCs/>
          <w:color w:val="000000" w:themeColor="text1"/>
          <w:sz w:val="20"/>
          <w:szCs w:val="26"/>
        </w:rPr>
        <w:tab/>
      </w:r>
      <w:r w:rsidR="00C07526">
        <w:rPr>
          <w:rFonts w:ascii="Arial Mäori" w:hAnsi="Arial Mäori"/>
          <w:bCs/>
          <w:color w:val="000000" w:themeColor="text1"/>
          <w:sz w:val="20"/>
          <w:szCs w:val="26"/>
        </w:rPr>
        <w:t>35</w:t>
      </w:r>
    </w:p>
    <w:p w:rsidR="00CB34F2" w:rsidRDefault="00495A08" w:rsidP="003C34F1">
      <w:pPr>
        <w:spacing w:before="120"/>
        <w:ind w:left="284" w:right="381"/>
        <w:rPr>
          <w:rFonts w:ascii="Arial Mäori" w:hAnsi="Arial Mäori"/>
          <w:bCs/>
          <w:color w:val="000000" w:themeColor="text1"/>
          <w:sz w:val="20"/>
          <w:szCs w:val="26"/>
        </w:rPr>
      </w:pPr>
      <w:r w:rsidRPr="00504F01">
        <w:rPr>
          <w:rFonts w:ascii="Arial Mäori" w:hAnsi="Arial Mäori"/>
          <w:bCs/>
          <w:color w:val="000000" w:themeColor="text1"/>
          <w:sz w:val="20"/>
          <w:szCs w:val="26"/>
        </w:rPr>
        <w:t>shifts the focus from the hardship end of the spectrum to looking at the wider distribution of material wellbeing from low to high. It gives a detailed account of the</w:t>
      </w:r>
      <w:r w:rsidR="006A69E1">
        <w:rPr>
          <w:rFonts w:ascii="Arial Mäori" w:hAnsi="Arial Mäori"/>
          <w:bCs/>
          <w:color w:val="000000" w:themeColor="text1"/>
          <w:sz w:val="20"/>
          <w:szCs w:val="26"/>
        </w:rPr>
        <w:t xml:space="preserve"> 24-item</w:t>
      </w:r>
      <w:r w:rsidRPr="00504F01">
        <w:rPr>
          <w:rFonts w:ascii="Arial Mäori" w:hAnsi="Arial Mäori"/>
          <w:bCs/>
          <w:color w:val="000000" w:themeColor="text1"/>
          <w:sz w:val="20"/>
          <w:szCs w:val="26"/>
        </w:rPr>
        <w:t xml:space="preserve"> Material Wellbeing Index (the MWI), the upgraded version of the prototype Economic Living Standards Index (ELSI) developed by MSD in 2002</w:t>
      </w:r>
      <w:r w:rsidR="006A69E1">
        <w:rPr>
          <w:rFonts w:ascii="Arial Mäori" w:hAnsi="Arial Mäori"/>
          <w:bCs/>
          <w:color w:val="000000" w:themeColor="text1"/>
          <w:sz w:val="20"/>
          <w:szCs w:val="26"/>
        </w:rPr>
        <w:t>.</w:t>
      </w:r>
      <w:r w:rsidR="00504F01">
        <w:rPr>
          <w:rFonts w:ascii="Arial Mäori" w:hAnsi="Arial Mäori"/>
          <w:bCs/>
          <w:color w:val="000000" w:themeColor="text1"/>
          <w:sz w:val="20"/>
          <w:szCs w:val="26"/>
        </w:rPr>
        <w:t xml:space="preserve"> </w:t>
      </w:r>
      <w:r w:rsidR="006A69E1">
        <w:rPr>
          <w:rFonts w:ascii="Arial Mäori" w:hAnsi="Arial Mäori"/>
          <w:bCs/>
          <w:color w:val="000000" w:themeColor="text1"/>
          <w:sz w:val="20"/>
          <w:szCs w:val="26"/>
        </w:rPr>
        <w:t>It</w:t>
      </w:r>
      <w:r w:rsidR="00504F01">
        <w:rPr>
          <w:rFonts w:ascii="Arial Mäori" w:hAnsi="Arial Mäori"/>
          <w:bCs/>
          <w:color w:val="000000" w:themeColor="text1"/>
          <w:sz w:val="20"/>
          <w:szCs w:val="26"/>
        </w:rPr>
        <w:t xml:space="preserve"> also shows how the MWI works as a material hardship measure at its lower end, mimicking DEP-17.</w:t>
      </w:r>
      <w:r w:rsidR="00D57848">
        <w:rPr>
          <w:rFonts w:ascii="Arial Mäori" w:hAnsi="Arial Mäori"/>
          <w:bCs/>
          <w:color w:val="000000" w:themeColor="text1"/>
          <w:sz w:val="20"/>
          <w:szCs w:val="26"/>
        </w:rPr>
        <w:t xml:space="preserve"> </w:t>
      </w:r>
      <w:r w:rsidR="006A69E1">
        <w:rPr>
          <w:rFonts w:ascii="Arial Mäori" w:hAnsi="Arial Mäori"/>
          <w:bCs/>
          <w:color w:val="000000" w:themeColor="text1"/>
          <w:sz w:val="20"/>
          <w:szCs w:val="26"/>
        </w:rPr>
        <w:t>The section finishes with a description of MWI-9, a 9-item short-form of the MWI, which can be used in surveys where there is a need to produce analysis by broad material wellbeing groupings.</w:t>
      </w:r>
    </w:p>
    <w:p w:rsidR="00275C6D" w:rsidRDefault="00275C6D" w:rsidP="00275C6D">
      <w:pPr>
        <w:keepNext/>
        <w:keepLines/>
        <w:tabs>
          <w:tab w:val="right" w:pos="8647"/>
        </w:tabs>
        <w:ind w:left="284" w:right="381" w:hanging="284"/>
        <w:outlineLvl w:val="1"/>
        <w:rPr>
          <w:rFonts w:ascii="Arial Mäori" w:hAnsi="Arial Mäori"/>
          <w:b/>
          <w:bCs/>
          <w:color w:val="000000" w:themeColor="text1"/>
          <w:sz w:val="20"/>
          <w:szCs w:val="26"/>
          <w:u w:val="single"/>
        </w:rPr>
      </w:pPr>
    </w:p>
    <w:p w:rsidR="00835026" w:rsidRDefault="00835026" w:rsidP="003C34F1">
      <w:pPr>
        <w:keepNext/>
        <w:keepLines/>
        <w:tabs>
          <w:tab w:val="right" w:pos="8647"/>
        </w:tabs>
        <w:ind w:left="284" w:right="381" w:hanging="284"/>
        <w:outlineLvl w:val="1"/>
        <w:rPr>
          <w:rFonts w:ascii="Arial Mäori" w:hAnsi="Arial Mäori"/>
          <w:bCs/>
          <w:color w:val="000000" w:themeColor="text1"/>
          <w:sz w:val="20"/>
          <w:szCs w:val="26"/>
        </w:rPr>
      </w:pPr>
      <w:r w:rsidRPr="00C57756">
        <w:rPr>
          <w:rFonts w:ascii="Arial Mäori" w:hAnsi="Arial Mäori"/>
          <w:b/>
          <w:bCs/>
          <w:color w:val="000000" w:themeColor="text1"/>
          <w:sz w:val="20"/>
          <w:szCs w:val="26"/>
          <w:u w:val="single"/>
        </w:rPr>
        <w:t xml:space="preserve">Section </w:t>
      </w:r>
      <w:r>
        <w:rPr>
          <w:rFonts w:ascii="Arial Mäori" w:hAnsi="Arial Mäori"/>
          <w:b/>
          <w:bCs/>
          <w:color w:val="000000" w:themeColor="text1"/>
          <w:sz w:val="20"/>
          <w:szCs w:val="26"/>
          <w:u w:val="single"/>
        </w:rPr>
        <w:t>F</w:t>
      </w:r>
      <w:r w:rsidR="00DF5606">
        <w:rPr>
          <w:rFonts w:ascii="Arial Mäori" w:hAnsi="Arial Mäori"/>
          <w:b/>
          <w:bCs/>
          <w:color w:val="000000" w:themeColor="text1"/>
          <w:sz w:val="20"/>
          <w:szCs w:val="26"/>
        </w:rPr>
        <w:t xml:space="preserve">  </w:t>
      </w:r>
      <w:r w:rsidR="00DF5606" w:rsidRPr="00DF5606">
        <w:rPr>
          <w:rFonts w:ascii="Arial Mäori" w:hAnsi="Arial Mäori"/>
          <w:bCs/>
          <w:color w:val="000000" w:themeColor="text1"/>
          <w:sz w:val="20"/>
          <w:szCs w:val="26"/>
        </w:rPr>
        <w:t>……………………………………………………………………………………………..</w:t>
      </w:r>
      <w:r w:rsidR="00BE1DC9">
        <w:rPr>
          <w:rFonts w:ascii="Arial Mäori" w:hAnsi="Arial Mäori"/>
          <w:b/>
          <w:bCs/>
          <w:color w:val="000000" w:themeColor="text1"/>
          <w:sz w:val="20"/>
          <w:szCs w:val="26"/>
        </w:rPr>
        <w:tab/>
      </w:r>
      <w:r w:rsidR="00DF5606" w:rsidRPr="00DF5606">
        <w:rPr>
          <w:rFonts w:ascii="Arial Mäori" w:hAnsi="Arial Mäori"/>
          <w:bCs/>
          <w:color w:val="000000" w:themeColor="text1"/>
          <w:sz w:val="20"/>
          <w:szCs w:val="26"/>
        </w:rPr>
        <w:t>5</w:t>
      </w:r>
      <w:r w:rsidR="00C07526">
        <w:rPr>
          <w:rFonts w:ascii="Arial Mäori" w:hAnsi="Arial Mäori"/>
          <w:bCs/>
          <w:color w:val="000000" w:themeColor="text1"/>
          <w:sz w:val="20"/>
          <w:szCs w:val="26"/>
        </w:rPr>
        <w:t>5</w:t>
      </w:r>
      <w:r w:rsidRPr="00EE1EBC">
        <w:rPr>
          <w:rFonts w:ascii="Arial Mäori" w:hAnsi="Arial Mäori"/>
          <w:bCs/>
          <w:color w:val="000000" w:themeColor="text1"/>
          <w:sz w:val="20"/>
          <w:szCs w:val="26"/>
        </w:rPr>
        <w:t xml:space="preserve"> </w:t>
      </w:r>
    </w:p>
    <w:p w:rsidR="00835026" w:rsidRDefault="00D57848" w:rsidP="003C34F1">
      <w:pPr>
        <w:spacing w:before="120"/>
        <w:ind w:left="284" w:right="381"/>
        <w:rPr>
          <w:rFonts w:ascii="Arial Mäori" w:hAnsi="Arial Mäori"/>
          <w:bCs/>
          <w:color w:val="000000" w:themeColor="text1"/>
          <w:sz w:val="20"/>
          <w:szCs w:val="26"/>
        </w:rPr>
      </w:pPr>
      <w:r>
        <w:rPr>
          <w:rFonts w:ascii="Arial Mäori" w:hAnsi="Arial Mäori"/>
          <w:bCs/>
          <w:color w:val="000000" w:themeColor="text1"/>
          <w:sz w:val="20"/>
          <w:szCs w:val="26"/>
        </w:rPr>
        <w:t>uses the MWI and DEP-17 with LSS, HES and GSS survey data</w:t>
      </w:r>
      <w:r w:rsidR="00F22E19">
        <w:rPr>
          <w:rFonts w:ascii="Arial Mäori" w:hAnsi="Arial Mäori"/>
          <w:bCs/>
          <w:color w:val="000000" w:themeColor="text1"/>
          <w:sz w:val="20"/>
          <w:szCs w:val="26"/>
        </w:rPr>
        <w:t>.</w:t>
      </w:r>
    </w:p>
    <w:p w:rsidR="00275C6D" w:rsidRDefault="00275C6D" w:rsidP="00D57848">
      <w:pPr>
        <w:ind w:right="381"/>
        <w:rPr>
          <w:rFonts w:ascii="Arial Mäori" w:hAnsi="Arial Mäori"/>
          <w:b/>
          <w:bCs/>
          <w:color w:val="000000" w:themeColor="text1"/>
          <w:sz w:val="20"/>
          <w:szCs w:val="26"/>
          <w:u w:val="single"/>
        </w:rPr>
      </w:pPr>
    </w:p>
    <w:p w:rsidR="00BB7177" w:rsidRDefault="00CB34F2" w:rsidP="003C34F1">
      <w:pPr>
        <w:tabs>
          <w:tab w:val="right" w:pos="8647"/>
        </w:tabs>
        <w:ind w:left="284" w:right="381" w:hanging="284"/>
        <w:rPr>
          <w:rFonts w:ascii="Arial Mäori" w:hAnsi="Arial Mäori"/>
          <w:bCs/>
          <w:color w:val="000000" w:themeColor="text1"/>
          <w:sz w:val="20"/>
          <w:szCs w:val="26"/>
        </w:rPr>
      </w:pPr>
      <w:r w:rsidRPr="00504F01">
        <w:rPr>
          <w:rFonts w:ascii="Arial Mäori" w:hAnsi="Arial Mäori"/>
          <w:b/>
          <w:bCs/>
          <w:color w:val="000000" w:themeColor="text1"/>
          <w:sz w:val="20"/>
          <w:szCs w:val="26"/>
          <w:u w:val="single"/>
        </w:rPr>
        <w:t xml:space="preserve">Section </w:t>
      </w:r>
      <w:r w:rsidR="00D57848">
        <w:rPr>
          <w:rFonts w:ascii="Arial Mäori" w:hAnsi="Arial Mäori"/>
          <w:b/>
          <w:bCs/>
          <w:color w:val="000000" w:themeColor="text1"/>
          <w:sz w:val="20"/>
          <w:szCs w:val="26"/>
          <w:u w:val="single"/>
        </w:rPr>
        <w:t>G</w:t>
      </w:r>
      <w:r w:rsidRPr="00504F01">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BE1DC9">
        <w:rPr>
          <w:rFonts w:ascii="Arial Mäori" w:hAnsi="Arial Mäori"/>
          <w:bCs/>
          <w:color w:val="000000" w:themeColor="text1"/>
          <w:sz w:val="20"/>
          <w:szCs w:val="26"/>
        </w:rPr>
        <w:tab/>
      </w:r>
      <w:r w:rsidR="00536E8D">
        <w:rPr>
          <w:rFonts w:ascii="Arial Mäori" w:hAnsi="Arial Mäori"/>
          <w:bCs/>
          <w:color w:val="000000" w:themeColor="text1"/>
          <w:sz w:val="20"/>
          <w:szCs w:val="26"/>
        </w:rPr>
        <w:t>63</w:t>
      </w:r>
    </w:p>
    <w:p w:rsidR="00CB34F2" w:rsidRPr="00504F01" w:rsidRDefault="00CB34F2" w:rsidP="003C34F1">
      <w:pPr>
        <w:spacing w:before="120"/>
        <w:ind w:left="284" w:right="381"/>
        <w:rPr>
          <w:rFonts w:ascii="Arial Mäori" w:hAnsi="Arial Mäori"/>
          <w:bCs/>
          <w:color w:val="000000" w:themeColor="text1"/>
          <w:sz w:val="20"/>
          <w:szCs w:val="26"/>
        </w:rPr>
      </w:pPr>
      <w:r w:rsidRPr="00504F01">
        <w:rPr>
          <w:rFonts w:ascii="Arial Mäori" w:hAnsi="Arial Mäori"/>
          <w:bCs/>
          <w:color w:val="000000" w:themeColor="text1"/>
          <w:sz w:val="20"/>
          <w:szCs w:val="26"/>
        </w:rPr>
        <w:t>reports on trends in material hardship rates for different depths of hardship and different ages (2006</w:t>
      </w:r>
      <w:r w:rsidR="00504F01" w:rsidRPr="00504F01">
        <w:rPr>
          <w:rFonts w:ascii="Arial Mäori" w:hAnsi="Arial Mäori"/>
          <w:bCs/>
          <w:color w:val="000000" w:themeColor="text1"/>
          <w:sz w:val="20"/>
          <w:szCs w:val="26"/>
        </w:rPr>
        <w:t>-</w:t>
      </w:r>
      <w:r w:rsidRPr="00504F01">
        <w:rPr>
          <w:rFonts w:ascii="Arial Mäori" w:hAnsi="Arial Mäori"/>
          <w:bCs/>
          <w:color w:val="000000" w:themeColor="text1"/>
          <w:sz w:val="20"/>
          <w:szCs w:val="26"/>
        </w:rPr>
        <w:t>07 to 201</w:t>
      </w:r>
      <w:r w:rsidR="001B51E9">
        <w:rPr>
          <w:rFonts w:ascii="Arial Mäori" w:hAnsi="Arial Mäori"/>
          <w:bCs/>
          <w:color w:val="000000" w:themeColor="text1"/>
          <w:sz w:val="20"/>
          <w:szCs w:val="26"/>
        </w:rPr>
        <w:t>4</w:t>
      </w:r>
      <w:r w:rsidR="00504F01" w:rsidRPr="00504F01">
        <w:rPr>
          <w:rFonts w:ascii="Arial Mäori" w:hAnsi="Arial Mäori"/>
          <w:bCs/>
          <w:color w:val="000000" w:themeColor="text1"/>
          <w:sz w:val="20"/>
          <w:szCs w:val="26"/>
        </w:rPr>
        <w:t>-1</w:t>
      </w:r>
      <w:r w:rsidR="001B51E9">
        <w:rPr>
          <w:rFonts w:ascii="Arial Mäori" w:hAnsi="Arial Mäori"/>
          <w:bCs/>
          <w:color w:val="000000" w:themeColor="text1"/>
          <w:sz w:val="20"/>
          <w:szCs w:val="26"/>
        </w:rPr>
        <w:t>5</w:t>
      </w:r>
      <w:r w:rsidR="00504F01" w:rsidRPr="00504F01">
        <w:rPr>
          <w:rFonts w:ascii="Arial Mäori" w:hAnsi="Arial Mäori"/>
          <w:bCs/>
          <w:color w:val="000000" w:themeColor="text1"/>
          <w:sz w:val="20"/>
          <w:szCs w:val="26"/>
        </w:rPr>
        <w:t>).  It also reports on more severe hardship</w:t>
      </w:r>
      <w:r w:rsidRPr="00504F01">
        <w:rPr>
          <w:rFonts w:ascii="Arial Mäori" w:hAnsi="Arial Mäori"/>
          <w:bCs/>
          <w:color w:val="000000" w:themeColor="text1"/>
          <w:sz w:val="20"/>
          <w:szCs w:val="26"/>
        </w:rPr>
        <w:t xml:space="preserve"> conceptualised as</w:t>
      </w:r>
      <w:r w:rsidR="00504F01" w:rsidRPr="00504F01">
        <w:rPr>
          <w:rFonts w:ascii="Arial Mäori" w:hAnsi="Arial Mäori"/>
          <w:bCs/>
          <w:color w:val="000000" w:themeColor="text1"/>
          <w:sz w:val="20"/>
          <w:szCs w:val="26"/>
        </w:rPr>
        <w:t xml:space="preserve"> experiencing both</w:t>
      </w:r>
      <w:r w:rsidRPr="00504F01">
        <w:rPr>
          <w:rFonts w:ascii="Arial Mäori" w:hAnsi="Arial Mäori"/>
          <w:bCs/>
          <w:color w:val="000000" w:themeColor="text1"/>
          <w:sz w:val="20"/>
          <w:szCs w:val="26"/>
        </w:rPr>
        <w:t xml:space="preserve"> low income </w:t>
      </w:r>
      <w:r w:rsidR="00504F01" w:rsidRPr="00504F01">
        <w:rPr>
          <w:rFonts w:ascii="Arial Mäori" w:hAnsi="Arial Mäori"/>
          <w:bCs/>
          <w:color w:val="000000" w:themeColor="text1"/>
          <w:sz w:val="20"/>
          <w:szCs w:val="26"/>
        </w:rPr>
        <w:t>and material hardship</w:t>
      </w:r>
      <w:r w:rsidRPr="00504F01">
        <w:rPr>
          <w:rFonts w:ascii="Arial Mäori" w:hAnsi="Arial Mäori"/>
          <w:bCs/>
          <w:color w:val="000000" w:themeColor="text1"/>
          <w:sz w:val="20"/>
          <w:szCs w:val="26"/>
        </w:rPr>
        <w:t xml:space="preserve">.  </w:t>
      </w:r>
    </w:p>
    <w:p w:rsidR="00CB34F2" w:rsidRDefault="00CB34F2" w:rsidP="003C34F1">
      <w:pPr>
        <w:keepNext/>
        <w:keepLines/>
        <w:ind w:left="284" w:right="381" w:hanging="284"/>
        <w:outlineLvl w:val="1"/>
        <w:rPr>
          <w:rFonts w:ascii="Arial Mäori" w:hAnsi="Arial Mäori"/>
          <w:bCs/>
          <w:color w:val="000000" w:themeColor="text1"/>
          <w:sz w:val="20"/>
          <w:szCs w:val="26"/>
        </w:rPr>
      </w:pPr>
    </w:p>
    <w:p w:rsidR="001B51E9" w:rsidRDefault="001B51E9" w:rsidP="001B51E9">
      <w:pPr>
        <w:keepNext/>
        <w:keepLines/>
        <w:tabs>
          <w:tab w:val="right" w:pos="8647"/>
        </w:tabs>
        <w:ind w:left="284" w:right="381" w:hanging="284"/>
        <w:outlineLvl w:val="1"/>
        <w:rPr>
          <w:rFonts w:ascii="Arial Mäori" w:hAnsi="Arial Mäori"/>
          <w:bCs/>
          <w:color w:val="000000" w:themeColor="text1"/>
          <w:sz w:val="20"/>
          <w:szCs w:val="26"/>
        </w:rPr>
      </w:pPr>
      <w:r w:rsidRPr="00C57756">
        <w:rPr>
          <w:rFonts w:ascii="Arial Mäori" w:hAnsi="Arial Mäori"/>
          <w:b/>
          <w:bCs/>
          <w:color w:val="000000" w:themeColor="text1"/>
          <w:sz w:val="20"/>
          <w:szCs w:val="26"/>
          <w:u w:val="single"/>
        </w:rPr>
        <w:t xml:space="preserve">Section </w:t>
      </w:r>
      <w:r w:rsidR="00D57848">
        <w:rPr>
          <w:rFonts w:ascii="Arial Mäori" w:hAnsi="Arial Mäori"/>
          <w:b/>
          <w:bCs/>
          <w:color w:val="000000" w:themeColor="text1"/>
          <w:sz w:val="20"/>
          <w:szCs w:val="26"/>
          <w:u w:val="single"/>
        </w:rPr>
        <w:t>H</w:t>
      </w:r>
      <w:r>
        <w:rPr>
          <w:rFonts w:ascii="Arial Mäori" w:hAnsi="Arial Mäori"/>
          <w:b/>
          <w:bCs/>
          <w:color w:val="000000" w:themeColor="text1"/>
          <w:sz w:val="20"/>
          <w:szCs w:val="26"/>
        </w:rPr>
        <w:t xml:space="preserve">  </w:t>
      </w:r>
      <w:r w:rsidRPr="00DF5606">
        <w:rPr>
          <w:rFonts w:ascii="Arial Mäori" w:hAnsi="Arial Mäori"/>
          <w:bCs/>
          <w:color w:val="000000" w:themeColor="text1"/>
          <w:sz w:val="20"/>
          <w:szCs w:val="26"/>
        </w:rPr>
        <w:t>……………………………………………………………………………………………..</w:t>
      </w:r>
      <w:r>
        <w:rPr>
          <w:rFonts w:ascii="Arial Mäori" w:hAnsi="Arial Mäori"/>
          <w:b/>
          <w:bCs/>
          <w:color w:val="000000" w:themeColor="text1"/>
          <w:sz w:val="20"/>
          <w:szCs w:val="26"/>
        </w:rPr>
        <w:tab/>
      </w:r>
      <w:r w:rsidR="00536E8D">
        <w:rPr>
          <w:rFonts w:ascii="Arial Mäori" w:hAnsi="Arial Mäori"/>
          <w:bCs/>
          <w:color w:val="000000" w:themeColor="text1"/>
          <w:sz w:val="20"/>
          <w:szCs w:val="26"/>
        </w:rPr>
        <w:t>71</w:t>
      </w:r>
      <w:r w:rsidRPr="00EE1EBC">
        <w:rPr>
          <w:rFonts w:ascii="Arial Mäori" w:hAnsi="Arial Mäori"/>
          <w:bCs/>
          <w:color w:val="000000" w:themeColor="text1"/>
          <w:sz w:val="20"/>
          <w:szCs w:val="26"/>
        </w:rPr>
        <w:t xml:space="preserve"> </w:t>
      </w:r>
    </w:p>
    <w:p w:rsidR="001B51E9" w:rsidRDefault="001B51E9" w:rsidP="001B51E9">
      <w:pPr>
        <w:spacing w:before="120"/>
        <w:ind w:left="284" w:right="381"/>
        <w:rPr>
          <w:rFonts w:ascii="Arial Mäori" w:hAnsi="Arial Mäori"/>
          <w:bCs/>
          <w:color w:val="000000" w:themeColor="text1"/>
          <w:sz w:val="20"/>
          <w:szCs w:val="26"/>
        </w:rPr>
      </w:pPr>
      <w:r w:rsidRPr="00EE1EBC">
        <w:rPr>
          <w:rFonts w:ascii="Arial Mäori" w:hAnsi="Arial Mäori"/>
          <w:bCs/>
          <w:color w:val="000000" w:themeColor="text1"/>
          <w:sz w:val="20"/>
          <w:szCs w:val="26"/>
        </w:rPr>
        <w:t xml:space="preserve">returns to the framework outlined in Section A </w:t>
      </w:r>
      <w:r>
        <w:rPr>
          <w:rFonts w:ascii="Arial Mäori" w:hAnsi="Arial Mäori"/>
          <w:bCs/>
          <w:color w:val="000000" w:themeColor="text1"/>
          <w:sz w:val="20"/>
          <w:szCs w:val="26"/>
        </w:rPr>
        <w:t xml:space="preserve">which drew attention to the fact that while household income is an important factor in determining household material wellbeing, other </w:t>
      </w:r>
      <w:r>
        <w:rPr>
          <w:rFonts w:ascii="Arial Mäori" w:hAnsi="Arial Mäori"/>
          <w:bCs/>
          <w:color w:val="000000" w:themeColor="text1"/>
          <w:sz w:val="20"/>
          <w:szCs w:val="26"/>
        </w:rPr>
        <w:lastRenderedPageBreak/>
        <w:t xml:space="preserve">factors are matter too – it describes the degree of overlap between income and non-income measures and reports on trends in the size of the overlap group. </w:t>
      </w:r>
    </w:p>
    <w:p w:rsidR="001B51E9" w:rsidRDefault="001B51E9" w:rsidP="003C34F1">
      <w:pPr>
        <w:tabs>
          <w:tab w:val="right" w:pos="8647"/>
        </w:tabs>
        <w:ind w:left="284" w:right="381" w:hanging="284"/>
        <w:rPr>
          <w:rFonts w:ascii="Arial Mäori" w:hAnsi="Arial Mäori"/>
          <w:b/>
          <w:bCs/>
          <w:color w:val="000000" w:themeColor="text1"/>
          <w:sz w:val="20"/>
          <w:szCs w:val="26"/>
          <w:u w:val="single"/>
        </w:rPr>
      </w:pPr>
    </w:p>
    <w:p w:rsidR="003A5127" w:rsidRDefault="003A5127" w:rsidP="003C34F1">
      <w:pPr>
        <w:tabs>
          <w:tab w:val="right" w:pos="8647"/>
        </w:tabs>
        <w:ind w:left="284" w:right="381" w:hanging="284"/>
        <w:rPr>
          <w:rFonts w:ascii="Arial Mäori" w:hAnsi="Arial Mäori"/>
          <w:b/>
          <w:bCs/>
          <w:color w:val="000000" w:themeColor="text1"/>
          <w:sz w:val="20"/>
          <w:szCs w:val="26"/>
          <w:u w:val="single"/>
        </w:rPr>
      </w:pPr>
    </w:p>
    <w:p w:rsidR="00BB7177" w:rsidRPr="004D638E" w:rsidRDefault="00EA5B84" w:rsidP="003C34F1">
      <w:pPr>
        <w:tabs>
          <w:tab w:val="right" w:pos="8647"/>
        </w:tabs>
        <w:ind w:left="284" w:right="381" w:hanging="284"/>
        <w:rPr>
          <w:rFonts w:ascii="Arial Mäori" w:hAnsi="Arial Mäori"/>
          <w:bCs/>
          <w:color w:val="000000" w:themeColor="text1"/>
          <w:sz w:val="20"/>
          <w:szCs w:val="26"/>
        </w:rPr>
      </w:pPr>
      <w:r w:rsidRPr="004D638E">
        <w:rPr>
          <w:rFonts w:ascii="Arial Mäori" w:hAnsi="Arial Mäori"/>
          <w:b/>
          <w:bCs/>
          <w:color w:val="000000" w:themeColor="text1"/>
          <w:sz w:val="20"/>
          <w:szCs w:val="26"/>
          <w:u w:val="single"/>
        </w:rPr>
        <w:t xml:space="preserve">Section </w:t>
      </w:r>
      <w:r w:rsidR="00D57848">
        <w:rPr>
          <w:rFonts w:ascii="Arial Mäori" w:hAnsi="Arial Mäori"/>
          <w:b/>
          <w:bCs/>
          <w:color w:val="000000" w:themeColor="text1"/>
          <w:sz w:val="20"/>
          <w:szCs w:val="26"/>
          <w:u w:val="single"/>
        </w:rPr>
        <w:t>I</w:t>
      </w:r>
      <w:r w:rsidRPr="004D638E">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BE1DC9">
        <w:rPr>
          <w:rFonts w:ascii="Arial Mäori" w:hAnsi="Arial Mäori"/>
          <w:bCs/>
          <w:color w:val="000000" w:themeColor="text1"/>
          <w:sz w:val="20"/>
          <w:szCs w:val="26"/>
        </w:rPr>
        <w:tab/>
      </w:r>
      <w:r w:rsidR="00536E8D">
        <w:rPr>
          <w:rFonts w:ascii="Arial Mäori" w:hAnsi="Arial Mäori"/>
          <w:bCs/>
          <w:color w:val="000000" w:themeColor="text1"/>
          <w:sz w:val="20"/>
          <w:szCs w:val="26"/>
        </w:rPr>
        <w:t>79</w:t>
      </w:r>
    </w:p>
    <w:p w:rsidR="00EA5B84" w:rsidRPr="00EA5B84" w:rsidRDefault="00EA5B84" w:rsidP="003C34F1">
      <w:pPr>
        <w:spacing w:before="120"/>
        <w:ind w:left="284" w:right="381"/>
        <w:rPr>
          <w:rFonts w:ascii="Arial Mäori" w:hAnsi="Arial Mäori"/>
          <w:bCs/>
          <w:color w:val="0000FF"/>
          <w:sz w:val="20"/>
          <w:szCs w:val="26"/>
        </w:rPr>
      </w:pPr>
      <w:r w:rsidRPr="004D638E">
        <w:rPr>
          <w:rFonts w:ascii="Arial Mäori" w:hAnsi="Arial Mäori"/>
          <w:bCs/>
          <w:color w:val="000000" w:themeColor="text1"/>
          <w:sz w:val="20"/>
          <w:szCs w:val="26"/>
        </w:rPr>
        <w:t xml:space="preserve">reports on </w:t>
      </w:r>
      <w:r w:rsidR="004D638E">
        <w:rPr>
          <w:rFonts w:ascii="Arial Mäori" w:hAnsi="Arial Mäori"/>
          <w:bCs/>
          <w:color w:val="000000" w:themeColor="text1"/>
          <w:sz w:val="20"/>
          <w:szCs w:val="26"/>
        </w:rPr>
        <w:t xml:space="preserve">selected </w:t>
      </w:r>
      <w:r w:rsidRPr="004D638E">
        <w:rPr>
          <w:rFonts w:ascii="Arial Mäori" w:hAnsi="Arial Mäori"/>
          <w:bCs/>
          <w:color w:val="000000" w:themeColor="text1"/>
          <w:sz w:val="20"/>
          <w:szCs w:val="26"/>
        </w:rPr>
        <w:t>individual items</w:t>
      </w:r>
      <w:r w:rsidR="003C34F1">
        <w:rPr>
          <w:rFonts w:ascii="Arial Mäori" w:hAnsi="Arial Mäori"/>
          <w:bCs/>
          <w:color w:val="000000" w:themeColor="text1"/>
          <w:sz w:val="20"/>
          <w:szCs w:val="26"/>
        </w:rPr>
        <w:t xml:space="preserve"> for</w:t>
      </w:r>
      <w:r w:rsidR="004D638E">
        <w:rPr>
          <w:rFonts w:ascii="Arial Mäori" w:hAnsi="Arial Mäori"/>
          <w:bCs/>
          <w:color w:val="000000" w:themeColor="text1"/>
          <w:sz w:val="20"/>
          <w:szCs w:val="26"/>
        </w:rPr>
        <w:t xml:space="preserve"> </w:t>
      </w:r>
      <w:r w:rsidR="004D638E" w:rsidRPr="00F22E19">
        <w:rPr>
          <w:rFonts w:ascii="Arial Mäori" w:hAnsi="Arial Mäori"/>
          <w:bCs/>
          <w:color w:val="000000" w:themeColor="text1"/>
          <w:sz w:val="20"/>
          <w:szCs w:val="26"/>
        </w:rPr>
        <w:t>self-assessed income adequacy</w:t>
      </w:r>
      <w:r w:rsidR="00DF5606" w:rsidRPr="00F22E19">
        <w:rPr>
          <w:rFonts w:ascii="Arial Mäori" w:hAnsi="Arial Mäori"/>
          <w:bCs/>
          <w:color w:val="000000" w:themeColor="text1"/>
          <w:sz w:val="20"/>
          <w:szCs w:val="26"/>
        </w:rPr>
        <w:t xml:space="preserve"> </w:t>
      </w:r>
      <w:r w:rsidR="003C34F1" w:rsidRPr="00F22E19">
        <w:rPr>
          <w:rFonts w:ascii="Arial Mäori" w:hAnsi="Arial Mäori"/>
          <w:bCs/>
          <w:color w:val="000000" w:themeColor="text1"/>
          <w:sz w:val="20"/>
          <w:szCs w:val="26"/>
        </w:rPr>
        <w:t xml:space="preserve">&amp; </w:t>
      </w:r>
      <w:r w:rsidR="00DF5606" w:rsidRPr="00F22E19">
        <w:rPr>
          <w:rFonts w:ascii="Arial Mäori" w:hAnsi="Arial Mäori"/>
          <w:bCs/>
          <w:color w:val="000000" w:themeColor="text1"/>
          <w:sz w:val="20"/>
          <w:szCs w:val="26"/>
        </w:rPr>
        <w:t xml:space="preserve"> housing quality.</w:t>
      </w:r>
    </w:p>
    <w:p w:rsidR="00EA5B84" w:rsidRDefault="00EA5B84" w:rsidP="003C34F1">
      <w:pPr>
        <w:keepNext/>
        <w:keepLines/>
        <w:ind w:left="284" w:right="381" w:hanging="284"/>
        <w:outlineLvl w:val="1"/>
        <w:rPr>
          <w:rFonts w:ascii="Arial Mäori" w:hAnsi="Arial Mäori"/>
          <w:b/>
          <w:bCs/>
          <w:color w:val="000000" w:themeColor="text1"/>
          <w:sz w:val="20"/>
          <w:szCs w:val="26"/>
          <w:u w:val="single"/>
        </w:rPr>
      </w:pPr>
    </w:p>
    <w:p w:rsidR="00C76D20" w:rsidRDefault="00C76D20">
      <w:pPr>
        <w:rPr>
          <w:rFonts w:ascii="Arial Mäori" w:hAnsi="Arial Mäori"/>
          <w:bCs/>
          <w:color w:val="000000" w:themeColor="text1"/>
          <w:sz w:val="20"/>
          <w:szCs w:val="26"/>
        </w:rPr>
      </w:pPr>
    </w:p>
    <w:p w:rsidR="009339B8" w:rsidRDefault="009339B8" w:rsidP="009339B8">
      <w:pPr>
        <w:pStyle w:val="ListParagraph"/>
        <w:ind w:left="426"/>
        <w:rPr>
          <w:rFonts w:ascii="Arial Mäori" w:hAnsi="Arial Mäori"/>
          <w:bCs/>
          <w:color w:val="FF0000"/>
          <w:sz w:val="20"/>
          <w:szCs w:val="20"/>
        </w:rPr>
      </w:pPr>
    </w:p>
    <w:p w:rsidR="00835026" w:rsidRDefault="00835026" w:rsidP="00835026">
      <w:pPr>
        <w:rPr>
          <w:rFonts w:ascii="Arial Mäori" w:hAnsi="Arial Mäori"/>
          <w:color w:val="FF0000"/>
          <w:sz w:val="20"/>
          <w:szCs w:val="18"/>
        </w:rPr>
      </w:pPr>
    </w:p>
    <w:p w:rsidR="00E63C9E" w:rsidRPr="00E63C9E" w:rsidRDefault="00E63C9E" w:rsidP="001B51E9">
      <w:pPr>
        <w:tabs>
          <w:tab w:val="left" w:pos="1843"/>
          <w:tab w:val="right" w:pos="8647"/>
        </w:tabs>
        <w:ind w:left="1843" w:right="381" w:hanging="1276"/>
        <w:rPr>
          <w:rFonts w:ascii="Arial Mäori" w:hAnsi="Arial Mäori"/>
          <w:bCs/>
          <w:color w:val="000000" w:themeColor="text1"/>
          <w:sz w:val="20"/>
          <w:szCs w:val="26"/>
        </w:rPr>
      </w:pPr>
      <w:r w:rsidRPr="00E63C9E">
        <w:rPr>
          <w:rFonts w:ascii="Arial Mäori" w:hAnsi="Arial Mäori"/>
          <w:b/>
          <w:bCs/>
          <w:color w:val="000000" w:themeColor="text1"/>
          <w:sz w:val="20"/>
          <w:szCs w:val="26"/>
          <w:u w:val="single"/>
        </w:rPr>
        <w:t>References</w:t>
      </w:r>
      <w:r w:rsidRPr="00E63C9E">
        <w:rPr>
          <w:rFonts w:ascii="Arial Mäori" w:hAnsi="Arial Mäori"/>
          <w:bCs/>
          <w:color w:val="000000" w:themeColor="text1"/>
          <w:sz w:val="20"/>
          <w:szCs w:val="26"/>
        </w:rPr>
        <w:t xml:space="preserve"> </w:t>
      </w:r>
      <w:r>
        <w:rPr>
          <w:rFonts w:ascii="Arial Mäori" w:hAnsi="Arial Mäori"/>
          <w:bCs/>
          <w:color w:val="000000" w:themeColor="text1"/>
          <w:sz w:val="20"/>
          <w:szCs w:val="26"/>
        </w:rPr>
        <w:t>.</w:t>
      </w:r>
      <w:r w:rsidRPr="00E63C9E">
        <w:rPr>
          <w:rFonts w:ascii="Arial Mäori" w:hAnsi="Arial Mäori"/>
          <w:bCs/>
          <w:color w:val="000000" w:themeColor="text1"/>
          <w:sz w:val="20"/>
          <w:szCs w:val="26"/>
        </w:rPr>
        <w:t>………………………………………………………………………………….</w:t>
      </w:r>
      <w:r w:rsidRPr="00E63C9E">
        <w:rPr>
          <w:rFonts w:ascii="Arial Mäori" w:hAnsi="Arial Mäori"/>
          <w:bCs/>
          <w:color w:val="000000" w:themeColor="text1"/>
          <w:sz w:val="20"/>
          <w:szCs w:val="26"/>
        </w:rPr>
        <w:tab/>
        <w:t>89</w:t>
      </w:r>
    </w:p>
    <w:p w:rsidR="00E63C9E" w:rsidRDefault="00E63C9E" w:rsidP="001B51E9">
      <w:pPr>
        <w:tabs>
          <w:tab w:val="left" w:pos="1843"/>
          <w:tab w:val="right" w:pos="8647"/>
        </w:tabs>
        <w:ind w:left="1843" w:right="381" w:hanging="1276"/>
        <w:rPr>
          <w:rFonts w:ascii="Arial Mäori" w:hAnsi="Arial Mäori"/>
          <w:b/>
          <w:bCs/>
          <w:color w:val="000000" w:themeColor="text1"/>
          <w:sz w:val="20"/>
          <w:szCs w:val="26"/>
          <w:u w:val="single"/>
        </w:rPr>
      </w:pPr>
    </w:p>
    <w:p w:rsidR="00E63C9E" w:rsidRDefault="00E63C9E" w:rsidP="001B51E9">
      <w:pPr>
        <w:tabs>
          <w:tab w:val="left" w:pos="1843"/>
          <w:tab w:val="right" w:pos="8647"/>
        </w:tabs>
        <w:ind w:left="1843" w:right="381" w:hanging="1276"/>
        <w:rPr>
          <w:rFonts w:ascii="Arial Mäori" w:hAnsi="Arial Mäori"/>
          <w:b/>
          <w:bCs/>
          <w:color w:val="000000" w:themeColor="text1"/>
          <w:sz w:val="20"/>
          <w:szCs w:val="26"/>
          <w:u w:val="single"/>
        </w:rPr>
      </w:pPr>
    </w:p>
    <w:p w:rsidR="00E63C9E" w:rsidRDefault="00E63C9E" w:rsidP="001B51E9">
      <w:pPr>
        <w:tabs>
          <w:tab w:val="left" w:pos="1843"/>
          <w:tab w:val="right" w:pos="8647"/>
        </w:tabs>
        <w:ind w:left="1843" w:right="381" w:hanging="1276"/>
        <w:rPr>
          <w:rFonts w:ascii="Arial Mäori" w:hAnsi="Arial Mäori"/>
          <w:b/>
          <w:bCs/>
          <w:color w:val="000000" w:themeColor="text1"/>
          <w:sz w:val="20"/>
          <w:szCs w:val="26"/>
          <w:u w:val="single"/>
        </w:rPr>
      </w:pPr>
    </w:p>
    <w:p w:rsidR="001B51E9" w:rsidRPr="004D638E"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Appendix 1</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r>
      <w:r w:rsidR="00F22E19">
        <w:rPr>
          <w:rFonts w:ascii="Arial Mäori" w:hAnsi="Arial Mäori"/>
          <w:bCs/>
          <w:color w:val="000000" w:themeColor="text1"/>
          <w:sz w:val="20"/>
          <w:szCs w:val="26"/>
        </w:rPr>
        <w:t xml:space="preserve">Compares the item lists for </w:t>
      </w:r>
      <w:r w:rsidR="00D239ED">
        <w:rPr>
          <w:rFonts w:ascii="Arial Mäori" w:hAnsi="Arial Mäori"/>
          <w:bCs/>
          <w:color w:val="000000" w:themeColor="text1"/>
          <w:sz w:val="20"/>
          <w:szCs w:val="26"/>
        </w:rPr>
        <w:t>EU-13 and EU-9</w:t>
      </w:r>
      <w:r>
        <w:rPr>
          <w:rFonts w:ascii="Arial Mäori" w:hAnsi="Arial Mäori"/>
          <w:bCs/>
          <w:color w:val="000000" w:themeColor="text1"/>
          <w:sz w:val="20"/>
          <w:szCs w:val="26"/>
        </w:rPr>
        <w:t xml:space="preserve">  </w:t>
      </w:r>
      <w:r w:rsidR="00F22E19">
        <w:rPr>
          <w:rFonts w:ascii="Arial Mäori" w:hAnsi="Arial Mäori"/>
          <w:bCs/>
          <w:color w:val="000000" w:themeColor="text1"/>
          <w:sz w:val="20"/>
          <w:szCs w:val="26"/>
        </w:rPr>
        <w:t>………………</w:t>
      </w:r>
      <w:r>
        <w:rPr>
          <w:rFonts w:ascii="Arial Mäori" w:hAnsi="Arial Mäori"/>
          <w:bCs/>
          <w:color w:val="000000" w:themeColor="text1"/>
          <w:sz w:val="20"/>
          <w:szCs w:val="26"/>
        </w:rPr>
        <w:t>……………</w:t>
      </w:r>
      <w:r>
        <w:rPr>
          <w:rFonts w:ascii="Arial Mäori" w:hAnsi="Arial Mäori"/>
          <w:bCs/>
          <w:color w:val="000000" w:themeColor="text1"/>
          <w:sz w:val="20"/>
          <w:szCs w:val="26"/>
        </w:rPr>
        <w:tab/>
      </w:r>
      <w:r w:rsidR="00536E8D">
        <w:rPr>
          <w:rFonts w:ascii="Arial Mäori" w:hAnsi="Arial Mäori"/>
          <w:bCs/>
          <w:color w:val="000000" w:themeColor="text1"/>
          <w:sz w:val="20"/>
          <w:szCs w:val="26"/>
        </w:rPr>
        <w:t>93</w:t>
      </w:r>
    </w:p>
    <w:p w:rsidR="001B51E9" w:rsidRDefault="001B51E9" w:rsidP="00953B30">
      <w:pPr>
        <w:keepNext/>
        <w:keepLines/>
        <w:tabs>
          <w:tab w:val="left" w:pos="1843"/>
        </w:tabs>
        <w:outlineLvl w:val="1"/>
        <w:rPr>
          <w:rFonts w:ascii="Arial Mäori" w:hAnsi="Arial Mäori"/>
          <w:bCs/>
          <w:color w:val="000000" w:themeColor="text1"/>
          <w:sz w:val="20"/>
          <w:szCs w:val="26"/>
        </w:rPr>
      </w:pP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1B51E9" w:rsidRPr="004D638E"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 xml:space="preserve">Appendix </w:t>
      </w:r>
      <w:r w:rsidR="00953B30">
        <w:rPr>
          <w:rFonts w:ascii="Arial Mäori" w:hAnsi="Arial Mäori"/>
          <w:b/>
          <w:bCs/>
          <w:color w:val="000000" w:themeColor="text1"/>
          <w:sz w:val="20"/>
          <w:szCs w:val="26"/>
          <w:u w:val="single"/>
        </w:rPr>
        <w:t>2</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r>
      <w:r w:rsidR="00F22E19">
        <w:rPr>
          <w:rFonts w:ascii="Arial Mäori" w:hAnsi="Arial Mäori"/>
          <w:bCs/>
          <w:color w:val="000000" w:themeColor="text1"/>
          <w:sz w:val="20"/>
          <w:szCs w:val="26"/>
        </w:rPr>
        <w:t xml:space="preserve">A brief outline of the changes of items and conceptualisation when moving from ELSI to the MWI    </w:t>
      </w:r>
      <w:r w:rsidR="00953B30">
        <w:rPr>
          <w:rFonts w:ascii="Arial Mäori" w:hAnsi="Arial Mäori"/>
          <w:bCs/>
          <w:color w:val="000000" w:themeColor="text1"/>
          <w:sz w:val="20"/>
          <w:szCs w:val="26"/>
        </w:rPr>
        <w:t>……………………………………………</w:t>
      </w:r>
      <w:r>
        <w:rPr>
          <w:rFonts w:ascii="Arial Mäori" w:hAnsi="Arial Mäori"/>
          <w:bCs/>
          <w:color w:val="000000" w:themeColor="text1"/>
          <w:sz w:val="20"/>
          <w:szCs w:val="26"/>
        </w:rPr>
        <w:tab/>
      </w:r>
      <w:r w:rsidR="00536E8D">
        <w:rPr>
          <w:rFonts w:ascii="Arial Mäori" w:hAnsi="Arial Mäori"/>
          <w:bCs/>
          <w:color w:val="000000" w:themeColor="text1"/>
          <w:sz w:val="20"/>
          <w:szCs w:val="26"/>
        </w:rPr>
        <w:t>94</w:t>
      </w:r>
    </w:p>
    <w:p w:rsidR="001B51E9" w:rsidRDefault="001B51E9" w:rsidP="00953B30">
      <w:pPr>
        <w:keepNext/>
        <w:keepLines/>
        <w:tabs>
          <w:tab w:val="left" w:pos="1843"/>
        </w:tabs>
        <w:outlineLvl w:val="1"/>
        <w:rPr>
          <w:rFonts w:ascii="Arial Mäori" w:hAnsi="Arial Mäori"/>
          <w:bCs/>
          <w:color w:val="000000" w:themeColor="text1"/>
          <w:sz w:val="20"/>
          <w:szCs w:val="26"/>
        </w:rPr>
      </w:pP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1B51E9" w:rsidRPr="004D638E"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 xml:space="preserve">Appendix </w:t>
      </w:r>
      <w:r w:rsidR="00953B30">
        <w:rPr>
          <w:rFonts w:ascii="Arial Mäori" w:hAnsi="Arial Mäori"/>
          <w:b/>
          <w:bCs/>
          <w:color w:val="000000" w:themeColor="text1"/>
          <w:sz w:val="20"/>
          <w:szCs w:val="26"/>
          <w:u w:val="single"/>
        </w:rPr>
        <w:t>3</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r>
      <w:r w:rsidR="00D239ED">
        <w:rPr>
          <w:rFonts w:ascii="Arial Mäori" w:hAnsi="Arial Mäori"/>
          <w:bCs/>
          <w:color w:val="000000" w:themeColor="text1"/>
          <w:sz w:val="20"/>
          <w:szCs w:val="26"/>
        </w:rPr>
        <w:t>Motu</w:t>
      </w:r>
      <w:r w:rsidR="00953B30">
        <w:rPr>
          <w:rFonts w:ascii="Arial Mäori" w:hAnsi="Arial Mäori"/>
          <w:bCs/>
          <w:color w:val="000000" w:themeColor="text1"/>
          <w:sz w:val="20"/>
          <w:szCs w:val="26"/>
        </w:rPr>
        <w:t>’s material wellbeing index  ……………………………………………</w:t>
      </w:r>
      <w:r>
        <w:rPr>
          <w:rFonts w:ascii="Arial Mäori" w:hAnsi="Arial Mäori"/>
          <w:bCs/>
          <w:color w:val="000000" w:themeColor="text1"/>
          <w:sz w:val="20"/>
          <w:szCs w:val="26"/>
        </w:rPr>
        <w:tab/>
      </w:r>
      <w:r w:rsidR="00536E8D">
        <w:rPr>
          <w:rFonts w:ascii="Arial Mäori" w:hAnsi="Arial Mäori"/>
          <w:bCs/>
          <w:color w:val="000000" w:themeColor="text1"/>
          <w:sz w:val="20"/>
          <w:szCs w:val="26"/>
        </w:rPr>
        <w:t>97</w:t>
      </w: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1B51E9" w:rsidRDefault="001B51E9" w:rsidP="00953B30">
      <w:pPr>
        <w:keepNext/>
        <w:keepLines/>
        <w:tabs>
          <w:tab w:val="left" w:pos="1843"/>
        </w:tabs>
        <w:outlineLvl w:val="1"/>
        <w:rPr>
          <w:rFonts w:ascii="Arial Mäori" w:hAnsi="Arial Mäori"/>
          <w:bCs/>
          <w:color w:val="000000" w:themeColor="text1"/>
          <w:sz w:val="20"/>
          <w:szCs w:val="26"/>
        </w:rPr>
      </w:pPr>
    </w:p>
    <w:p w:rsidR="001B51E9"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 xml:space="preserve">Appendix </w:t>
      </w:r>
      <w:r w:rsidR="00953B30">
        <w:rPr>
          <w:rFonts w:ascii="Arial Mäori" w:hAnsi="Arial Mäori"/>
          <w:b/>
          <w:bCs/>
          <w:color w:val="000000" w:themeColor="text1"/>
          <w:sz w:val="20"/>
          <w:szCs w:val="26"/>
          <w:u w:val="single"/>
        </w:rPr>
        <w:t>4</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sidR="00536E8D">
        <w:rPr>
          <w:rFonts w:ascii="Arial Mäori" w:hAnsi="Arial Mäori"/>
          <w:bCs/>
          <w:color w:val="000000" w:themeColor="text1"/>
          <w:sz w:val="20"/>
          <w:szCs w:val="26"/>
        </w:rPr>
        <w:tab/>
      </w:r>
      <w:r w:rsidR="00953B30">
        <w:rPr>
          <w:rFonts w:ascii="Arial Mäori" w:hAnsi="Arial Mäori"/>
          <w:bCs/>
          <w:color w:val="000000" w:themeColor="text1"/>
          <w:sz w:val="20"/>
          <w:szCs w:val="26"/>
        </w:rPr>
        <w:t xml:space="preserve">Challenges for </w:t>
      </w:r>
      <w:r w:rsidR="00D239ED">
        <w:rPr>
          <w:rFonts w:ascii="Arial Mäori" w:hAnsi="Arial Mäori"/>
          <w:bCs/>
          <w:color w:val="000000" w:themeColor="text1"/>
          <w:sz w:val="20"/>
          <w:szCs w:val="26"/>
        </w:rPr>
        <w:t xml:space="preserve">both </w:t>
      </w:r>
      <w:r w:rsidR="00953B30">
        <w:rPr>
          <w:rFonts w:ascii="Arial Mäori" w:hAnsi="Arial Mäori"/>
          <w:bCs/>
          <w:color w:val="000000" w:themeColor="text1"/>
          <w:sz w:val="20"/>
          <w:szCs w:val="26"/>
        </w:rPr>
        <w:t xml:space="preserve">the </w:t>
      </w:r>
      <w:r w:rsidR="00D239ED">
        <w:rPr>
          <w:rFonts w:ascii="Arial Mäori" w:hAnsi="Arial Mäori"/>
          <w:bCs/>
          <w:color w:val="000000" w:themeColor="text1"/>
          <w:sz w:val="20"/>
          <w:szCs w:val="26"/>
        </w:rPr>
        <w:t>incomes and NIMs</w:t>
      </w:r>
      <w:r w:rsidR="00953B30">
        <w:rPr>
          <w:rFonts w:ascii="Arial Mäori" w:hAnsi="Arial Mäori"/>
          <w:bCs/>
          <w:color w:val="000000" w:themeColor="text1"/>
          <w:sz w:val="20"/>
          <w:szCs w:val="26"/>
        </w:rPr>
        <w:t xml:space="preserve"> approaches  </w:t>
      </w:r>
      <w:r>
        <w:rPr>
          <w:rFonts w:ascii="Arial Mäori" w:hAnsi="Arial Mäori"/>
          <w:bCs/>
          <w:color w:val="000000" w:themeColor="text1"/>
          <w:sz w:val="20"/>
          <w:szCs w:val="26"/>
        </w:rPr>
        <w:t>………</w:t>
      </w:r>
      <w:r w:rsidR="00953B30">
        <w:rPr>
          <w:rFonts w:ascii="Arial Mäori" w:hAnsi="Arial Mäori"/>
          <w:bCs/>
          <w:color w:val="000000" w:themeColor="text1"/>
          <w:sz w:val="20"/>
          <w:szCs w:val="26"/>
        </w:rPr>
        <w:t>…………</w:t>
      </w:r>
      <w:r>
        <w:rPr>
          <w:rFonts w:ascii="Arial Mäori" w:hAnsi="Arial Mäori"/>
          <w:bCs/>
          <w:color w:val="000000" w:themeColor="text1"/>
          <w:sz w:val="20"/>
          <w:szCs w:val="26"/>
        </w:rPr>
        <w:tab/>
      </w:r>
      <w:r w:rsidR="00536E8D">
        <w:rPr>
          <w:rFonts w:ascii="Arial Mäori" w:hAnsi="Arial Mäori"/>
          <w:bCs/>
          <w:color w:val="000000" w:themeColor="text1"/>
          <w:sz w:val="20"/>
          <w:szCs w:val="26"/>
        </w:rPr>
        <w:t>100</w:t>
      </w:r>
    </w:p>
    <w:p w:rsidR="00536E8D" w:rsidRDefault="00536E8D" w:rsidP="001B51E9">
      <w:pPr>
        <w:tabs>
          <w:tab w:val="left" w:pos="1843"/>
          <w:tab w:val="right" w:pos="8647"/>
        </w:tabs>
        <w:ind w:left="1843" w:right="381" w:hanging="1276"/>
        <w:rPr>
          <w:rFonts w:ascii="Arial Mäori" w:hAnsi="Arial Mäori"/>
          <w:bCs/>
          <w:color w:val="000000" w:themeColor="text1"/>
          <w:sz w:val="20"/>
          <w:szCs w:val="26"/>
        </w:rPr>
      </w:pPr>
    </w:p>
    <w:p w:rsidR="00536E8D" w:rsidRDefault="00536E8D" w:rsidP="001B51E9">
      <w:pPr>
        <w:tabs>
          <w:tab w:val="left" w:pos="1843"/>
          <w:tab w:val="right" w:pos="8647"/>
        </w:tabs>
        <w:ind w:left="1843" w:right="381" w:hanging="1276"/>
        <w:rPr>
          <w:rFonts w:ascii="Arial Mäori" w:hAnsi="Arial Mäori"/>
          <w:bCs/>
          <w:color w:val="000000" w:themeColor="text1"/>
          <w:sz w:val="20"/>
          <w:szCs w:val="26"/>
        </w:rPr>
      </w:pPr>
    </w:p>
    <w:p w:rsidR="00536E8D" w:rsidRDefault="00536E8D" w:rsidP="001B51E9">
      <w:pPr>
        <w:tabs>
          <w:tab w:val="left" w:pos="1843"/>
          <w:tab w:val="right" w:pos="8647"/>
        </w:tabs>
        <w:ind w:left="1843" w:right="381" w:hanging="1276"/>
        <w:rPr>
          <w:rFonts w:ascii="Arial Mäori" w:hAnsi="Arial Mäori"/>
          <w:bCs/>
          <w:color w:val="000000" w:themeColor="text1"/>
          <w:sz w:val="20"/>
          <w:szCs w:val="26"/>
        </w:rPr>
      </w:pPr>
      <w:r w:rsidRPr="00536E8D">
        <w:rPr>
          <w:rFonts w:ascii="Arial Mäori" w:hAnsi="Arial Mäori"/>
          <w:b/>
          <w:bCs/>
          <w:color w:val="000000" w:themeColor="text1"/>
          <w:sz w:val="20"/>
          <w:szCs w:val="26"/>
          <w:u w:val="single"/>
        </w:rPr>
        <w:t>Appendix 5</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t>List of the 29 NIM items in the HES (from 2012-13 on) ……………………</w:t>
      </w:r>
      <w:r>
        <w:rPr>
          <w:rFonts w:ascii="Arial Mäori" w:hAnsi="Arial Mäori"/>
          <w:bCs/>
          <w:color w:val="000000" w:themeColor="text1"/>
          <w:sz w:val="20"/>
          <w:szCs w:val="26"/>
        </w:rPr>
        <w:tab/>
        <w:t>101</w:t>
      </w:r>
    </w:p>
    <w:p w:rsidR="00F22E19" w:rsidRPr="004D638E" w:rsidRDefault="00F22E19" w:rsidP="001B51E9">
      <w:pPr>
        <w:tabs>
          <w:tab w:val="left" w:pos="1843"/>
          <w:tab w:val="right" w:pos="8647"/>
        </w:tabs>
        <w:ind w:left="1843" w:right="381" w:hanging="1276"/>
        <w:rPr>
          <w:rFonts w:ascii="Arial Mäori" w:hAnsi="Arial Mäori"/>
          <w:bCs/>
          <w:color w:val="000000" w:themeColor="text1"/>
          <w:sz w:val="20"/>
          <w:szCs w:val="26"/>
        </w:rPr>
      </w:pP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07561D" w:rsidRDefault="0007561D" w:rsidP="001B51E9">
      <w:pPr>
        <w:keepNext/>
        <w:keepLines/>
        <w:tabs>
          <w:tab w:val="left" w:pos="1843"/>
        </w:tabs>
        <w:ind w:left="1843" w:hanging="1276"/>
        <w:outlineLvl w:val="1"/>
        <w:rPr>
          <w:rFonts w:ascii="Arial Mäori" w:hAnsi="Arial Mäori"/>
          <w:bCs/>
          <w:color w:val="000000" w:themeColor="text1"/>
          <w:sz w:val="20"/>
          <w:szCs w:val="26"/>
        </w:rPr>
      </w:pPr>
    </w:p>
    <w:p w:rsidR="0007561D" w:rsidRDefault="0007561D">
      <w:pPr>
        <w:rPr>
          <w:rFonts w:ascii="Arial Mäori" w:hAnsi="Arial Mäori"/>
          <w:bCs/>
          <w:color w:val="000000" w:themeColor="text1"/>
          <w:sz w:val="20"/>
          <w:szCs w:val="26"/>
        </w:rPr>
      </w:pPr>
      <w:r>
        <w:rPr>
          <w:rFonts w:ascii="Arial Mäori" w:hAnsi="Arial Mäori"/>
          <w:bCs/>
          <w:color w:val="000000" w:themeColor="text1"/>
          <w:sz w:val="20"/>
          <w:szCs w:val="26"/>
        </w:rPr>
        <w:br w:type="page"/>
      </w:r>
    </w:p>
    <w:p w:rsidR="0007561D" w:rsidRDefault="0007561D" w:rsidP="0007561D">
      <w:pPr>
        <w:keepNext/>
        <w:keepLines/>
        <w:tabs>
          <w:tab w:val="left" w:pos="1843"/>
        </w:tabs>
        <w:ind w:left="1843" w:hanging="1276"/>
        <w:outlineLvl w:val="1"/>
        <w:rPr>
          <w:rFonts w:ascii="Arial Mäori" w:hAnsi="Arial Mäori"/>
          <w:bCs/>
          <w:color w:val="000000" w:themeColor="text1"/>
          <w:sz w:val="20"/>
          <w:szCs w:val="26"/>
        </w:rPr>
        <w:sectPr w:rsidR="0007561D" w:rsidSect="00A664F8">
          <w:headerReference w:type="default" r:id="rId13"/>
          <w:headerReference w:type="first" r:id="rId14"/>
          <w:pgSz w:w="11909" w:h="16834" w:code="9"/>
          <w:pgMar w:top="1440" w:right="1582" w:bottom="1440" w:left="1582" w:header="720" w:footer="720" w:gutter="0"/>
          <w:pgNumType w:start="1"/>
          <w:cols w:space="720"/>
          <w:titlePg/>
          <w:docGrid w:linePitch="360"/>
        </w:sectPr>
      </w:pPr>
    </w:p>
    <w:p w:rsidR="00421A9D" w:rsidRPr="001B5409" w:rsidRDefault="00421A9D" w:rsidP="00421A9D">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A</w:t>
      </w:r>
    </w:p>
    <w:p w:rsidR="00D71C1D" w:rsidRDefault="00421A9D" w:rsidP="00421A9D">
      <w:pPr>
        <w:jc w:val="center"/>
        <w:rPr>
          <w:rFonts w:ascii="Arial" w:hAnsi="Arial" w:cs="Arial"/>
          <w:b/>
          <w:sz w:val="28"/>
          <w:szCs w:val="28"/>
        </w:rPr>
      </w:pPr>
      <w:r>
        <w:rPr>
          <w:rFonts w:ascii="Arial" w:hAnsi="Arial" w:cs="Arial"/>
          <w:b/>
          <w:sz w:val="28"/>
          <w:szCs w:val="28"/>
        </w:rPr>
        <w:t xml:space="preserve">Income, wealth, consumption and material wellbeing: </w:t>
      </w:r>
    </w:p>
    <w:p w:rsidR="00421A9D" w:rsidRDefault="00421A9D" w:rsidP="00421A9D">
      <w:pPr>
        <w:jc w:val="center"/>
        <w:rPr>
          <w:rFonts w:ascii="Arial" w:hAnsi="Arial" w:cs="Arial"/>
          <w:b/>
          <w:sz w:val="28"/>
          <w:szCs w:val="28"/>
        </w:rPr>
      </w:pPr>
      <w:r>
        <w:rPr>
          <w:rFonts w:ascii="Arial" w:hAnsi="Arial" w:cs="Arial"/>
          <w:b/>
          <w:sz w:val="28"/>
          <w:szCs w:val="28"/>
        </w:rPr>
        <w:t>a framework for th</w:t>
      </w:r>
      <w:r w:rsidR="00D71C1D">
        <w:rPr>
          <w:rFonts w:ascii="Arial" w:hAnsi="Arial" w:cs="Arial"/>
          <w:b/>
          <w:sz w:val="28"/>
          <w:szCs w:val="28"/>
        </w:rPr>
        <w:t>e two</w:t>
      </w:r>
      <w:r>
        <w:rPr>
          <w:rFonts w:ascii="Arial" w:hAnsi="Arial" w:cs="Arial"/>
          <w:b/>
          <w:sz w:val="28"/>
          <w:szCs w:val="28"/>
        </w:rPr>
        <w:t xml:space="preserve"> report</w:t>
      </w:r>
      <w:r w:rsidR="00D71C1D">
        <w:rPr>
          <w:rFonts w:ascii="Arial" w:hAnsi="Arial" w:cs="Arial"/>
          <w:b/>
          <w:sz w:val="28"/>
          <w:szCs w:val="28"/>
        </w:rPr>
        <w:t>s</w:t>
      </w:r>
    </w:p>
    <w:p w:rsidR="00421A9D" w:rsidRDefault="00421A9D" w:rsidP="00421A9D">
      <w:pPr>
        <w:rPr>
          <w:rFonts w:ascii="Arial" w:hAnsi="Arial" w:cs="Arial"/>
          <w:b/>
          <w:sz w:val="18"/>
          <w:szCs w:val="18"/>
        </w:rPr>
      </w:pPr>
    </w:p>
    <w:p w:rsidR="00421A9D"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 xml:space="preserve">Household income is often used as an indicator of household material wellbeing. </w:t>
      </w:r>
      <w:r w:rsidR="00AC455E">
        <w:rPr>
          <w:rFonts w:ascii="Arial" w:hAnsi="Arial" w:cs="Arial"/>
          <w:color w:val="000000"/>
          <w:sz w:val="20"/>
          <w:szCs w:val="20"/>
          <w:lang w:val="en-GB"/>
        </w:rPr>
        <w:t xml:space="preserve">Household </w:t>
      </w:r>
      <w:r w:rsidRPr="00A4770F">
        <w:rPr>
          <w:rFonts w:ascii="Arial" w:hAnsi="Arial" w:cs="Arial"/>
          <w:color w:val="000000"/>
          <w:sz w:val="20"/>
          <w:szCs w:val="20"/>
          <w:lang w:val="en-GB"/>
        </w:rPr>
        <w:t xml:space="preserve">income is a very important factor in determining a household’s level of material wellbeing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especially for those with a minimal stock of basic household goods and appliances and low or zero cash reserves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but it is not the only factor.</w:t>
      </w:r>
    </w:p>
    <w:p w:rsidR="00421A9D" w:rsidRDefault="00421A9D" w:rsidP="00421A9D">
      <w:pPr>
        <w:jc w:val="both"/>
        <w:rPr>
          <w:rFonts w:ascii="Arial" w:hAnsi="Arial" w:cs="Arial"/>
          <w:color w:val="000000"/>
          <w:sz w:val="20"/>
          <w:szCs w:val="20"/>
          <w:lang w:val="en-GB"/>
        </w:rPr>
      </w:pPr>
    </w:p>
    <w:p w:rsidR="0037637F" w:rsidRDefault="00421A9D" w:rsidP="00B02AB6">
      <w:pPr>
        <w:jc w:val="both"/>
        <w:rPr>
          <w:rFonts w:ascii="Arial" w:hAnsi="Arial" w:cs="Arial"/>
          <w:color w:val="000000"/>
          <w:sz w:val="20"/>
          <w:szCs w:val="20"/>
          <w:lang w:val="en-GB"/>
        </w:rPr>
      </w:pPr>
      <w:r w:rsidRPr="00A4770F">
        <w:rPr>
          <w:rFonts w:ascii="Arial" w:hAnsi="Arial" w:cs="Arial"/>
          <w:color w:val="000000"/>
          <w:sz w:val="20"/>
          <w:szCs w:val="20"/>
          <w:lang w:val="en-GB"/>
        </w:rPr>
        <w:t xml:space="preserve">The diagram </w:t>
      </w:r>
      <w:r>
        <w:rPr>
          <w:rFonts w:ascii="Arial" w:hAnsi="Arial" w:cs="Arial"/>
          <w:color w:val="000000"/>
          <w:sz w:val="20"/>
          <w:szCs w:val="20"/>
          <w:lang w:val="en-GB"/>
        </w:rPr>
        <w:t>below</w:t>
      </w:r>
      <w:r w:rsidRPr="00A4770F">
        <w:rPr>
          <w:rFonts w:ascii="Arial" w:hAnsi="Arial" w:cs="Arial"/>
          <w:color w:val="000000"/>
          <w:sz w:val="20"/>
          <w:szCs w:val="20"/>
          <w:lang w:val="en-GB"/>
        </w:rPr>
        <w:t xml:space="preserve"> provides a framework for thinking through the relationship between household income, </w:t>
      </w:r>
      <w:r>
        <w:rPr>
          <w:rFonts w:ascii="Arial" w:hAnsi="Arial" w:cs="Arial"/>
          <w:color w:val="000000"/>
          <w:sz w:val="20"/>
          <w:szCs w:val="20"/>
          <w:lang w:val="en-GB"/>
        </w:rPr>
        <w:t xml:space="preserve">financial and physical assets, </w:t>
      </w:r>
      <w:r w:rsidRPr="00A4770F">
        <w:rPr>
          <w:rFonts w:ascii="Arial" w:hAnsi="Arial" w:cs="Arial"/>
          <w:color w:val="000000"/>
          <w:sz w:val="20"/>
          <w:szCs w:val="20"/>
          <w:lang w:val="en-GB"/>
        </w:rPr>
        <w:t>other factors and material wellbeing</w:t>
      </w:r>
      <w:r w:rsidR="006E5E50">
        <w:rPr>
          <w:rFonts w:ascii="Arial" w:hAnsi="Arial" w:cs="Arial"/>
          <w:color w:val="000000"/>
          <w:sz w:val="20"/>
          <w:szCs w:val="20"/>
          <w:lang w:val="en-GB"/>
        </w:rPr>
        <w:t xml:space="preserve"> or living standards</w:t>
      </w:r>
      <w:r w:rsidR="0037637F">
        <w:rPr>
          <w:rFonts w:ascii="Arial" w:hAnsi="Arial" w:cs="Arial"/>
          <w:color w:val="000000"/>
          <w:sz w:val="20"/>
          <w:szCs w:val="20"/>
          <w:lang w:val="en-GB"/>
        </w:rPr>
        <w:t>.</w:t>
      </w:r>
    </w:p>
    <w:p w:rsidR="00B02AB6" w:rsidRDefault="006E5E50" w:rsidP="00B02AB6">
      <w:pPr>
        <w:jc w:val="both"/>
        <w:rPr>
          <w:rFonts w:ascii="Arial" w:hAnsi="Arial" w:cs="Arial"/>
          <w:color w:val="000000"/>
          <w:sz w:val="20"/>
          <w:szCs w:val="20"/>
          <w:lang w:val="en-GB"/>
        </w:rPr>
      </w:pPr>
      <w:r>
        <w:rPr>
          <w:rFonts w:ascii="Arial" w:hAnsi="Arial" w:cs="Arial"/>
          <w:color w:val="000000"/>
          <w:sz w:val="20"/>
          <w:szCs w:val="20"/>
          <w:lang w:val="en-GB"/>
        </w:rPr>
        <w:t xml:space="preserve"> </w:t>
      </w:r>
    </w:p>
    <w:p w:rsidR="00F62D0B" w:rsidRDefault="00F62D0B" w:rsidP="00F22E19">
      <w:pPr>
        <w:numPr>
          <w:ilvl w:val="0"/>
          <w:numId w:val="65"/>
        </w:numPr>
        <w:ind w:left="709" w:hanging="425"/>
        <w:jc w:val="both"/>
        <w:rPr>
          <w:rFonts w:ascii="Arial" w:hAnsi="Arial" w:cs="Arial"/>
          <w:color w:val="000000"/>
          <w:sz w:val="20"/>
          <w:szCs w:val="20"/>
        </w:rPr>
      </w:pPr>
      <w:r>
        <w:rPr>
          <w:rFonts w:ascii="Arial" w:hAnsi="Arial" w:cs="Arial"/>
          <w:color w:val="000000"/>
          <w:sz w:val="20"/>
          <w:szCs w:val="20"/>
        </w:rPr>
        <w:tab/>
        <w:t xml:space="preserve">Household income and financial and physical assets together largely determine the economic resources available to most households to support their consumption of goods and services and therefore their material standard of living.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 xml:space="preserve">Households with resources that are not adequate for supporting consumption that meets basic needs (those experiencing poverty or material hardship) are of special public policy interest.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 xml:space="preserve">For low-income households that have very limited or no financial assets their income is the main in-house resource available to generate their standard of living.  Such households not only struggle in varying degrees to meet basic needs, but are also very vulnerable to the negative impacts of “shocks” such as even a small drop in income or an unexpected expense.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 xml:space="preserve">The framework recognises that factors other than incomes and assets can also impact on material wellbeing. These factors are especially relevant for low-income / low-asset households, and can make the difference between “poverty/hardship” and “just getting by”. </w:t>
      </w:r>
    </w:p>
    <w:p w:rsidR="00F62D0B" w:rsidRDefault="00F62D0B" w:rsidP="00F62D0B">
      <w:pPr>
        <w:ind w:left="360" w:hanging="360"/>
        <w:jc w:val="both"/>
        <w:rPr>
          <w:rFonts w:ascii="Arial" w:hAnsi="Arial" w:cs="Arial"/>
          <w:color w:val="000000"/>
          <w:sz w:val="20"/>
          <w:szCs w:val="22"/>
          <w:lang w:eastAsia="en-GB"/>
        </w:rPr>
      </w:pPr>
    </w:p>
    <w:p w:rsidR="00F62D0B" w:rsidRDefault="00F62D0B" w:rsidP="00F62D0B">
      <w:pPr>
        <w:ind w:left="360" w:hanging="360"/>
        <w:jc w:val="both"/>
        <w:rPr>
          <w:rFonts w:ascii="Arial" w:hAnsi="Arial" w:cs="Arial"/>
          <w:color w:val="000000"/>
          <w:sz w:val="20"/>
          <w:szCs w:val="22"/>
        </w:rPr>
      </w:pPr>
      <w:r>
        <w:rPr>
          <w:noProof/>
          <w:lang w:eastAsia="en-NZ"/>
        </w:rPr>
        <mc:AlternateContent>
          <mc:Choice Requires="wps">
            <w:drawing>
              <wp:anchor distT="0" distB="0" distL="114300" distR="114300" simplePos="0" relativeHeight="252001280" behindDoc="0" locked="0" layoutInCell="1" allowOverlap="1">
                <wp:simplePos x="0" y="0"/>
                <wp:positionH relativeFrom="column">
                  <wp:posOffset>2057400</wp:posOffset>
                </wp:positionH>
                <wp:positionV relativeFrom="paragraph">
                  <wp:posOffset>101600</wp:posOffset>
                </wp:positionV>
                <wp:extent cx="914400" cy="1228725"/>
                <wp:effectExtent l="0" t="0" r="19050" b="2857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026" style="position:absolute;margin-left:162pt;margin-top:8pt;width:1in;height:96.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" filled="f" strokecolor="windowText" strokeweight=".5pt">
                <v:path arrowok="t"/>
              </v:oval>
            </w:pict>
          </mc:Fallback>
        </mc:AlternateContent>
      </w:r>
      <w:r>
        <w:rPr>
          <w:noProof/>
          <w:lang w:eastAsia="en-NZ"/>
        </w:rPr>
        <mc:AlternateContent>
          <mc:Choice Requires="wps">
            <w:drawing>
              <wp:anchor distT="0" distB="0" distL="114300" distR="114300" simplePos="0" relativeHeight="252002304" behindDoc="0" locked="0" layoutInCell="1" allowOverlap="1">
                <wp:simplePos x="0" y="0"/>
                <wp:positionH relativeFrom="column">
                  <wp:posOffset>612140</wp:posOffset>
                </wp:positionH>
                <wp:positionV relativeFrom="paragraph">
                  <wp:posOffset>788035</wp:posOffset>
                </wp:positionV>
                <wp:extent cx="910590" cy="504190"/>
                <wp:effectExtent l="0" t="0" r="22860" b="1016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504190"/>
                        </a:xfrm>
                        <a:prstGeom prst="rect">
                          <a:avLst/>
                        </a:prstGeom>
                        <a:solidFill>
                          <a:srgbClr val="FFFF99"/>
                        </a:solidFill>
                        <a:ln w="6350">
                          <a:solidFill>
                            <a:srgbClr val="000000"/>
                          </a:solidFill>
                          <a:miter lim="800000"/>
                          <a:headEnd/>
                          <a:tailEnd/>
                        </a:ln>
                      </wps:spPr>
                      <wps:txbx>
                        <w:txbxContent>
                          <w:p w:rsidR="00624000" w:rsidRDefault="00624000" w:rsidP="00F62D0B">
                            <w:pPr>
                              <w:spacing w:before="60"/>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48.2pt;margin-top:62.05pt;width:71.7pt;height:39.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" fillcolor="#ff9" strokeweight=".5pt">
                <v:textbox>
                  <w:txbxContent>
                    <w:p w:rsidR="00624000" w:rsidRDefault="00624000" w:rsidP="00F62D0B">
                      <w:pPr>
                        <w:spacing w:before="60"/>
                        <w:jc w:val="center"/>
                        <w:rPr>
                          <w:rFonts w:ascii="Arial" w:hAnsi="Arial"/>
                          <w:b/>
                          <w:sz w:val="16"/>
                        </w:rPr>
                      </w:pPr>
                      <w:r>
                        <w:rPr>
                          <w:rFonts w:ascii="Arial" w:hAnsi="Arial"/>
                          <w:b/>
                          <w:sz w:val="16"/>
                        </w:rPr>
                        <w:t>Financial and physical assets</w:t>
                      </w:r>
                    </w:p>
                  </w:txbxContent>
                </v:textbox>
              </v:shape>
            </w:pict>
          </mc:Fallback>
        </mc:AlternateContent>
      </w:r>
      <w:r>
        <w:rPr>
          <w:noProof/>
          <w:lang w:eastAsia="en-NZ"/>
        </w:rPr>
        <mc:AlternateContent>
          <mc:Choice Requires="wps">
            <w:drawing>
              <wp:anchor distT="0" distB="0" distL="114296" distR="114296" simplePos="0" relativeHeight="252003328" behindDoc="0" locked="0" layoutInCell="1" allowOverlap="1">
                <wp:simplePos x="0" y="0"/>
                <wp:positionH relativeFrom="column">
                  <wp:posOffset>1052194</wp:posOffset>
                </wp:positionH>
                <wp:positionV relativeFrom="paragraph">
                  <wp:posOffset>399415</wp:posOffset>
                </wp:positionV>
                <wp:extent cx="0" cy="342900"/>
                <wp:effectExtent l="76200" t="38100" r="76200" b="571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5" o:spid="_x0000_s1026" type="#_x0000_t32" style="position:absolute;margin-left:82.85pt;margin-top:31.45pt;width:0;height:27pt;z-index:252003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" strokecolor="windowText">
                <v:stroke startarrow="classic" endarrow="classic"/>
                <o:lock v:ext="edit" shapetype="f"/>
              </v:shape>
            </w:pict>
          </mc:Fallback>
        </mc:AlternateContent>
      </w:r>
      <w:r>
        <w:rPr>
          <w:noProof/>
          <w:lang w:eastAsia="en-NZ"/>
        </w:rPr>
        <mc:AlternateContent>
          <mc:Choice Requires="wps">
            <w:drawing>
              <wp:anchor distT="0" distB="0" distL="114300" distR="114300" simplePos="0" relativeHeight="252004352" behindDoc="0" locked="0" layoutInCell="1" allowOverlap="1">
                <wp:simplePos x="0" y="0"/>
                <wp:positionH relativeFrom="column">
                  <wp:posOffset>612140</wp:posOffset>
                </wp:positionH>
                <wp:positionV relativeFrom="paragraph">
                  <wp:posOffset>1700530</wp:posOffset>
                </wp:positionV>
                <wp:extent cx="3133725" cy="748030"/>
                <wp:effectExtent l="0" t="0" r="28575" b="139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748030"/>
                        </a:xfrm>
                        <a:prstGeom prst="rect">
                          <a:avLst/>
                        </a:prstGeom>
                        <a:solidFill>
                          <a:sysClr val="window" lastClr="FFFFFF">
                            <a:lumMod val="95000"/>
                          </a:sysClr>
                        </a:solidFill>
                        <a:ln w="6350">
                          <a:solidFill>
                            <a:srgbClr val="000000"/>
                          </a:solidFill>
                          <a:miter lim="800000"/>
                          <a:headEnd/>
                          <a:tailEnd/>
                        </a:ln>
                      </wps:spPr>
                      <wps:txbx>
                        <w:txbxContent>
                          <w:p w:rsidR="00624000" w:rsidRDefault="00624000" w:rsidP="00F62D0B">
                            <w:pPr>
                              <w:spacing w:before="60" w:after="60"/>
                              <w:jc w:val="center"/>
                              <w:rPr>
                                <w:rFonts w:ascii="Arial" w:hAnsi="Arial"/>
                                <w:b/>
                                <w:sz w:val="16"/>
                              </w:rPr>
                            </w:pPr>
                            <w:r>
                              <w:rPr>
                                <w:rFonts w:ascii="Arial" w:hAnsi="Arial"/>
                                <w:b/>
                                <w:sz w:val="16"/>
                              </w:rPr>
                              <w:t>Other factors</w:t>
                            </w:r>
                          </w:p>
                          <w:p w:rsidR="00624000" w:rsidRDefault="00624000" w:rsidP="00F62D0B">
                            <w:pPr>
                              <w:jc w:val="center"/>
                              <w:rPr>
                                <w:rFonts w:ascii="Arial" w:hAnsi="Arial"/>
                                <w:sz w:val="16"/>
                                <w:szCs w:val="16"/>
                              </w:rPr>
                            </w:pPr>
                            <w:r>
                              <w:rPr>
                                <w:rFonts w:ascii="Arial" w:hAnsi="Arial"/>
                                <w:sz w:val="16"/>
                                <w:szCs w:val="16"/>
                              </w:rPr>
                              <w:t>eg assistance from outside the household (family, community, state), housing costs, high or unexpected health or debt servicing costs, lifestyle choices, ability to access available resources</w:t>
                            </w:r>
                          </w:p>
                          <w:p w:rsidR="00624000" w:rsidRDefault="00624000" w:rsidP="00F62D0B">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48.2pt;margin-top:133.9pt;width:246.75pt;height:58.9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" fillcolor="#f2f2f2" strokeweight=".5pt">
                <v:textbox>
                  <w:txbxContent>
                    <w:p w:rsidR="00624000" w:rsidRDefault="00624000" w:rsidP="00F62D0B">
                      <w:pPr>
                        <w:spacing w:before="60" w:after="60"/>
                        <w:jc w:val="center"/>
                        <w:rPr>
                          <w:rFonts w:ascii="Arial" w:hAnsi="Arial"/>
                          <w:b/>
                          <w:sz w:val="16"/>
                        </w:rPr>
                      </w:pPr>
                      <w:r>
                        <w:rPr>
                          <w:rFonts w:ascii="Arial" w:hAnsi="Arial"/>
                          <w:b/>
                          <w:sz w:val="16"/>
                        </w:rPr>
                        <w:t>Other factors</w:t>
                      </w:r>
                    </w:p>
                    <w:p w:rsidR="00624000" w:rsidRDefault="00624000" w:rsidP="00F62D0B">
                      <w:pPr>
                        <w:jc w:val="center"/>
                        <w:rPr>
                          <w:rFonts w:ascii="Arial" w:hAnsi="Arial"/>
                          <w:sz w:val="16"/>
                          <w:szCs w:val="16"/>
                        </w:rPr>
                      </w:pPr>
                      <w:proofErr w:type="spellStart"/>
                      <w:r>
                        <w:rPr>
                          <w:rFonts w:ascii="Arial" w:hAnsi="Arial"/>
                          <w:sz w:val="16"/>
                          <w:szCs w:val="16"/>
                        </w:rPr>
                        <w:t>eg</w:t>
                      </w:r>
                      <w:proofErr w:type="spellEnd"/>
                      <w:r>
                        <w:rPr>
                          <w:rFonts w:ascii="Arial" w:hAnsi="Arial"/>
                          <w:sz w:val="16"/>
                          <w:szCs w:val="16"/>
                        </w:rPr>
                        <w:t xml:space="preserve"> assistance from outside the household (family, community, state), housing costs, high or unexpected health or debt servicing costs, lifestyle choices, ability to access available resources</w:t>
                      </w:r>
                    </w:p>
                    <w:p w:rsidR="00624000" w:rsidRDefault="00624000" w:rsidP="00F62D0B">
                      <w:pPr>
                        <w:jc w:val="center"/>
                        <w:rPr>
                          <w:rFonts w:ascii="Arial" w:hAnsi="Arial"/>
                          <w:sz w:val="16"/>
                          <w:szCs w:val="16"/>
                        </w:rPr>
                      </w:pPr>
                    </w:p>
                  </w:txbxContent>
                </v:textbox>
              </v:shape>
            </w:pict>
          </mc:Fallback>
        </mc:AlternateContent>
      </w:r>
      <w:r>
        <w:rPr>
          <w:noProof/>
          <w:lang w:eastAsia="en-NZ"/>
        </w:rPr>
        <mc:AlternateContent>
          <mc:Choice Requires="wps">
            <w:drawing>
              <wp:anchor distT="0" distB="0" distL="114300" distR="114300" simplePos="0" relativeHeight="252005376" behindDoc="0" locked="0" layoutInCell="1" allowOverlap="1">
                <wp:simplePos x="0" y="0"/>
                <wp:positionH relativeFrom="column">
                  <wp:posOffset>3435350</wp:posOffset>
                </wp:positionH>
                <wp:positionV relativeFrom="paragraph">
                  <wp:posOffset>796290</wp:posOffset>
                </wp:positionV>
                <wp:extent cx="1047750" cy="514350"/>
                <wp:effectExtent l="0" t="0" r="19050" b="1905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624000" w:rsidRDefault="00624000" w:rsidP="00F62D0B">
                            <w:pPr>
                              <w:spacing w:before="120"/>
                              <w:jc w:val="center"/>
                              <w:rPr>
                                <w:rFonts w:ascii="Arial" w:hAnsi="Arial"/>
                                <w:b/>
                                <w:sz w:val="16"/>
                              </w:rPr>
                            </w:pPr>
                            <w:r>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29" type="#_x0000_t202" style="position:absolute;left:0;text-align:left;margin-left:270.5pt;margin-top:62.7pt;width:82.5pt;height:4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" fillcolor="#f2dcdb" strokeweight=".5pt">
                <v:textbox>
                  <w:txbxContent>
                    <w:p w:rsidR="00624000" w:rsidRDefault="00624000" w:rsidP="00F62D0B">
                      <w:pPr>
                        <w:spacing w:before="120"/>
                        <w:jc w:val="center"/>
                        <w:rPr>
                          <w:rFonts w:ascii="Arial" w:hAnsi="Arial"/>
                          <w:b/>
                          <w:sz w:val="16"/>
                        </w:rPr>
                      </w:pPr>
                      <w:r>
                        <w:rPr>
                          <w:rFonts w:ascii="Arial" w:hAnsi="Arial"/>
                          <w:b/>
                          <w:sz w:val="16"/>
                        </w:rPr>
                        <w:t>Basic needs / essentials</w:t>
                      </w:r>
                    </w:p>
                  </w:txbxContent>
                </v:textbox>
              </v:shape>
            </w:pict>
          </mc:Fallback>
        </mc:AlternateContent>
      </w:r>
      <w:r>
        <w:rPr>
          <w:noProof/>
          <w:lang w:eastAsia="en-NZ"/>
        </w:rPr>
        <mc:AlternateContent>
          <mc:Choice Requires="wps">
            <w:drawing>
              <wp:anchor distT="4294967292" distB="4294967292" distL="114300" distR="114300" simplePos="0" relativeHeight="252006400" behindDoc="0" locked="0" layoutInCell="1" allowOverlap="1">
                <wp:simplePos x="0" y="0"/>
                <wp:positionH relativeFrom="column">
                  <wp:posOffset>2958465</wp:posOffset>
                </wp:positionH>
                <wp:positionV relativeFrom="paragraph">
                  <wp:posOffset>768349</wp:posOffset>
                </wp:positionV>
                <wp:extent cx="314325" cy="0"/>
                <wp:effectExtent l="0" t="76200" r="28575" b="9525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4" o:spid="_x0000_s1026" type="#_x0000_t32" style="position:absolute;margin-left:232.95pt;margin-top:60.5pt;width:24.75pt;height:0;z-index:252006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" strokecolor="windowText" strokeweight="1.5pt">
                <v:stroke endarrow="classic"/>
                <o:lock v:ext="edit" shapetype="f"/>
              </v:shape>
            </w:pict>
          </mc:Fallback>
        </mc:AlternateContent>
      </w:r>
      <w:r>
        <w:rPr>
          <w:noProof/>
          <w:lang w:eastAsia="en-NZ"/>
        </w:rPr>
        <mc:AlternateContent>
          <mc:Choice Requires="wps">
            <w:drawing>
              <wp:anchor distT="0" distB="0" distL="114300" distR="114300" simplePos="0" relativeHeight="252007424" behindDoc="0" locked="0" layoutInCell="1" allowOverlap="1">
                <wp:simplePos x="0" y="0"/>
                <wp:positionH relativeFrom="column">
                  <wp:posOffset>3435350</wp:posOffset>
                </wp:positionH>
                <wp:positionV relativeFrom="paragraph">
                  <wp:posOffset>177800</wp:posOffset>
                </wp:positionV>
                <wp:extent cx="1047750" cy="619125"/>
                <wp:effectExtent l="0" t="0" r="19050" b="285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624000" w:rsidRDefault="00624000" w:rsidP="00F62D0B">
                            <w:pPr>
                              <w:spacing w:before="120"/>
                              <w:jc w:val="center"/>
                              <w:rPr>
                                <w:rFonts w:ascii="Arial" w:hAnsi="Arial"/>
                                <w:b/>
                                <w:sz w:val="16"/>
                              </w:rPr>
                            </w:pPr>
                            <w:r>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0" type="#_x0000_t202" style="position:absolute;left:0;text-align:left;margin-left:270.5pt;margin-top:14pt;width:82.5pt;height:4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" fillcolor="#d7e4bd" strokeweight=".5pt">
                <v:textbox>
                  <w:txbxContent>
                    <w:p w:rsidR="00624000" w:rsidRDefault="00624000" w:rsidP="00F62D0B">
                      <w:pPr>
                        <w:spacing w:before="120"/>
                        <w:jc w:val="center"/>
                        <w:rPr>
                          <w:rFonts w:ascii="Arial" w:hAnsi="Arial"/>
                          <w:b/>
                          <w:sz w:val="16"/>
                        </w:rPr>
                      </w:pPr>
                      <w:r>
                        <w:rPr>
                          <w:rFonts w:ascii="Arial" w:hAnsi="Arial"/>
                          <w:b/>
                          <w:sz w:val="16"/>
                        </w:rPr>
                        <w:t>Discretionary spend / desirable non-essentials</w:t>
                      </w:r>
                    </w:p>
                  </w:txbxContent>
                </v:textbox>
              </v:shape>
            </w:pict>
          </mc:Fallback>
        </mc:AlternateContent>
      </w:r>
      <w:r>
        <w:rPr>
          <w:noProof/>
          <w:lang w:eastAsia="en-NZ"/>
        </w:rPr>
        <mc:AlternateContent>
          <mc:Choice Requires="wps">
            <w:drawing>
              <wp:anchor distT="0" distB="0" distL="114299" distR="114299" simplePos="0" relativeHeight="252008448" behindDoc="0" locked="0" layoutInCell="1" allowOverlap="1">
                <wp:simplePos x="0" y="0"/>
                <wp:positionH relativeFrom="column">
                  <wp:posOffset>4065905</wp:posOffset>
                </wp:positionH>
                <wp:positionV relativeFrom="paragraph">
                  <wp:posOffset>1374775</wp:posOffset>
                </wp:positionV>
                <wp:extent cx="227965" cy="304165"/>
                <wp:effectExtent l="38100" t="38100" r="19685" b="1968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68" o:spid="_x0000_s1026" type="#_x0000_t32" style="position:absolute;margin-left:320.15pt;margin-top:108.25pt;width:17.95pt;height:23.95pt;flip:x y;z-index:25200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2009472" behindDoc="0" locked="0" layoutInCell="1" allowOverlap="1">
                <wp:simplePos x="0" y="0"/>
                <wp:positionH relativeFrom="column">
                  <wp:posOffset>3970655</wp:posOffset>
                </wp:positionH>
                <wp:positionV relativeFrom="paragraph">
                  <wp:posOffset>1700530</wp:posOffset>
                </wp:positionV>
                <wp:extent cx="1219200" cy="357505"/>
                <wp:effectExtent l="0" t="0" r="0" b="444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7505"/>
                        </a:xfrm>
                        <a:prstGeom prst="rect">
                          <a:avLst/>
                        </a:prstGeom>
                        <a:solidFill>
                          <a:srgbClr val="FFFFFF"/>
                        </a:solidFill>
                        <a:ln w="9525">
                          <a:noFill/>
                          <a:miter lim="800000"/>
                          <a:headEnd/>
                          <a:tailEnd/>
                        </a:ln>
                      </wps:spPr>
                      <wps:txbx>
                        <w:txbxContent>
                          <w:p w:rsidR="00624000" w:rsidRDefault="00624000" w:rsidP="00F62D0B">
                            <w:pPr>
                              <w:jc w:val="center"/>
                              <w:rPr>
                                <w:rFonts w:ascii="Arial" w:hAnsi="Arial"/>
                                <w:b/>
                                <w:sz w:val="16"/>
                                <w:szCs w:val="18"/>
                              </w:rPr>
                            </w:pPr>
                            <w:r>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1" type="#_x0000_t202" style="position:absolute;left:0;text-align:left;margin-left:312.65pt;margin-top:133.9pt;width:96pt;height:28.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" stroked="f">
                <v:textbox>
                  <w:txbxContent>
                    <w:p w:rsidR="00624000" w:rsidRDefault="00624000" w:rsidP="00F62D0B">
                      <w:pPr>
                        <w:jc w:val="center"/>
                        <w:rPr>
                          <w:rFonts w:ascii="Arial" w:hAnsi="Arial"/>
                          <w:b/>
                          <w:sz w:val="16"/>
                          <w:szCs w:val="18"/>
                        </w:rPr>
                      </w:pPr>
                      <w:r>
                        <w:rPr>
                          <w:rFonts w:ascii="Arial" w:hAnsi="Arial"/>
                          <w:b/>
                          <w:sz w:val="16"/>
                          <w:szCs w:val="18"/>
                        </w:rPr>
                        <w:t>Material wellbeing or living standards</w:t>
                      </w:r>
                    </w:p>
                  </w:txbxContent>
                </v:textbox>
              </v:shape>
            </w:pict>
          </mc:Fallback>
        </mc:AlternateContent>
      </w:r>
      <w:r>
        <w:rPr>
          <w:noProof/>
          <w:lang w:eastAsia="en-NZ"/>
        </w:rPr>
        <mc:AlternateContent>
          <mc:Choice Requires="wps">
            <w:drawing>
              <wp:anchor distT="0" distB="0" distL="114300" distR="114300" simplePos="0" relativeHeight="252010496" behindDoc="0" locked="0" layoutInCell="1" allowOverlap="1">
                <wp:simplePos x="0" y="0"/>
                <wp:positionH relativeFrom="column">
                  <wp:posOffset>2054860</wp:posOffset>
                </wp:positionH>
                <wp:positionV relativeFrom="paragraph">
                  <wp:posOffset>466725</wp:posOffset>
                </wp:positionV>
                <wp:extent cx="971550" cy="4953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624000" w:rsidRDefault="00624000" w:rsidP="00F62D0B">
                            <w:pPr>
                              <w:jc w:val="center"/>
                              <w:rPr>
                                <w:rFonts w:ascii="Arial" w:hAnsi="Arial"/>
                                <w:b/>
                                <w:sz w:val="16"/>
                                <w:szCs w:val="16"/>
                              </w:rPr>
                            </w:pPr>
                            <w:r>
                              <w:rPr>
                                <w:rFonts w:ascii="Arial" w:hAnsi="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32" type="#_x0000_t202" style="position:absolute;left:0;text-align:left;margin-left:161.8pt;margin-top:36.75pt;width:76.5pt;height:3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" filled="f" stroked="f" strokeweight=".5pt">
                <v:path arrowok="t"/>
                <v:textbox>
                  <w:txbxContent>
                    <w:p w:rsidR="00624000" w:rsidRDefault="00624000" w:rsidP="00F62D0B">
                      <w:pPr>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Pr>
          <w:noProof/>
          <w:lang w:eastAsia="en-NZ"/>
        </w:rPr>
        <mc:AlternateContent>
          <mc:Choice Requires="wps">
            <w:drawing>
              <wp:anchor distT="0" distB="0" distL="114300" distR="114300" simplePos="0" relativeHeight="252011520" behindDoc="0" locked="0" layoutInCell="1" allowOverlap="1">
                <wp:simplePos x="0" y="0"/>
                <wp:positionH relativeFrom="column">
                  <wp:posOffset>1522730</wp:posOffset>
                </wp:positionH>
                <wp:positionV relativeFrom="paragraph">
                  <wp:posOffset>242570</wp:posOffset>
                </wp:positionV>
                <wp:extent cx="361950" cy="238125"/>
                <wp:effectExtent l="0" t="0" r="76200" b="4762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5" o:spid="_x0000_s1026" type="#_x0000_t32" style="position:absolute;margin-left:119.9pt;margin-top:19.1pt;width:28.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2012544" behindDoc="0" locked="0" layoutInCell="1" allowOverlap="1">
                <wp:simplePos x="0" y="0"/>
                <wp:positionH relativeFrom="column">
                  <wp:posOffset>1603375</wp:posOffset>
                </wp:positionH>
                <wp:positionV relativeFrom="paragraph">
                  <wp:posOffset>906780</wp:posOffset>
                </wp:positionV>
                <wp:extent cx="361950" cy="170815"/>
                <wp:effectExtent l="0" t="38100" r="57150" b="19685"/>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6" o:spid="_x0000_s1026" type="#_x0000_t32" style="position:absolute;margin-left:126.25pt;margin-top:71.4pt;width:28.5pt;height:13.45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2013568" behindDoc="0" locked="0" layoutInCell="1" allowOverlap="1">
                <wp:simplePos x="0" y="0"/>
                <wp:positionH relativeFrom="column">
                  <wp:posOffset>710565</wp:posOffset>
                </wp:positionH>
                <wp:positionV relativeFrom="paragraph">
                  <wp:posOffset>68580</wp:posOffset>
                </wp:positionV>
                <wp:extent cx="742950" cy="405765"/>
                <wp:effectExtent l="0" t="0" r="19050" b="1333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5765"/>
                        </a:xfrm>
                        <a:prstGeom prst="rect">
                          <a:avLst/>
                        </a:prstGeom>
                        <a:solidFill>
                          <a:srgbClr val="1F497D">
                            <a:lumMod val="20000"/>
                            <a:lumOff val="80000"/>
                          </a:srgbClr>
                        </a:solidFill>
                        <a:ln w="6350">
                          <a:solidFill>
                            <a:srgbClr val="000000"/>
                          </a:solidFill>
                          <a:miter lim="800000"/>
                          <a:headEnd/>
                          <a:tailEnd/>
                        </a:ln>
                      </wps:spPr>
                      <wps:txbx>
                        <w:txbxContent>
                          <w:p w:rsidR="00624000" w:rsidRDefault="00624000" w:rsidP="00F62D0B">
                            <w:pPr>
                              <w:spacing w:before="60"/>
                              <w:jc w:val="center"/>
                              <w:rPr>
                                <w:rFonts w:ascii="Arial" w:hAnsi="Arial"/>
                                <w:b/>
                                <w:sz w:val="16"/>
                              </w:rPr>
                            </w:pPr>
                            <w:r>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3" type="#_x0000_t202" style="position:absolute;left:0;text-align:left;margin-left:55.95pt;margin-top:5.4pt;width:58.5pt;height:31.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" fillcolor="#c6d9f1" strokeweight=".5pt">
                <v:textbox>
                  <w:txbxContent>
                    <w:p w:rsidR="00624000" w:rsidRDefault="00624000" w:rsidP="00F62D0B">
                      <w:pPr>
                        <w:spacing w:before="60"/>
                        <w:jc w:val="center"/>
                        <w:rPr>
                          <w:rFonts w:ascii="Arial" w:hAnsi="Arial"/>
                          <w:b/>
                          <w:sz w:val="16"/>
                        </w:rPr>
                      </w:pPr>
                      <w:r>
                        <w:rPr>
                          <w:rFonts w:ascii="Arial" w:hAnsi="Arial"/>
                          <w:b/>
                          <w:sz w:val="16"/>
                        </w:rPr>
                        <w:t>Household income</w:t>
                      </w:r>
                    </w:p>
                  </w:txbxContent>
                </v:textbox>
              </v:shape>
            </w:pict>
          </mc:Fallback>
        </mc:AlternateContent>
      </w:r>
      <w:r>
        <w:rPr>
          <w:noProof/>
          <w:lang w:eastAsia="en-NZ"/>
        </w:rPr>
        <mc:AlternateContent>
          <mc:Choice Requires="wps">
            <w:drawing>
              <wp:anchor distT="0" distB="0" distL="114300" distR="114300" simplePos="0" relativeHeight="252014592" behindDoc="0" locked="0" layoutInCell="1" allowOverlap="1">
                <wp:simplePos x="0" y="0"/>
                <wp:positionH relativeFrom="column">
                  <wp:posOffset>4635500</wp:posOffset>
                </wp:positionH>
                <wp:positionV relativeFrom="paragraph">
                  <wp:posOffset>943610</wp:posOffset>
                </wp:positionV>
                <wp:extent cx="643890" cy="255270"/>
                <wp:effectExtent l="0" t="635" r="0" b="127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000" w:rsidRDefault="00624000" w:rsidP="00F62D0B">
                            <w:pPr>
                              <w:rPr>
                                <w:rFonts w:ascii="Arial" w:hAnsi="Arial" w:cs="Arial"/>
                                <w:b/>
                                <w:sz w:val="16"/>
                                <w:szCs w:val="16"/>
                              </w:rPr>
                            </w:pPr>
                            <w:r>
                              <w:rPr>
                                <w:rFonts w:ascii="Arial" w:hAnsi="Arial" w:cs="Arial"/>
                                <w:b/>
                                <w:sz w:val="16"/>
                                <w:szCs w:val="16"/>
                              </w:rPr>
                              <w:t>DEP-17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left:0;text-align:left;margin-left:365pt;margin-top:74.3pt;width:50.7pt;height:20.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0D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" stroked="f">
                <v:textbox>
                  <w:txbxContent>
                    <w:p w:rsidR="00624000" w:rsidRDefault="00624000" w:rsidP="00F62D0B">
                      <w:pPr>
                        <w:rPr>
                          <w:rFonts w:ascii="Arial" w:hAnsi="Arial" w:cs="Arial"/>
                          <w:b/>
                          <w:sz w:val="16"/>
                          <w:szCs w:val="16"/>
                        </w:rPr>
                      </w:pPr>
                      <w:r>
                        <w:rPr>
                          <w:rFonts w:ascii="Arial" w:hAnsi="Arial" w:cs="Arial"/>
                          <w:b/>
                          <w:sz w:val="16"/>
                          <w:szCs w:val="16"/>
                        </w:rPr>
                        <w:t>DEP-17</w:t>
                      </w:r>
                    </w:p>
                  </w:txbxContent>
                </v:textbox>
              </v:shape>
            </w:pict>
          </mc:Fallback>
        </mc:AlternateContent>
      </w:r>
      <w:r>
        <w:rPr>
          <w:noProof/>
          <w:lang w:eastAsia="en-NZ"/>
        </w:rPr>
        <mc:AlternateContent>
          <mc:Choice Requires="wps">
            <w:drawing>
              <wp:anchor distT="0" distB="0" distL="114300" distR="114300" simplePos="0" relativeHeight="252015616" behindDoc="0" locked="0" layoutInCell="1" allowOverlap="1">
                <wp:simplePos x="0" y="0"/>
                <wp:positionH relativeFrom="column">
                  <wp:posOffset>5189855</wp:posOffset>
                </wp:positionH>
                <wp:positionV relativeFrom="paragraph">
                  <wp:posOffset>502285</wp:posOffset>
                </wp:positionV>
                <wp:extent cx="432435" cy="255270"/>
                <wp:effectExtent l="0" t="0" r="0" b="444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000" w:rsidRDefault="00624000" w:rsidP="00F62D0B">
                            <w:pPr>
                              <w:rPr>
                                <w:rFonts w:ascii="Arial" w:hAnsi="Arial" w:cs="Arial"/>
                                <w:b/>
                                <w:sz w:val="16"/>
                                <w:szCs w:val="16"/>
                              </w:rPr>
                            </w:pPr>
                            <w:r>
                              <w:rPr>
                                <w:rFonts w:ascii="Arial" w:hAnsi="Arial" w:cs="Arial"/>
                                <w:b/>
                                <w:sz w:val="16"/>
                                <w:szCs w:val="16"/>
                              </w:rPr>
                              <w:t>MWI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5" type="#_x0000_t202" style="position:absolute;left:0;text-align:left;margin-left:408.65pt;margin-top:39.55pt;width:34.05pt;height:20.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OOiA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" stroked="f">
                <v:textbox>
                  <w:txbxContent>
                    <w:p w:rsidR="00624000" w:rsidRDefault="00624000" w:rsidP="00F62D0B">
                      <w:pPr>
                        <w:rPr>
                          <w:rFonts w:ascii="Arial" w:hAnsi="Arial" w:cs="Arial"/>
                          <w:b/>
                          <w:sz w:val="16"/>
                          <w:szCs w:val="16"/>
                        </w:rPr>
                      </w:pPr>
                      <w:r>
                        <w:rPr>
                          <w:rFonts w:ascii="Arial" w:hAnsi="Arial" w:cs="Arial"/>
                          <w:b/>
                          <w:sz w:val="16"/>
                          <w:szCs w:val="16"/>
                        </w:rPr>
                        <w:t>MWI</w:t>
                      </w:r>
                    </w:p>
                  </w:txbxContent>
                </v:textbox>
              </v:shape>
            </w:pict>
          </mc:Fallback>
        </mc:AlternateContent>
      </w:r>
      <w:r>
        <w:rPr>
          <w:noProof/>
          <w:lang w:eastAsia="en-NZ"/>
        </w:rPr>
        <mc:AlternateContent>
          <mc:Choice Requires="wps">
            <w:drawing>
              <wp:anchor distT="0" distB="0" distL="114300" distR="114300" simplePos="0" relativeHeight="252016640" behindDoc="0" locked="0" layoutInCell="1" allowOverlap="1">
                <wp:simplePos x="0" y="0"/>
                <wp:positionH relativeFrom="column">
                  <wp:posOffset>5060315</wp:posOffset>
                </wp:positionH>
                <wp:positionV relativeFrom="paragraph">
                  <wp:posOffset>186690</wp:posOffset>
                </wp:positionV>
                <wp:extent cx="152400" cy="1133475"/>
                <wp:effectExtent l="12065" t="5715" r="6985" b="13335"/>
                <wp:wrapNone/>
                <wp:docPr id="261" name="Right Brac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33475"/>
                        </a:xfrm>
                        <a:prstGeom prst="rightBrace">
                          <a:avLst>
                            <a:gd name="adj1" fmla="val 619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1" o:spid="_x0000_s1026" type="#_x0000_t88" style="position:absolute;margin-left:398.45pt;margin-top:14.7pt;width:12pt;height:89.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"/>
            </w:pict>
          </mc:Fallback>
        </mc:AlternateContent>
      </w:r>
      <w:r>
        <w:rPr>
          <w:noProof/>
          <w:lang w:eastAsia="en-NZ"/>
        </w:rPr>
        <mc:AlternateContent>
          <mc:Choice Requires="wps">
            <w:drawing>
              <wp:anchor distT="0" distB="0" distL="114300" distR="114300" simplePos="0" relativeHeight="252017664" behindDoc="0" locked="0" layoutInCell="1" allowOverlap="1">
                <wp:simplePos x="0" y="0"/>
                <wp:positionH relativeFrom="column">
                  <wp:posOffset>4555490</wp:posOffset>
                </wp:positionH>
                <wp:positionV relativeFrom="paragraph">
                  <wp:posOffset>796290</wp:posOffset>
                </wp:positionV>
                <wp:extent cx="152400" cy="514350"/>
                <wp:effectExtent l="12065" t="5715" r="6985" b="13335"/>
                <wp:wrapNone/>
                <wp:docPr id="260" name="Right Brac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4350"/>
                        </a:xfrm>
                        <a:prstGeom prst="rightBrace">
                          <a:avLst>
                            <a:gd name="adj1" fmla="val 281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260" o:spid="_x0000_s1026" type="#_x0000_t88" style="position:absolute;margin-left:358.7pt;margin-top:62.7pt;width:12pt;height:4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"/>
            </w:pict>
          </mc:Fallback>
        </mc:AlternateContent>
      </w:r>
      <w:r>
        <w:rPr>
          <w:noProof/>
          <w:lang w:eastAsia="en-NZ"/>
        </w:rPr>
        <mc:AlternateContent>
          <mc:Choice Requires="wps">
            <w:drawing>
              <wp:anchor distT="0" distB="0" distL="114300" distR="114300" simplePos="0" relativeHeight="252018688" behindDoc="0" locked="0" layoutInCell="1" allowOverlap="1">
                <wp:simplePos x="0" y="0"/>
                <wp:positionH relativeFrom="column">
                  <wp:posOffset>1884680</wp:posOffset>
                </wp:positionH>
                <wp:positionV relativeFrom="paragraph">
                  <wp:posOffset>1353820</wp:posOffset>
                </wp:positionV>
                <wp:extent cx="232410" cy="234950"/>
                <wp:effectExtent l="8255" t="48895" r="54610" b="1143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41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9" o:spid="_x0000_s1026" type="#_x0000_t32" style="position:absolute;margin-left:148.4pt;margin-top:106.6pt;width:18.3pt;height:18.5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">
                <v:stroke endarrow="block"/>
              </v:shape>
            </w:pict>
          </mc:Fallback>
        </mc:AlternateContent>
      </w: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 xml:space="preserve">To measure material wellbeing more directly the NIMs report uses both MSD’s material wellbeing index (MWI) which covers the whole spectrum from low to high material living standards, and its deprivation index (DEP-17) which focuses on the low living standards end of the spectrum. The MWI and DEP-17 rank households in almost exactly the same order for the lower 20% of the population.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The framework shows how it can be that not all households with low incomes are in hardship, and not all in hardship have low incomes. The overlap between similar-sized groups of those identified as in material hardship and those with low incomes is typically only 40 to 50%, not 100%, as there are many factors in addition to income that determine a household’s level of material wellbeing (living standards).</w:t>
      </w:r>
    </w:p>
    <w:p w:rsidR="00F62D0B" w:rsidRDefault="00F62D0B" w:rsidP="00F62D0B">
      <w:pPr>
        <w:jc w:val="both"/>
        <w:rPr>
          <w:rFonts w:ascii="Arial" w:hAnsi="Arial" w:cs="Arial"/>
          <w:color w:val="000000"/>
          <w:sz w:val="20"/>
          <w:szCs w:val="20"/>
          <w:u w:val="single"/>
        </w:rPr>
      </w:pPr>
    </w:p>
    <w:p w:rsidR="00F62D0B" w:rsidRDefault="00F62D0B" w:rsidP="00F62D0B">
      <w:pPr>
        <w:tabs>
          <w:tab w:val="left" w:pos="426"/>
        </w:tabs>
        <w:ind w:left="426" w:hanging="426"/>
        <w:jc w:val="both"/>
        <w:rPr>
          <w:rFonts w:ascii="Arial" w:hAnsi="Arial" w:cs="Arial"/>
          <w:b/>
          <w:color w:val="000000"/>
          <w:sz w:val="20"/>
          <w:szCs w:val="20"/>
          <w:lang w:eastAsia="en-GB"/>
        </w:rPr>
      </w:pPr>
    </w:p>
    <w:p w:rsidR="00F62D0B" w:rsidRDefault="00F62D0B" w:rsidP="00F62D0B">
      <w:pPr>
        <w:tabs>
          <w:tab w:val="left" w:pos="426"/>
        </w:tabs>
        <w:ind w:left="426" w:hanging="426"/>
        <w:jc w:val="both"/>
        <w:rPr>
          <w:rFonts w:ascii="Arial" w:hAnsi="Arial" w:cs="Arial"/>
          <w:b/>
          <w:color w:val="000000"/>
          <w:sz w:val="20"/>
          <w:szCs w:val="20"/>
        </w:rPr>
      </w:pPr>
      <w:r>
        <w:rPr>
          <w:rFonts w:ascii="Arial" w:hAnsi="Arial" w:cs="Arial"/>
          <w:b/>
          <w:color w:val="000000"/>
          <w:sz w:val="20"/>
          <w:szCs w:val="20"/>
        </w:rPr>
        <w:lastRenderedPageBreak/>
        <w:t>The framework and government policy to address poverty and material hardship</w:t>
      </w:r>
    </w:p>
    <w:p w:rsidR="00F62D0B" w:rsidRDefault="00F62D0B" w:rsidP="00F62D0B">
      <w:pPr>
        <w:tabs>
          <w:tab w:val="left" w:pos="426"/>
        </w:tabs>
        <w:ind w:left="426" w:hanging="426"/>
        <w:jc w:val="both"/>
        <w:rPr>
          <w:rFonts w:ascii="Arial" w:hAnsi="Arial" w:cs="Arial"/>
          <w:b/>
          <w:color w:val="000000"/>
          <w:sz w:val="20"/>
          <w:szCs w:val="20"/>
        </w:rPr>
      </w:pPr>
    </w:p>
    <w:p w:rsidR="00F62D0B" w:rsidRDefault="00F62D0B" w:rsidP="00F62D0B">
      <w:pPr>
        <w:jc w:val="both"/>
        <w:rPr>
          <w:rFonts w:ascii="Arial" w:hAnsi="Arial" w:cs="Arial"/>
          <w:color w:val="000000"/>
          <w:sz w:val="20"/>
          <w:szCs w:val="20"/>
        </w:rPr>
      </w:pPr>
      <w:r>
        <w:rPr>
          <w:rFonts w:ascii="Arial" w:hAnsi="Arial" w:cs="Arial"/>
          <w:color w:val="000000"/>
          <w:sz w:val="20"/>
          <w:szCs w:val="20"/>
        </w:rPr>
        <w:t xml:space="preserve">The income-wealth-consumption-material-wellbeing framework together with its elaboration in Appendix </w:t>
      </w:r>
      <w:r w:rsidR="00F22E19">
        <w:rPr>
          <w:rFonts w:ascii="Arial" w:hAnsi="Arial" w:cs="Arial"/>
          <w:color w:val="000000"/>
          <w:sz w:val="20"/>
          <w:szCs w:val="20"/>
        </w:rPr>
        <w:t>5</w:t>
      </w:r>
      <w:r>
        <w:rPr>
          <w:rFonts w:ascii="Arial" w:hAnsi="Arial" w:cs="Arial"/>
          <w:color w:val="000000"/>
          <w:sz w:val="20"/>
          <w:szCs w:val="20"/>
        </w:rPr>
        <w:t xml:space="preserve"> in relation to child poverty and hardship provide a high-level check-list for discussion, debate and policy development for addressing poverty and hardship.</w:t>
      </w:r>
    </w:p>
    <w:p w:rsidR="00F62D0B" w:rsidRDefault="00F62D0B" w:rsidP="00F62D0B">
      <w:pPr>
        <w:ind w:left="720"/>
        <w:jc w:val="both"/>
        <w:rPr>
          <w:rFonts w:ascii="Arial" w:hAnsi="Arial" w:cs="Arial"/>
          <w:color w:val="000000"/>
          <w:sz w:val="20"/>
          <w:szCs w:val="20"/>
        </w:rPr>
      </w:pPr>
    </w:p>
    <w:p w:rsidR="00F62D0B" w:rsidRDefault="00F62D0B" w:rsidP="00F62D0B">
      <w:pPr>
        <w:jc w:val="both"/>
        <w:rPr>
          <w:rFonts w:ascii="Arial" w:hAnsi="Arial" w:cs="Arial"/>
          <w:color w:val="000000"/>
          <w:sz w:val="20"/>
          <w:szCs w:val="20"/>
        </w:rPr>
      </w:pPr>
      <w:r>
        <w:rPr>
          <w:rFonts w:ascii="Arial" w:hAnsi="Arial" w:cs="Arial"/>
          <w:color w:val="000000"/>
          <w:sz w:val="20"/>
          <w:szCs w:val="20"/>
        </w:rPr>
        <w:t>For example, thinking about poverty alleviation from the perspective of the household, and how that intersects with government policy, the fr</w:t>
      </w:r>
      <w:r w:rsidR="00F22E19">
        <w:rPr>
          <w:rFonts w:ascii="Arial" w:hAnsi="Arial" w:cs="Arial"/>
          <w:color w:val="000000"/>
          <w:sz w:val="20"/>
          <w:szCs w:val="20"/>
        </w:rPr>
        <w:t>amework points to the following</w:t>
      </w:r>
      <w:r>
        <w:rPr>
          <w:rFonts w:ascii="Arial" w:hAnsi="Arial" w:cs="Arial"/>
          <w:color w:val="000000"/>
          <w:sz w:val="20"/>
          <w:szCs w:val="20"/>
        </w:rPr>
        <w:t xml:space="preserve"> as the pathways for </w:t>
      </w:r>
      <w:r>
        <w:rPr>
          <w:rFonts w:ascii="Arial" w:hAnsi="Arial" w:cs="Arial"/>
          <w:sz w:val="20"/>
          <w:szCs w:val="20"/>
        </w:rPr>
        <w:t>addressing or alleviating poverty:</w:t>
      </w:r>
    </w:p>
    <w:p w:rsidR="00F62D0B" w:rsidRDefault="00F62D0B" w:rsidP="00F22E19">
      <w:pPr>
        <w:pStyle w:val="ListParagraph"/>
        <w:numPr>
          <w:ilvl w:val="0"/>
          <w:numId w:val="66"/>
        </w:numPr>
        <w:spacing w:before="120"/>
        <w:ind w:left="714" w:hanging="357"/>
        <w:contextualSpacing w:val="0"/>
        <w:rPr>
          <w:rFonts w:ascii="Arial" w:hAnsi="Arial" w:cs="Arial"/>
          <w:sz w:val="20"/>
          <w:szCs w:val="20"/>
        </w:rPr>
      </w:pPr>
      <w:r>
        <w:rPr>
          <w:rFonts w:ascii="Arial" w:hAnsi="Arial" w:cs="Arial"/>
          <w:sz w:val="20"/>
          <w:szCs w:val="20"/>
        </w:rPr>
        <w:t>increasing household income (whether it be from higher total earnings or increased government cash assistance or reduced tax)</w:t>
      </w:r>
    </w:p>
    <w:p w:rsidR="00F62D0B" w:rsidRDefault="00F62D0B" w:rsidP="00F22E19">
      <w:pPr>
        <w:pStyle w:val="ListParagraph"/>
        <w:numPr>
          <w:ilvl w:val="0"/>
          <w:numId w:val="66"/>
        </w:numPr>
        <w:spacing w:before="120"/>
        <w:ind w:left="714" w:hanging="357"/>
        <w:contextualSpacing w:val="0"/>
        <w:rPr>
          <w:rFonts w:ascii="Arial" w:hAnsi="Arial" w:cs="Arial"/>
          <w:sz w:val="20"/>
          <w:szCs w:val="20"/>
        </w:rPr>
      </w:pPr>
      <w:r>
        <w:rPr>
          <w:rFonts w:ascii="Arial" w:hAnsi="Arial" w:cs="Arial"/>
          <w:sz w:val="20"/>
          <w:szCs w:val="20"/>
        </w:rPr>
        <w:t>having the demands on the core household budget reduced (for example, through government services and government subsidies such as those for free doctor’s visits for under 13s, reduced fees for Community Services Card holders, child care subsidies)</w:t>
      </w:r>
    </w:p>
    <w:p w:rsidR="00F62D0B" w:rsidRDefault="00F62D0B" w:rsidP="00F22E19">
      <w:pPr>
        <w:pStyle w:val="ListParagraph"/>
        <w:numPr>
          <w:ilvl w:val="0"/>
          <w:numId w:val="66"/>
        </w:numPr>
        <w:spacing w:before="120"/>
        <w:ind w:left="714" w:hanging="357"/>
        <w:contextualSpacing w:val="0"/>
        <w:rPr>
          <w:rFonts w:ascii="Arial" w:hAnsi="Arial" w:cs="Arial"/>
          <w:sz w:val="20"/>
          <w:szCs w:val="20"/>
        </w:rPr>
      </w:pPr>
      <w:r>
        <w:rPr>
          <w:rFonts w:ascii="Arial" w:hAnsi="Arial" w:cs="Arial"/>
          <w:sz w:val="20"/>
          <w:szCs w:val="20"/>
        </w:rPr>
        <w:t>getting better at using a given income to meet basic needs (through improved budgeting, healthy family functioning (tension and chaos reduce efficiency), improving life skills, better access to government and community services, and so on).</w:t>
      </w:r>
    </w:p>
    <w:p w:rsidR="00F62D0B" w:rsidRDefault="00F62D0B" w:rsidP="00F62D0B">
      <w:pPr>
        <w:pStyle w:val="Default"/>
        <w:rPr>
          <w:sz w:val="20"/>
          <w:szCs w:val="20"/>
          <w:lang w:val="en-GB" w:eastAsia="en-GB"/>
        </w:rPr>
      </w:pPr>
    </w:p>
    <w:p w:rsidR="00F62D0B" w:rsidRDefault="00F62D0B" w:rsidP="00F62D0B">
      <w:pPr>
        <w:pStyle w:val="Default"/>
        <w:rPr>
          <w:sz w:val="20"/>
          <w:szCs w:val="20"/>
          <w:lang w:val="en-GB" w:eastAsia="en-GB"/>
        </w:rPr>
      </w:pPr>
      <w:r>
        <w:rPr>
          <w:sz w:val="20"/>
          <w:szCs w:val="20"/>
          <w:lang w:val="en-GB" w:eastAsia="en-GB"/>
        </w:rPr>
        <w:t>The framework makes it clear that improving the day-to-day living standards of households is about more than income, though income remains a very important factor.</w:t>
      </w:r>
    </w:p>
    <w:p w:rsidR="00F62D0B" w:rsidRDefault="00F62D0B" w:rsidP="00F62D0B">
      <w:pPr>
        <w:pStyle w:val="Default"/>
        <w:rPr>
          <w:sz w:val="20"/>
          <w:szCs w:val="20"/>
          <w:lang w:val="en-GB" w:eastAsia="en-GB"/>
        </w:rPr>
      </w:pPr>
    </w:p>
    <w:p w:rsidR="00F62D0B" w:rsidRDefault="00F62D0B" w:rsidP="00F62D0B">
      <w:pPr>
        <w:pStyle w:val="Default"/>
        <w:rPr>
          <w:sz w:val="20"/>
          <w:szCs w:val="20"/>
          <w:lang w:val="en-GB" w:eastAsia="en-GB"/>
        </w:rPr>
      </w:pPr>
      <w:r>
        <w:rPr>
          <w:sz w:val="20"/>
          <w:szCs w:val="20"/>
          <w:lang w:val="en-GB" w:eastAsia="en-GB"/>
        </w:rPr>
        <w:t xml:space="preserve">When the focus is on raising  incomes for households with children the framework points to </w:t>
      </w:r>
      <w:r>
        <w:rPr>
          <w:sz w:val="20"/>
          <w:szCs w:val="20"/>
        </w:rPr>
        <w:t>three factors that impact on child poverty rates and on the proportion of poor children who come from various subgroups</w:t>
      </w:r>
      <w:r w:rsidR="006006F9">
        <w:rPr>
          <w:sz w:val="20"/>
          <w:szCs w:val="20"/>
        </w:rPr>
        <w:t xml:space="preserve"> of families with children</w:t>
      </w:r>
      <w:r>
        <w:rPr>
          <w:sz w:val="20"/>
          <w:szCs w:val="20"/>
        </w:rPr>
        <w:t xml:space="preserve"> (that is, on the composition of the poor):</w:t>
      </w:r>
    </w:p>
    <w:p w:rsidR="00F62D0B" w:rsidRDefault="00F62D0B" w:rsidP="00001E03">
      <w:pPr>
        <w:numPr>
          <w:ilvl w:val="0"/>
          <w:numId w:val="67"/>
        </w:numPr>
        <w:spacing w:before="120"/>
        <w:ind w:left="714" w:hanging="357"/>
        <w:jc w:val="both"/>
        <w:rPr>
          <w:rFonts w:ascii="Arial" w:hAnsi="Arial" w:cs="Arial"/>
          <w:sz w:val="20"/>
          <w:szCs w:val="20"/>
          <w:lang w:val="en-GB" w:eastAsia="en-GB"/>
        </w:rPr>
      </w:pPr>
      <w:r>
        <w:rPr>
          <w:rFonts w:ascii="Arial" w:hAnsi="Arial" w:cs="Arial"/>
          <w:sz w:val="20"/>
          <w:szCs w:val="20"/>
        </w:rPr>
        <w:t>the economy and the labour market (impacting for example on employment and unemployment rates, wage rates, benefit numbers (including numbers of sole-parent families), and interest rates)</w:t>
      </w:r>
    </w:p>
    <w:p w:rsidR="00F62D0B" w:rsidRDefault="00F62D0B" w:rsidP="00001E03">
      <w:pPr>
        <w:numPr>
          <w:ilvl w:val="0"/>
          <w:numId w:val="67"/>
        </w:numPr>
        <w:spacing w:before="120"/>
        <w:ind w:left="714" w:hanging="357"/>
        <w:jc w:val="both"/>
        <w:rPr>
          <w:rFonts w:ascii="Arial" w:hAnsi="Arial" w:cs="Arial"/>
          <w:sz w:val="20"/>
          <w:szCs w:val="20"/>
        </w:rPr>
      </w:pPr>
      <w:r>
        <w:rPr>
          <w:rFonts w:ascii="Arial" w:hAnsi="Arial" w:cs="Arial"/>
          <w:sz w:val="20"/>
          <w:szCs w:val="20"/>
        </w:rPr>
        <w:t>demographic shifts and changing cultural norms (eg the number of sole-parent families, whether sole-parent families live in households on their own or with other adults, the proportion of dual-earner two-parent households)</w:t>
      </w:r>
    </w:p>
    <w:p w:rsidR="00F62D0B" w:rsidRDefault="00F62D0B" w:rsidP="00001E03">
      <w:pPr>
        <w:numPr>
          <w:ilvl w:val="0"/>
          <w:numId w:val="67"/>
        </w:numPr>
        <w:spacing w:before="120"/>
        <w:ind w:left="714" w:hanging="357"/>
        <w:jc w:val="both"/>
        <w:rPr>
          <w:rFonts w:ascii="Arial" w:hAnsi="Arial" w:cs="Arial"/>
          <w:sz w:val="20"/>
          <w:szCs w:val="20"/>
        </w:rPr>
      </w:pPr>
      <w:r>
        <w:rPr>
          <w:rFonts w:ascii="Arial" w:hAnsi="Arial" w:cs="Arial"/>
          <w:sz w:val="20"/>
          <w:szCs w:val="20"/>
        </w:rPr>
        <w:t>policy changes that have a direct impact on income (eg policy changes around benefit rates, income-related rents, the Accommodation Supplement and Working for Families settings all have clear impacts on the child poverty rates for children from working and workless households, and on the relativities between the two groups).</w:t>
      </w:r>
      <w:r>
        <w:rPr>
          <w:rStyle w:val="FootnoteReference"/>
          <w:rFonts w:ascii="Arial" w:hAnsi="Arial" w:cs="Arial"/>
          <w:sz w:val="20"/>
          <w:szCs w:val="20"/>
        </w:rPr>
        <w:t xml:space="preserve"> </w:t>
      </w:r>
    </w:p>
    <w:p w:rsidR="00F62D0B" w:rsidRDefault="00F62D0B" w:rsidP="00F62D0B">
      <w:pPr>
        <w:tabs>
          <w:tab w:val="left" w:pos="426"/>
        </w:tabs>
        <w:ind w:left="426" w:hanging="426"/>
        <w:jc w:val="both"/>
        <w:rPr>
          <w:rFonts w:ascii="Arial" w:hAnsi="Arial" w:cs="Arial"/>
          <w:color w:val="000000"/>
          <w:sz w:val="20"/>
          <w:szCs w:val="20"/>
        </w:rPr>
      </w:pPr>
    </w:p>
    <w:p w:rsidR="00F62D0B" w:rsidRDefault="00F62D0B" w:rsidP="00F62D0B">
      <w:pPr>
        <w:jc w:val="both"/>
        <w:rPr>
          <w:rFonts w:ascii="Arial" w:hAnsi="Arial" w:cs="Arial"/>
          <w:sz w:val="20"/>
          <w:szCs w:val="20"/>
        </w:rPr>
      </w:pPr>
    </w:p>
    <w:p w:rsidR="00F62D0B" w:rsidRDefault="00F62D0B" w:rsidP="00F62D0B">
      <w:pPr>
        <w:jc w:val="both"/>
        <w:rPr>
          <w:rFonts w:ascii="Arial" w:hAnsi="Arial" w:cs="Arial"/>
          <w:sz w:val="20"/>
          <w:szCs w:val="20"/>
        </w:rPr>
      </w:pPr>
      <w:r>
        <w:rPr>
          <w:rFonts w:ascii="Arial" w:hAnsi="Arial" w:cs="Arial"/>
          <w:sz w:val="20"/>
          <w:szCs w:val="20"/>
        </w:rPr>
        <w:t>[See the June 2016 report to the Ministerial Committee on Poverty which sets out the Government’s ongoing approach to alleviating poverty in New Zealand, available at:</w:t>
      </w:r>
    </w:p>
    <w:p w:rsidR="00F62D0B" w:rsidRDefault="00F62D0B" w:rsidP="00F62D0B">
      <w:pPr>
        <w:jc w:val="both"/>
        <w:rPr>
          <w:rFonts w:ascii="Arial" w:hAnsi="Arial" w:cs="Arial"/>
          <w:color w:val="000000"/>
          <w:sz w:val="20"/>
          <w:szCs w:val="20"/>
          <w:lang w:val="en-GB"/>
        </w:rPr>
      </w:pPr>
      <w:r>
        <w:rPr>
          <w:rFonts w:ascii="Arial" w:hAnsi="Arial" w:cs="Arial"/>
          <w:sz w:val="20"/>
          <w:szCs w:val="20"/>
        </w:rPr>
        <w:t xml:space="preserve"> </w:t>
      </w:r>
      <w:hyperlink r:id="rId15" w:history="1">
        <w:r>
          <w:rPr>
            <w:rStyle w:val="Hyperlink"/>
            <w:rFonts w:ascii="Arial" w:hAnsi="Arial" w:cs="Arial"/>
            <w:sz w:val="20"/>
            <w:szCs w:val="20"/>
          </w:rPr>
          <w:t>http://www.dpmc.govt.nz/sites/all/files/publications/3862574-mcop-govt-actions-on-poverty-2016.pdf</w:t>
        </w:r>
      </w:hyperlink>
      <w:r>
        <w:rPr>
          <w:rFonts w:ascii="Arial" w:hAnsi="Arial" w:cs="Arial"/>
          <w:color w:val="000000"/>
          <w:sz w:val="20"/>
          <w:szCs w:val="20"/>
        </w:rPr>
        <w:t xml:space="preserve"> ]</w:t>
      </w:r>
    </w:p>
    <w:p w:rsidR="00F62D0B" w:rsidRDefault="00F62D0B" w:rsidP="00F62D0B">
      <w:pPr>
        <w:pStyle w:val="Default"/>
        <w:rPr>
          <w:sz w:val="20"/>
          <w:szCs w:val="20"/>
          <w:lang w:val="en-GB" w:eastAsia="en-GB"/>
        </w:rPr>
      </w:pPr>
    </w:p>
    <w:p w:rsidR="00F62D0B" w:rsidRDefault="00F62D0B" w:rsidP="00F62D0B">
      <w:pPr>
        <w:pStyle w:val="Default"/>
        <w:rPr>
          <w:lang w:val="en-NZ" w:eastAsia="en-NZ"/>
        </w:rPr>
      </w:pPr>
    </w:p>
    <w:p w:rsidR="00F62D0B" w:rsidRDefault="00F62D0B" w:rsidP="00F62D0B">
      <w:pPr>
        <w:tabs>
          <w:tab w:val="left" w:pos="426"/>
        </w:tabs>
        <w:ind w:left="426" w:hanging="426"/>
        <w:jc w:val="both"/>
        <w:rPr>
          <w:rFonts w:ascii="Arial" w:hAnsi="Arial" w:cs="Arial"/>
          <w:color w:val="000000"/>
          <w:sz w:val="20"/>
          <w:szCs w:val="20"/>
        </w:rPr>
      </w:pPr>
    </w:p>
    <w:p w:rsidR="00F62D0B" w:rsidRDefault="00F62D0B" w:rsidP="00F62D0B">
      <w:pPr>
        <w:tabs>
          <w:tab w:val="left" w:pos="426"/>
        </w:tabs>
        <w:ind w:left="426" w:hanging="426"/>
        <w:jc w:val="both"/>
        <w:rPr>
          <w:rFonts w:ascii="Arial" w:hAnsi="Arial" w:cs="Arial"/>
          <w:color w:val="000000"/>
          <w:sz w:val="20"/>
          <w:szCs w:val="20"/>
        </w:rPr>
      </w:pPr>
    </w:p>
    <w:p w:rsidR="009603B1" w:rsidRDefault="009603B1">
      <w:pPr>
        <w:rPr>
          <w:rFonts w:ascii="Arial" w:hAnsi="Arial" w:cs="Arial"/>
          <w:b/>
          <w:sz w:val="20"/>
          <w:szCs w:val="20"/>
          <w:lang w:val="en-GB" w:eastAsia="en-GB"/>
        </w:rPr>
      </w:pPr>
      <w:r>
        <w:rPr>
          <w:rFonts w:ascii="Arial" w:hAnsi="Arial" w:cs="Arial"/>
          <w:b/>
          <w:sz w:val="20"/>
          <w:szCs w:val="20"/>
          <w:lang w:val="en-GB" w:eastAsia="en-GB"/>
        </w:rPr>
        <w:br w:type="page"/>
      </w:r>
    </w:p>
    <w:p w:rsidR="009603B1" w:rsidRDefault="009603B1" w:rsidP="009603B1">
      <w:pPr>
        <w:tabs>
          <w:tab w:val="left" w:pos="426"/>
        </w:tabs>
        <w:ind w:left="426" w:hanging="426"/>
        <w:jc w:val="both"/>
        <w:rPr>
          <w:rFonts w:ascii="Arial" w:hAnsi="Arial" w:cs="Arial"/>
          <w:color w:val="000000"/>
          <w:sz w:val="18"/>
          <w:szCs w:val="18"/>
        </w:rPr>
      </w:pPr>
      <w:r>
        <w:rPr>
          <w:rFonts w:ascii="Arial" w:hAnsi="Arial" w:cs="Arial"/>
          <w:b/>
          <w:color w:val="000000"/>
        </w:rPr>
        <w:lastRenderedPageBreak/>
        <w:t>Three ways of measuring material wellbeing and ranking households</w:t>
      </w:r>
      <w:r>
        <w:rPr>
          <w:rFonts w:ascii="Arial" w:hAnsi="Arial" w:cs="Arial"/>
          <w:b/>
          <w:color w:val="0000FF"/>
          <w:sz w:val="18"/>
          <w:szCs w:val="18"/>
        </w:rPr>
        <w:t xml:space="preserve"> </w:t>
      </w:r>
    </w:p>
    <w:p w:rsidR="009603B1" w:rsidRDefault="009603B1" w:rsidP="009603B1">
      <w:pPr>
        <w:tabs>
          <w:tab w:val="left" w:pos="426"/>
        </w:tabs>
        <w:jc w:val="both"/>
        <w:rPr>
          <w:rFonts w:ascii="Arial" w:hAnsi="Arial" w:cs="Arial"/>
          <w:b/>
          <w:color w:val="000000"/>
          <w:sz w:val="16"/>
          <w:szCs w:val="16"/>
        </w:rPr>
      </w:pPr>
    </w:p>
    <w:p w:rsidR="009603B1" w:rsidRDefault="009603B1" w:rsidP="009603B1">
      <w:pPr>
        <w:jc w:val="both"/>
        <w:rPr>
          <w:rFonts w:ascii="Arial" w:hAnsi="Arial" w:cs="Arial"/>
          <w:color w:val="000000"/>
          <w:sz w:val="20"/>
          <w:szCs w:val="22"/>
        </w:rPr>
      </w:pPr>
      <w:r>
        <w:rPr>
          <w:rFonts w:ascii="Arial" w:hAnsi="Arial" w:cs="Arial"/>
          <w:color w:val="000000"/>
          <w:sz w:val="20"/>
          <w:szCs w:val="22"/>
        </w:rPr>
        <w:t xml:space="preserve">The reports use three different measures of material wellbeing to rank households from high to low. Both income measures adjust for household size and composition to enable more realistic comparisons between different household types. </w:t>
      </w:r>
    </w:p>
    <w:p w:rsidR="009603B1" w:rsidRDefault="009603B1" w:rsidP="00001E03">
      <w:pPr>
        <w:numPr>
          <w:ilvl w:val="0"/>
          <w:numId w:val="68"/>
        </w:numPr>
        <w:spacing w:before="240"/>
        <w:ind w:left="714" w:hanging="430"/>
        <w:jc w:val="both"/>
        <w:rPr>
          <w:rFonts w:ascii="Arial" w:hAnsi="Arial" w:cs="Arial"/>
          <w:color w:val="000000"/>
          <w:sz w:val="20"/>
          <w:szCs w:val="22"/>
        </w:rPr>
      </w:pPr>
      <w:r>
        <w:rPr>
          <w:rFonts w:ascii="Arial" w:hAnsi="Arial" w:cs="Arial"/>
          <w:color w:val="000000"/>
          <w:sz w:val="20"/>
          <w:szCs w:val="22"/>
          <w:u w:val="single"/>
        </w:rPr>
        <w:t>BHC income</w:t>
      </w:r>
      <w:r>
        <w:rPr>
          <w:rFonts w:ascii="Arial" w:hAnsi="Arial" w:cs="Arial"/>
          <w:color w:val="000000"/>
          <w:sz w:val="20"/>
          <w:szCs w:val="22"/>
        </w:rPr>
        <w:t xml:space="preserve"> (income before deducting housing costs):</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Household income from all household members from all sources after paying income tax gives an indication of the different levels of financial resources available to different households, all else being equal.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But all else is not equal, as the diagram on the previous page makes clear. There are many factors other than current income that make a difference to the actual day-to-day living standards of households. For example, the largest item on the household budget for many households is accommodation costs, and yet for others in mortgage-free homes these costs are much lower. Accommodation costs cannot usually be changed in the short-term. To better compare the material wellbeing of households when using incomes the Incomes Report also uses household income after deducting housing costs (AHC incomes), especially for “poverty” measurement.</w:t>
      </w:r>
    </w:p>
    <w:p w:rsidR="009603B1" w:rsidRDefault="009603B1" w:rsidP="00001E03">
      <w:pPr>
        <w:numPr>
          <w:ilvl w:val="0"/>
          <w:numId w:val="68"/>
        </w:numPr>
        <w:spacing w:before="240"/>
        <w:ind w:left="714" w:hanging="430"/>
        <w:jc w:val="both"/>
        <w:rPr>
          <w:rFonts w:ascii="Arial" w:hAnsi="Arial" w:cs="Arial"/>
          <w:color w:val="000000"/>
          <w:sz w:val="20"/>
          <w:szCs w:val="22"/>
        </w:rPr>
      </w:pPr>
      <w:r>
        <w:rPr>
          <w:rFonts w:ascii="Arial" w:hAnsi="Arial" w:cs="Arial"/>
          <w:color w:val="000000"/>
          <w:sz w:val="20"/>
          <w:szCs w:val="22"/>
          <w:u w:val="single"/>
        </w:rPr>
        <w:t>AHC income (income after deducting housing costs):</w:t>
      </w:r>
      <w:r>
        <w:rPr>
          <w:rFonts w:ascii="Arial" w:hAnsi="Arial" w:cs="Arial"/>
          <w:color w:val="000000"/>
          <w:sz w:val="20"/>
          <w:szCs w:val="22"/>
        </w:rPr>
        <w:t xml:space="preserve">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AHC income (ie BHC income after deducting housing costs) is a very useful measure for understanding the real-life differences in consumption possibilities for households when looking at income alone. AHC income is sometimes called “residual income”.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There are other factors (in addition to income and housing costs) that also contribute to a household’s material wellbeing. The combined impact of all these factors on a household’s material wellbeing can be captured by examining more directly the actual living conditions and consumption possibilities that households experience. The MWI does this.</w:t>
      </w:r>
    </w:p>
    <w:p w:rsidR="009603B1" w:rsidRDefault="009603B1" w:rsidP="00001E03">
      <w:pPr>
        <w:numPr>
          <w:ilvl w:val="0"/>
          <w:numId w:val="69"/>
        </w:numPr>
        <w:spacing w:before="240"/>
        <w:ind w:left="714" w:hanging="430"/>
        <w:jc w:val="both"/>
        <w:rPr>
          <w:rFonts w:ascii="Arial" w:hAnsi="Arial" w:cs="Arial"/>
          <w:color w:val="000000"/>
          <w:sz w:val="20"/>
          <w:szCs w:val="22"/>
          <w:u w:val="single"/>
        </w:rPr>
      </w:pPr>
      <w:r>
        <w:rPr>
          <w:rFonts w:ascii="Arial" w:hAnsi="Arial" w:cs="Arial"/>
          <w:color w:val="000000"/>
          <w:sz w:val="20"/>
          <w:szCs w:val="22"/>
          <w:u w:val="single"/>
        </w:rPr>
        <w:t>MWI (Material Wellbeing Index)</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The MWI is made up of 24 items that </w:t>
      </w:r>
      <w:r w:rsidR="006006F9">
        <w:rPr>
          <w:rFonts w:ascii="Arial" w:hAnsi="Arial" w:cs="Arial"/>
          <w:color w:val="000000"/>
          <w:sz w:val="20"/>
          <w:szCs w:val="22"/>
        </w:rPr>
        <w:t xml:space="preserve">each </w:t>
      </w:r>
      <w:r>
        <w:rPr>
          <w:rFonts w:ascii="Arial" w:hAnsi="Arial" w:cs="Arial"/>
          <w:color w:val="000000"/>
          <w:sz w:val="20"/>
          <w:szCs w:val="22"/>
        </w:rPr>
        <w:t>give direct information on the day-to-day actual living conditions that households experience. They are about the</w:t>
      </w:r>
      <w:r>
        <w:rPr>
          <w:rFonts w:ascii="Arial" w:hAnsi="Arial" w:cs="Arial"/>
          <w:color w:val="000000"/>
          <w:sz w:val="20"/>
          <w:szCs w:val="20"/>
        </w:rPr>
        <w:t xml:space="preserve"> basics such as food, clothes, accommodation, electricity, transport, keeping warm, maintaining household appliances in working order, and so on, and</w:t>
      </w:r>
      <w:r>
        <w:rPr>
          <w:rFonts w:ascii="Arial" w:hAnsi="Arial" w:cs="Arial"/>
          <w:color w:val="000000"/>
          <w:sz w:val="20"/>
          <w:szCs w:val="22"/>
        </w:rPr>
        <w:t xml:space="preserve"> also about the </w:t>
      </w:r>
      <w:r>
        <w:rPr>
          <w:rFonts w:ascii="Arial" w:hAnsi="Arial" w:cs="Arial"/>
          <w:color w:val="000000"/>
          <w:sz w:val="20"/>
          <w:szCs w:val="20"/>
        </w:rPr>
        <w:t>freedoms households report to purchase and consume non-essentials that are commonly aspired to.</w:t>
      </w:r>
      <w:r>
        <w:rPr>
          <w:rFonts w:ascii="Arial" w:hAnsi="Arial" w:cs="Arial"/>
          <w:color w:val="000000"/>
          <w:sz w:val="20"/>
          <w:szCs w:val="22"/>
        </w:rPr>
        <w:t xml:space="preserve"> See </w:t>
      </w:r>
      <w:r w:rsidR="002B2017">
        <w:rPr>
          <w:rFonts w:ascii="Arial" w:hAnsi="Arial" w:cs="Arial"/>
          <w:b/>
          <w:color w:val="000000"/>
          <w:sz w:val="20"/>
          <w:szCs w:val="22"/>
        </w:rPr>
        <w:t>Section E</w:t>
      </w:r>
      <w:r>
        <w:rPr>
          <w:rFonts w:ascii="Arial" w:hAnsi="Arial" w:cs="Arial"/>
          <w:color w:val="000000"/>
          <w:sz w:val="20"/>
          <w:szCs w:val="22"/>
        </w:rPr>
        <w:t xml:space="preserve"> for a list of the MWI items.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Differences in MWI scores reflect the differing impact on living standards of the income, assets and other factors in the framework on page </w:t>
      </w:r>
      <w:r w:rsidR="006006F9">
        <w:rPr>
          <w:rFonts w:ascii="Arial" w:hAnsi="Arial" w:cs="Arial"/>
          <w:color w:val="000000"/>
          <w:sz w:val="20"/>
          <w:szCs w:val="22"/>
        </w:rPr>
        <w:t>5</w:t>
      </w:r>
      <w:r>
        <w:rPr>
          <w:rFonts w:ascii="Arial" w:hAnsi="Arial" w:cs="Arial"/>
          <w:color w:val="000000"/>
          <w:sz w:val="20"/>
          <w:szCs w:val="22"/>
        </w:rPr>
        <w:t xml:space="preserve">. The MWI rankings reflect the different levels of consumption for different households in a way that gets around the need to carry out the very demanding analysis required to create a dollar value for each household’s consumption. The tables in </w:t>
      </w:r>
      <w:r w:rsidR="002B2017">
        <w:rPr>
          <w:rFonts w:ascii="Arial" w:hAnsi="Arial" w:cs="Arial"/>
          <w:b/>
          <w:color w:val="000000"/>
          <w:sz w:val="20"/>
          <w:szCs w:val="22"/>
        </w:rPr>
        <w:t>Section E</w:t>
      </w:r>
      <w:r>
        <w:rPr>
          <w:rFonts w:ascii="Arial" w:hAnsi="Arial" w:cs="Arial"/>
          <w:color w:val="000000"/>
          <w:sz w:val="20"/>
          <w:szCs w:val="22"/>
        </w:rPr>
        <w:t xml:space="preserve"> give a picture of the different living standards profiles at different MWI levels, using both MWI items and several not in the MWI.</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MSD also uses two deprivation / material hardship indices which focus only on the low end of the spectrum:</w:t>
      </w:r>
    </w:p>
    <w:p w:rsidR="009603B1" w:rsidRDefault="009603B1" w:rsidP="00001E03">
      <w:pPr>
        <w:numPr>
          <w:ilvl w:val="0"/>
          <w:numId w:val="70"/>
        </w:numPr>
        <w:spacing w:before="120"/>
        <w:jc w:val="both"/>
        <w:rPr>
          <w:rFonts w:ascii="Arial" w:hAnsi="Arial" w:cs="Arial"/>
          <w:color w:val="000000"/>
          <w:sz w:val="20"/>
          <w:szCs w:val="22"/>
        </w:rPr>
      </w:pPr>
      <w:r>
        <w:rPr>
          <w:rFonts w:ascii="Arial" w:hAnsi="Arial" w:cs="Arial"/>
          <w:color w:val="000000"/>
          <w:sz w:val="20"/>
          <w:szCs w:val="22"/>
        </w:rPr>
        <w:t>DEP-17: this gives the same results as the MWI when looking at the bottom quintile (20%), but the scoring is more intuitive (eg  a score of 7+/17 simply means “missing 7 or more basics from the list of 17”)</w:t>
      </w:r>
      <w:r w:rsidR="002B2017">
        <w:rPr>
          <w:rFonts w:ascii="Arial" w:hAnsi="Arial" w:cs="Arial"/>
          <w:color w:val="000000"/>
          <w:sz w:val="20"/>
          <w:szCs w:val="22"/>
        </w:rPr>
        <w:t xml:space="preserve"> – see </w:t>
      </w:r>
      <w:r w:rsidR="002B2017" w:rsidRPr="002B2017">
        <w:rPr>
          <w:rFonts w:ascii="Arial" w:hAnsi="Arial" w:cs="Arial"/>
          <w:b/>
          <w:color w:val="000000"/>
          <w:sz w:val="20"/>
          <w:szCs w:val="22"/>
        </w:rPr>
        <w:t>Section D</w:t>
      </w:r>
    </w:p>
    <w:p w:rsidR="009603B1" w:rsidRPr="002B2017" w:rsidRDefault="009603B1" w:rsidP="00001E03">
      <w:pPr>
        <w:numPr>
          <w:ilvl w:val="0"/>
          <w:numId w:val="70"/>
        </w:numPr>
        <w:spacing w:before="120"/>
        <w:jc w:val="both"/>
        <w:rPr>
          <w:rFonts w:ascii="Arial" w:hAnsi="Arial" w:cs="Arial"/>
          <w:b/>
          <w:color w:val="000000"/>
          <w:sz w:val="20"/>
          <w:szCs w:val="22"/>
        </w:rPr>
      </w:pPr>
      <w:r>
        <w:rPr>
          <w:rFonts w:ascii="Arial" w:hAnsi="Arial" w:cs="Arial"/>
          <w:color w:val="000000"/>
          <w:sz w:val="20"/>
          <w:szCs w:val="22"/>
        </w:rPr>
        <w:t xml:space="preserve">EU-13: this 13-item index is used in Europe and we use it monitor how New Zealand ranks internationally – it ranks households much the same as DEP-17 does. </w:t>
      </w:r>
      <w:r w:rsidR="002B2017">
        <w:rPr>
          <w:rFonts w:ascii="Arial" w:hAnsi="Arial" w:cs="Arial"/>
          <w:color w:val="000000"/>
          <w:sz w:val="20"/>
          <w:szCs w:val="22"/>
        </w:rPr>
        <w:t xml:space="preserve"> See </w:t>
      </w:r>
      <w:r w:rsidR="002B2017" w:rsidRPr="002B2017">
        <w:rPr>
          <w:rFonts w:ascii="Arial" w:hAnsi="Arial" w:cs="Arial"/>
          <w:b/>
          <w:color w:val="000000"/>
          <w:sz w:val="20"/>
          <w:szCs w:val="22"/>
        </w:rPr>
        <w:t>Section C.</w:t>
      </w:r>
    </w:p>
    <w:p w:rsidR="009603B1" w:rsidRDefault="009603B1" w:rsidP="009603B1">
      <w:pPr>
        <w:ind w:left="360" w:hanging="360"/>
        <w:jc w:val="both"/>
        <w:rPr>
          <w:rFonts w:ascii="Arial" w:hAnsi="Arial" w:cs="Arial"/>
          <w:color w:val="000000"/>
          <w:sz w:val="20"/>
          <w:szCs w:val="22"/>
        </w:rPr>
      </w:pPr>
    </w:p>
    <w:p w:rsidR="009603B1" w:rsidRDefault="009603B1" w:rsidP="009603B1">
      <w:pPr>
        <w:ind w:left="360" w:hanging="360"/>
        <w:jc w:val="both"/>
        <w:rPr>
          <w:rFonts w:ascii="Arial" w:hAnsi="Arial" w:cs="Arial"/>
          <w:b/>
          <w:color w:val="000000"/>
          <w:sz w:val="20"/>
          <w:szCs w:val="22"/>
        </w:rPr>
      </w:pPr>
      <w:r>
        <w:rPr>
          <w:rFonts w:ascii="Arial" w:hAnsi="Arial" w:cs="Arial"/>
          <w:b/>
          <w:color w:val="000000"/>
          <w:sz w:val="20"/>
          <w:szCs w:val="22"/>
        </w:rPr>
        <w:t>Where do you and your household rank?</w:t>
      </w:r>
    </w:p>
    <w:p w:rsidR="009603B1" w:rsidRDefault="009603B1" w:rsidP="009603B1">
      <w:pPr>
        <w:ind w:left="360" w:hanging="360"/>
        <w:jc w:val="both"/>
        <w:rPr>
          <w:rFonts w:ascii="Arial" w:hAnsi="Arial" w:cs="Arial"/>
          <w:color w:val="000000"/>
          <w:sz w:val="20"/>
          <w:szCs w:val="22"/>
        </w:rPr>
      </w:pPr>
    </w:p>
    <w:p w:rsidR="009603B1" w:rsidRDefault="002B2017" w:rsidP="00001E03">
      <w:pPr>
        <w:numPr>
          <w:ilvl w:val="0"/>
          <w:numId w:val="69"/>
        </w:numPr>
        <w:ind w:left="709" w:hanging="425"/>
        <w:jc w:val="both"/>
        <w:rPr>
          <w:rFonts w:ascii="Arial" w:hAnsi="Arial" w:cs="Arial"/>
          <w:color w:val="000000"/>
          <w:sz w:val="20"/>
          <w:szCs w:val="22"/>
        </w:rPr>
      </w:pPr>
      <w:r>
        <w:rPr>
          <w:rFonts w:ascii="Arial" w:hAnsi="Arial" w:cs="Arial"/>
          <w:b/>
          <w:color w:val="000000"/>
          <w:sz w:val="20"/>
          <w:szCs w:val="22"/>
        </w:rPr>
        <w:t xml:space="preserve">Appendices One and Two </w:t>
      </w:r>
      <w:r w:rsidRPr="002B2017">
        <w:rPr>
          <w:rFonts w:ascii="Arial" w:hAnsi="Arial" w:cs="Arial"/>
          <w:color w:val="000000"/>
          <w:sz w:val="20"/>
          <w:szCs w:val="22"/>
        </w:rPr>
        <w:t>in the Overview and Key Findings document show how to calculate where your household ranks.</w:t>
      </w:r>
    </w:p>
    <w:p w:rsidR="009603B1" w:rsidRDefault="009603B1" w:rsidP="009603B1">
      <w:pPr>
        <w:ind w:left="709" w:hanging="425"/>
        <w:jc w:val="both"/>
        <w:rPr>
          <w:rFonts w:ascii="Arial" w:hAnsi="Arial" w:cs="Arial"/>
          <w:color w:val="000000"/>
          <w:sz w:val="20"/>
          <w:szCs w:val="22"/>
        </w:rPr>
      </w:pPr>
    </w:p>
    <w:p w:rsidR="002B2017" w:rsidRDefault="002B2017" w:rsidP="002B2017">
      <w:pPr>
        <w:jc w:val="both"/>
        <w:rPr>
          <w:rFonts w:ascii="Arial" w:hAnsi="Arial" w:cs="Arial"/>
          <w:b/>
          <w:color w:val="000000"/>
          <w:sz w:val="20"/>
          <w:szCs w:val="22"/>
        </w:rPr>
      </w:pPr>
      <w:r>
        <w:rPr>
          <w:rFonts w:ascii="Arial" w:hAnsi="Arial" w:cs="Arial"/>
          <w:b/>
          <w:color w:val="000000"/>
          <w:sz w:val="20"/>
          <w:szCs w:val="22"/>
        </w:rPr>
        <w:t>The different measures can show different pictures of who is in the higher and lower material wellbeing levels</w:t>
      </w:r>
    </w:p>
    <w:p w:rsidR="002B2017" w:rsidRDefault="002B2017" w:rsidP="002B2017">
      <w:pPr>
        <w:jc w:val="both"/>
        <w:rPr>
          <w:rFonts w:ascii="Arial" w:hAnsi="Arial" w:cs="Arial"/>
          <w:b/>
          <w:color w:val="000000"/>
          <w:sz w:val="20"/>
          <w:szCs w:val="22"/>
        </w:rPr>
      </w:pPr>
    </w:p>
    <w:p w:rsidR="002B2017" w:rsidRDefault="002B2017" w:rsidP="002B2017">
      <w:pPr>
        <w:jc w:val="both"/>
        <w:rPr>
          <w:rFonts w:ascii="Arial" w:hAnsi="Arial" w:cs="Arial"/>
          <w:color w:val="000000"/>
          <w:sz w:val="20"/>
          <w:szCs w:val="22"/>
        </w:rPr>
      </w:pPr>
      <w:r>
        <w:rPr>
          <w:rFonts w:ascii="Arial" w:hAnsi="Arial" w:cs="Arial"/>
          <w:color w:val="000000"/>
          <w:sz w:val="20"/>
          <w:szCs w:val="22"/>
        </w:rPr>
        <w:t>Different pictures can emerge depending on which measure of material wellbeing is used. This is most clearly illustrated when looking at how different age groups rate relative to each other on the three measures.</w:t>
      </w:r>
      <w:r w:rsidR="00624000">
        <w:rPr>
          <w:rStyle w:val="FootnoteReference"/>
          <w:rFonts w:ascii="Arial" w:hAnsi="Arial" w:cs="Arial"/>
          <w:color w:val="000000"/>
          <w:sz w:val="20"/>
          <w:szCs w:val="22"/>
        </w:rPr>
        <w:footnoteReference w:id="3"/>
      </w:r>
      <w:r>
        <w:rPr>
          <w:rFonts w:ascii="Arial" w:hAnsi="Arial" w:cs="Arial"/>
          <w:color w:val="000000"/>
          <w:sz w:val="20"/>
          <w:szCs w:val="22"/>
        </w:rPr>
        <w:t xml:space="preserve"> </w:t>
      </w:r>
    </w:p>
    <w:p w:rsidR="002B2017" w:rsidRDefault="002B2017" w:rsidP="00001E03">
      <w:pPr>
        <w:numPr>
          <w:ilvl w:val="0"/>
          <w:numId w:val="69"/>
        </w:numPr>
        <w:spacing w:before="120"/>
        <w:ind w:left="709" w:hanging="357"/>
        <w:jc w:val="both"/>
        <w:rPr>
          <w:rFonts w:ascii="Arial" w:hAnsi="Arial" w:cs="Arial"/>
          <w:color w:val="000000"/>
          <w:sz w:val="20"/>
          <w:szCs w:val="22"/>
        </w:rPr>
      </w:pPr>
      <w:r>
        <w:rPr>
          <w:rFonts w:ascii="Arial" w:hAnsi="Arial" w:cs="Arial"/>
          <w:color w:val="000000"/>
          <w:sz w:val="20"/>
          <w:szCs w:val="22"/>
        </w:rPr>
        <w:t xml:space="preserve">The charts below show how the bottom quintile (bottom 20%) becomes “younger” when the ranking measure changes from BHC to AHC to the MWI: the proportion of older New Zealanders in the bottom quintile decreases (25% to 9% to 5%) and the proportion of children increases (28% to 34% to 38%). </w:t>
      </w:r>
    </w:p>
    <w:p w:rsidR="002B2017" w:rsidRDefault="002B2017" w:rsidP="00001E03">
      <w:pPr>
        <w:numPr>
          <w:ilvl w:val="0"/>
          <w:numId w:val="68"/>
        </w:numPr>
        <w:spacing w:before="120"/>
        <w:ind w:left="709" w:hanging="357"/>
        <w:jc w:val="both"/>
        <w:rPr>
          <w:rFonts w:ascii="Arial" w:hAnsi="Arial" w:cs="Arial"/>
          <w:color w:val="000000"/>
          <w:sz w:val="20"/>
          <w:szCs w:val="22"/>
        </w:rPr>
      </w:pPr>
      <w:r>
        <w:rPr>
          <w:rFonts w:ascii="Arial" w:hAnsi="Arial" w:cs="Arial"/>
          <w:color w:val="000000"/>
          <w:sz w:val="20"/>
          <w:szCs w:val="22"/>
        </w:rPr>
        <w:t>The differences arise in part because mortgage-free home ownership is very high among older New Zealanders (ie housing costs are very low for most), so when moving from BHC to AHC incomes a large re-ranking happens with many older New Zealanders moving up and many families with children moving down relative to each other. The table shows the result of the movement from Q1 (BHC) to Q2 (AHC) for many older New Zealanders.</w:t>
      </w:r>
    </w:p>
    <w:p w:rsidR="002B2017" w:rsidRDefault="002B2017" w:rsidP="002B2017">
      <w:pPr>
        <w:ind w:left="357" w:hanging="357"/>
        <w:jc w:val="center"/>
        <w:rPr>
          <w:rFonts w:ascii="Arial" w:hAnsi="Arial" w:cs="Arial"/>
          <w:b/>
          <w:color w:val="000000"/>
          <w:sz w:val="16"/>
          <w:szCs w:val="16"/>
        </w:rPr>
      </w:pPr>
    </w:p>
    <w:p w:rsidR="002B2017" w:rsidRDefault="002B2017" w:rsidP="002B2017">
      <w:pPr>
        <w:spacing w:before="120"/>
        <w:ind w:left="357" w:hanging="357"/>
        <w:jc w:val="center"/>
        <w:rPr>
          <w:rFonts w:ascii="Arial" w:hAnsi="Arial" w:cs="Arial"/>
          <w:b/>
          <w:color w:val="000000"/>
          <w:sz w:val="16"/>
          <w:szCs w:val="16"/>
        </w:rPr>
      </w:pPr>
      <w:r>
        <w:rPr>
          <w:noProof/>
          <w:lang w:eastAsia="en-NZ"/>
        </w:rPr>
        <w:drawing>
          <wp:anchor distT="0" distB="0" distL="114300" distR="114300" simplePos="0" relativeHeight="252023808" behindDoc="0" locked="0" layoutInCell="1" allowOverlap="1">
            <wp:simplePos x="0" y="0"/>
            <wp:positionH relativeFrom="column">
              <wp:posOffset>226695</wp:posOffset>
            </wp:positionH>
            <wp:positionV relativeFrom="paragraph">
              <wp:posOffset>283845</wp:posOffset>
            </wp:positionV>
            <wp:extent cx="1815465" cy="1188085"/>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5465" cy="11880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2025856" behindDoc="0" locked="0" layoutInCell="1" allowOverlap="1">
            <wp:simplePos x="0" y="0"/>
            <wp:positionH relativeFrom="column">
              <wp:posOffset>2101215</wp:posOffset>
            </wp:positionH>
            <wp:positionV relativeFrom="paragraph">
              <wp:posOffset>286385</wp:posOffset>
            </wp:positionV>
            <wp:extent cx="1813560" cy="1185545"/>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3560" cy="1185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2024832" behindDoc="0" locked="0" layoutInCell="1" allowOverlap="1">
            <wp:simplePos x="0" y="0"/>
            <wp:positionH relativeFrom="column">
              <wp:posOffset>3963035</wp:posOffset>
            </wp:positionH>
            <wp:positionV relativeFrom="paragraph">
              <wp:posOffset>287655</wp:posOffset>
            </wp:positionV>
            <wp:extent cx="1800225" cy="1184275"/>
            <wp:effectExtent l="0" t="0" r="9525"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11842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0000"/>
          <w:sz w:val="16"/>
          <w:szCs w:val="16"/>
        </w:rPr>
        <w:t>The make-up of the bottom quintile (20%) for the three measures, by age groups (HES 2015)</w:t>
      </w:r>
    </w:p>
    <w:p w:rsidR="002B2017" w:rsidRDefault="002B2017" w:rsidP="002B2017">
      <w:pPr>
        <w:spacing w:before="120"/>
        <w:ind w:left="709"/>
        <w:jc w:val="both"/>
        <w:rPr>
          <w:rFonts w:ascii="Arial" w:hAnsi="Arial" w:cs="Arial"/>
          <w:color w:val="000000"/>
          <w:sz w:val="20"/>
          <w:szCs w:val="22"/>
        </w:rPr>
      </w:pPr>
    </w:p>
    <w:p w:rsidR="002B2017" w:rsidRDefault="002B2017" w:rsidP="00001E03">
      <w:pPr>
        <w:numPr>
          <w:ilvl w:val="0"/>
          <w:numId w:val="68"/>
        </w:numPr>
        <w:ind w:left="709" w:hanging="357"/>
        <w:jc w:val="both"/>
        <w:rPr>
          <w:rFonts w:ascii="Arial" w:hAnsi="Arial" w:cs="Arial"/>
          <w:color w:val="000000"/>
          <w:sz w:val="20"/>
          <w:szCs w:val="22"/>
        </w:rPr>
      </w:pPr>
      <w:r>
        <w:rPr>
          <w:rFonts w:ascii="Arial" w:hAnsi="Arial" w:cs="Arial"/>
          <w:color w:val="000000"/>
          <w:sz w:val="20"/>
          <w:szCs w:val="22"/>
        </w:rPr>
        <w:t>The differences in the make-up of the bottom quintile on the three measures are also a reflection of the life-cycle fact that in addition to a mortgage-free home many aged 65+ have all the household appliances and furniture they need and many have other financial reserves they can call on. This explains the large change for older New Zealanders when comparing their numbers in Q5 (see table below which covers all five quintiles): using the MWI, 44% of older New Zealanders are in this higher living standards group, whereas for AHC only 20% are.</w:t>
      </w:r>
    </w:p>
    <w:p w:rsidR="002B2017" w:rsidRDefault="002B2017" w:rsidP="00001E03">
      <w:pPr>
        <w:numPr>
          <w:ilvl w:val="0"/>
          <w:numId w:val="68"/>
        </w:numPr>
        <w:spacing w:before="120"/>
        <w:ind w:left="709" w:hanging="357"/>
        <w:jc w:val="both"/>
        <w:rPr>
          <w:rFonts w:ascii="Arial" w:hAnsi="Arial" w:cs="Arial"/>
          <w:color w:val="000000"/>
          <w:sz w:val="20"/>
          <w:szCs w:val="22"/>
        </w:rPr>
      </w:pPr>
      <w:r>
        <w:rPr>
          <w:rFonts w:ascii="Arial" w:hAnsi="Arial" w:cs="Arial"/>
          <w:color w:val="000000"/>
          <w:sz w:val="20"/>
          <w:szCs w:val="22"/>
        </w:rPr>
        <w:t xml:space="preserve">The table also shows that around one in three older New Zealanders (35%) have BHC incomes that place them in the bottom BHC income quintile, but only one in fourteen (7%) are in the lowest MWI quintile. </w:t>
      </w:r>
    </w:p>
    <w:p w:rsidR="002B2017" w:rsidRDefault="002B2017" w:rsidP="002B2017">
      <w:pPr>
        <w:ind w:left="360" w:hanging="360"/>
        <w:jc w:val="both"/>
        <w:rPr>
          <w:rFonts w:ascii="Arial" w:hAnsi="Arial" w:cs="Arial"/>
          <w:color w:val="000000"/>
          <w:sz w:val="20"/>
          <w:szCs w:val="22"/>
        </w:rPr>
      </w:pPr>
    </w:p>
    <w:p w:rsidR="002B2017" w:rsidRDefault="002B2017" w:rsidP="002B2017">
      <w:pPr>
        <w:tabs>
          <w:tab w:val="left" w:pos="426"/>
        </w:tabs>
        <w:spacing w:after="120"/>
        <w:ind w:left="425" w:hanging="425"/>
        <w:jc w:val="center"/>
        <w:rPr>
          <w:rFonts w:ascii="Arial" w:hAnsi="Arial" w:cs="Arial"/>
          <w:b/>
          <w:color w:val="000000"/>
          <w:sz w:val="16"/>
          <w:szCs w:val="16"/>
        </w:rPr>
      </w:pPr>
      <w:r>
        <w:rPr>
          <w:rFonts w:ascii="Arial" w:hAnsi="Arial" w:cs="Arial"/>
          <w:b/>
          <w:color w:val="000000"/>
          <w:sz w:val="16"/>
          <w:szCs w:val="16"/>
        </w:rPr>
        <w:t>Where older New Zealanders are found across all quintiles (%), three measures (HES 2015)</w:t>
      </w: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938"/>
        <w:gridCol w:w="938"/>
        <w:gridCol w:w="938"/>
        <w:gridCol w:w="938"/>
        <w:gridCol w:w="938"/>
        <w:gridCol w:w="938"/>
      </w:tblGrid>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tcPr>
          <w:p w:rsidR="002B2017" w:rsidRDefault="002B2017">
            <w:pPr>
              <w:tabs>
                <w:tab w:val="left" w:pos="426"/>
              </w:tabs>
              <w:spacing w:before="40" w:after="40"/>
              <w:jc w:val="center"/>
              <w:rPr>
                <w:rFonts w:ascii="Arial" w:hAnsi="Arial" w:cs="Arial"/>
                <w:color w:val="000000"/>
                <w:sz w:val="14"/>
                <w:szCs w:val="16"/>
                <w:lang w:val="en-GB" w:eastAsia="en-GB"/>
              </w:rPr>
            </w:pP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Q1</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Q2</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Q3</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Q4</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Q5</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TOTAL</w:t>
            </w:r>
          </w:p>
        </w:tc>
      </w:tr>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BHC</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noProof/>
                <w:lang w:eastAsia="en-NZ"/>
              </w:rPr>
              <mc:AlternateContent>
                <mc:Choice Requires="wps">
                  <w:drawing>
                    <wp:anchor distT="0" distB="0" distL="114300" distR="114300" simplePos="0" relativeHeight="252020736" behindDoc="0" locked="0" layoutInCell="1" allowOverlap="1">
                      <wp:simplePos x="0" y="0"/>
                      <wp:positionH relativeFrom="column">
                        <wp:posOffset>120650</wp:posOffset>
                      </wp:positionH>
                      <wp:positionV relativeFrom="paragraph">
                        <wp:posOffset>-9525</wp:posOffset>
                      </wp:positionV>
                      <wp:extent cx="263525" cy="187960"/>
                      <wp:effectExtent l="6350" t="9525" r="6350" b="12065"/>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187960"/>
                              </a:xfrm>
                              <a:custGeom>
                                <a:avLst/>
                                <a:gdLst>
                                  <a:gd name="T0" fmla="*/ 400 w 415"/>
                                  <a:gd name="T1" fmla="*/ 93 h 296"/>
                                  <a:gd name="T2" fmla="*/ 295 w 415"/>
                                  <a:gd name="T3" fmla="*/ 3 h 296"/>
                                  <a:gd name="T4" fmla="*/ 40 w 415"/>
                                  <a:gd name="T5" fmla="*/ 18 h 296"/>
                                  <a:gd name="T6" fmla="*/ 10 w 415"/>
                                  <a:gd name="T7" fmla="*/ 63 h 296"/>
                                  <a:gd name="T8" fmla="*/ 145 w 415"/>
                                  <a:gd name="T9" fmla="*/ 258 h 296"/>
                                  <a:gd name="T10" fmla="*/ 235 w 415"/>
                                  <a:gd name="T11" fmla="*/ 288 h 296"/>
                                  <a:gd name="T12" fmla="*/ 415 w 415"/>
                                  <a:gd name="T13" fmla="*/ 213 h 296"/>
                                  <a:gd name="T14" fmla="*/ 400 w 415"/>
                                  <a:gd name="T15" fmla="*/ 93 h 2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5" h="296">
                                    <a:moveTo>
                                      <a:pt x="400" y="93"/>
                                    </a:moveTo>
                                    <a:cubicBezTo>
                                      <a:pt x="378" y="26"/>
                                      <a:pt x="360" y="25"/>
                                      <a:pt x="295" y="3"/>
                                    </a:cubicBezTo>
                                    <a:cubicBezTo>
                                      <a:pt x="210" y="8"/>
                                      <a:pt x="123" y="0"/>
                                      <a:pt x="40" y="18"/>
                                    </a:cubicBezTo>
                                    <a:cubicBezTo>
                                      <a:pt x="22" y="22"/>
                                      <a:pt x="12" y="45"/>
                                      <a:pt x="10" y="63"/>
                                    </a:cubicBezTo>
                                    <a:cubicBezTo>
                                      <a:pt x="0" y="151"/>
                                      <a:pt x="63" y="231"/>
                                      <a:pt x="145" y="258"/>
                                    </a:cubicBezTo>
                                    <a:cubicBezTo>
                                      <a:pt x="175" y="268"/>
                                      <a:pt x="235" y="288"/>
                                      <a:pt x="235" y="288"/>
                                    </a:cubicBezTo>
                                    <a:cubicBezTo>
                                      <a:pt x="280" y="282"/>
                                      <a:pt x="415" y="296"/>
                                      <a:pt x="415" y="213"/>
                                    </a:cubicBezTo>
                                    <a:cubicBezTo>
                                      <a:pt x="415" y="173"/>
                                      <a:pt x="405" y="133"/>
                                      <a:pt x="400" y="9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9.5pt;margin-top:-.75pt;width:20.75pt;height:14.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" path="m400,93c378,26,360,25,295,3,210,8,123,,40,18,22,22,12,45,10,63,,151,63,231,145,258v30,10,90,30,90,30c280,282,415,296,415,213v,-40,-10,-80,-15,-120xe" filled="f">
                      <v:path arrowok="t" o:connecttype="custom" o:connectlocs="254000,59055;187325,1905;25400,11430;6350,40005;92075,163830;149225,182880;263525,135255;254000,59055" o:connectangles="0,0,0,0,0,0,0,0"/>
                    </v:shape>
                  </w:pict>
                </mc:Fallback>
              </mc:AlternateContent>
            </w:r>
            <w:r>
              <w:rPr>
                <w:rFonts w:ascii="Arial Mäori" w:hAnsi="Arial Mäori"/>
                <w:color w:val="000000"/>
                <w:sz w:val="14"/>
                <w:szCs w:val="16"/>
              </w:rPr>
              <w:t>35</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after="40"/>
              <w:jc w:val="center"/>
              <w:rPr>
                <w:rFonts w:ascii="Arial Mäori" w:hAnsi="Arial Mäori"/>
                <w:color w:val="000000"/>
                <w:sz w:val="14"/>
                <w:szCs w:val="16"/>
                <w:lang w:val="en-GB" w:eastAsia="en-GB"/>
              </w:rPr>
            </w:pPr>
            <w:r>
              <w:rPr>
                <w:noProof/>
                <w:lang w:eastAsia="en-NZ"/>
              </w:rPr>
              <mc:AlternateContent>
                <mc:Choice Requires="wps">
                  <w:drawing>
                    <wp:anchor distT="0" distB="0" distL="114300" distR="114300" simplePos="0" relativeHeight="252021760" behindDoc="0" locked="0" layoutInCell="1" allowOverlap="1">
                      <wp:simplePos x="0" y="0"/>
                      <wp:positionH relativeFrom="column">
                        <wp:posOffset>76200</wp:posOffset>
                      </wp:positionH>
                      <wp:positionV relativeFrom="paragraph">
                        <wp:posOffset>139065</wp:posOffset>
                      </wp:positionV>
                      <wp:extent cx="263525" cy="187960"/>
                      <wp:effectExtent l="9525" t="15240" r="12700" b="635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187960"/>
                              </a:xfrm>
                              <a:custGeom>
                                <a:avLst/>
                                <a:gdLst>
                                  <a:gd name="T0" fmla="*/ 400 w 415"/>
                                  <a:gd name="T1" fmla="*/ 93 h 296"/>
                                  <a:gd name="T2" fmla="*/ 295 w 415"/>
                                  <a:gd name="T3" fmla="*/ 3 h 296"/>
                                  <a:gd name="T4" fmla="*/ 40 w 415"/>
                                  <a:gd name="T5" fmla="*/ 18 h 296"/>
                                  <a:gd name="T6" fmla="*/ 10 w 415"/>
                                  <a:gd name="T7" fmla="*/ 63 h 296"/>
                                  <a:gd name="T8" fmla="*/ 145 w 415"/>
                                  <a:gd name="T9" fmla="*/ 258 h 296"/>
                                  <a:gd name="T10" fmla="*/ 235 w 415"/>
                                  <a:gd name="T11" fmla="*/ 288 h 296"/>
                                  <a:gd name="T12" fmla="*/ 415 w 415"/>
                                  <a:gd name="T13" fmla="*/ 213 h 296"/>
                                  <a:gd name="T14" fmla="*/ 400 w 415"/>
                                  <a:gd name="T15" fmla="*/ 93 h 2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5" h="296">
                                    <a:moveTo>
                                      <a:pt x="400" y="93"/>
                                    </a:moveTo>
                                    <a:cubicBezTo>
                                      <a:pt x="378" y="26"/>
                                      <a:pt x="360" y="25"/>
                                      <a:pt x="295" y="3"/>
                                    </a:cubicBezTo>
                                    <a:cubicBezTo>
                                      <a:pt x="210" y="8"/>
                                      <a:pt x="123" y="0"/>
                                      <a:pt x="40" y="18"/>
                                    </a:cubicBezTo>
                                    <a:cubicBezTo>
                                      <a:pt x="22" y="22"/>
                                      <a:pt x="12" y="45"/>
                                      <a:pt x="10" y="63"/>
                                    </a:cubicBezTo>
                                    <a:cubicBezTo>
                                      <a:pt x="0" y="151"/>
                                      <a:pt x="63" y="231"/>
                                      <a:pt x="145" y="258"/>
                                    </a:cubicBezTo>
                                    <a:cubicBezTo>
                                      <a:pt x="175" y="268"/>
                                      <a:pt x="235" y="288"/>
                                      <a:pt x="235" y="288"/>
                                    </a:cubicBezTo>
                                    <a:cubicBezTo>
                                      <a:pt x="280" y="282"/>
                                      <a:pt x="415" y="296"/>
                                      <a:pt x="415" y="213"/>
                                    </a:cubicBezTo>
                                    <a:cubicBezTo>
                                      <a:pt x="415" y="173"/>
                                      <a:pt x="405" y="133"/>
                                      <a:pt x="400" y="9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6pt;margin-top:10.95pt;width:20.75pt;height:14.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" path="m400,93c378,26,360,25,295,3,210,8,123,,40,18,22,22,12,45,10,63,,151,63,231,145,258v30,10,90,30,90,30c280,282,415,296,415,213v,-40,-10,-80,-15,-120xe" filled="f">
                      <v:path arrowok="t" o:connecttype="custom" o:connectlocs="254000,59055;187325,1905;25400,11430;6350,40005;92075,163830;149225,182880;263525,135255;254000,59055" o:connectangles="0,0,0,0,0,0,0,0"/>
                    </v:shape>
                  </w:pict>
                </mc:Fallback>
              </mc:AlternateContent>
            </w:r>
            <w:r>
              <w:rPr>
                <w:rFonts w:ascii="Arial Mäori" w:hAnsi="Arial Mäori"/>
                <w:color w:val="000000"/>
                <w:sz w:val="14"/>
                <w:szCs w:val="16"/>
              </w:rPr>
              <w:t>18</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16</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14</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16</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100</w:t>
            </w:r>
          </w:p>
        </w:tc>
      </w:tr>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AHC</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13</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32</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18</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16</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after="40"/>
              <w:jc w:val="center"/>
              <w:rPr>
                <w:rFonts w:ascii="Arial Mäori" w:hAnsi="Arial Mäori"/>
                <w:color w:val="000000"/>
                <w:sz w:val="14"/>
                <w:szCs w:val="16"/>
                <w:lang w:val="en-GB" w:eastAsia="en-GB"/>
              </w:rPr>
            </w:pPr>
            <w:r>
              <w:rPr>
                <w:noProof/>
                <w:lang w:eastAsia="en-NZ"/>
              </w:rPr>
              <mc:AlternateContent>
                <mc:Choice Requires="wps">
                  <w:drawing>
                    <wp:anchor distT="0" distB="0" distL="114300" distR="114300" simplePos="0" relativeHeight="252022784" behindDoc="0" locked="0" layoutInCell="1" allowOverlap="1">
                      <wp:simplePos x="0" y="0"/>
                      <wp:positionH relativeFrom="column">
                        <wp:posOffset>132080</wp:posOffset>
                      </wp:positionH>
                      <wp:positionV relativeFrom="paragraph">
                        <wp:posOffset>90805</wp:posOffset>
                      </wp:positionV>
                      <wp:extent cx="297180" cy="217805"/>
                      <wp:effectExtent l="8255" t="5080" r="8890" b="15240"/>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17805"/>
                              </a:xfrm>
                              <a:custGeom>
                                <a:avLst/>
                                <a:gdLst>
                                  <a:gd name="T0" fmla="*/ 350 w 468"/>
                                  <a:gd name="T1" fmla="*/ 115 h 343"/>
                                  <a:gd name="T2" fmla="*/ 50 w 468"/>
                                  <a:gd name="T3" fmla="*/ 85 h 343"/>
                                  <a:gd name="T4" fmla="*/ 20 w 468"/>
                                  <a:gd name="T5" fmla="*/ 175 h 343"/>
                                  <a:gd name="T6" fmla="*/ 5 w 468"/>
                                  <a:gd name="T7" fmla="*/ 220 h 343"/>
                                  <a:gd name="T8" fmla="*/ 20 w 468"/>
                                  <a:gd name="T9" fmla="*/ 310 h 343"/>
                                  <a:gd name="T10" fmla="*/ 110 w 468"/>
                                  <a:gd name="T11" fmla="*/ 340 h 343"/>
                                  <a:gd name="T12" fmla="*/ 425 w 468"/>
                                  <a:gd name="T13" fmla="*/ 325 h 343"/>
                                  <a:gd name="T14" fmla="*/ 440 w 468"/>
                                  <a:gd name="T15" fmla="*/ 175 h 343"/>
                                  <a:gd name="T16" fmla="*/ 350 w 468"/>
                                  <a:gd name="T17" fmla="*/ 11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8" h="343">
                                    <a:moveTo>
                                      <a:pt x="350" y="115"/>
                                    </a:moveTo>
                                    <a:cubicBezTo>
                                      <a:pt x="279" y="9"/>
                                      <a:pt x="292" y="0"/>
                                      <a:pt x="50" y="85"/>
                                    </a:cubicBezTo>
                                    <a:cubicBezTo>
                                      <a:pt x="20" y="95"/>
                                      <a:pt x="30" y="145"/>
                                      <a:pt x="20" y="175"/>
                                    </a:cubicBezTo>
                                    <a:cubicBezTo>
                                      <a:pt x="15" y="190"/>
                                      <a:pt x="5" y="220"/>
                                      <a:pt x="5" y="220"/>
                                    </a:cubicBezTo>
                                    <a:cubicBezTo>
                                      <a:pt x="10" y="250"/>
                                      <a:pt x="0" y="287"/>
                                      <a:pt x="20" y="310"/>
                                    </a:cubicBezTo>
                                    <a:cubicBezTo>
                                      <a:pt x="41" y="334"/>
                                      <a:pt x="110" y="340"/>
                                      <a:pt x="110" y="340"/>
                                    </a:cubicBezTo>
                                    <a:cubicBezTo>
                                      <a:pt x="215" y="335"/>
                                      <a:pt x="321" y="343"/>
                                      <a:pt x="425" y="325"/>
                                    </a:cubicBezTo>
                                    <a:cubicBezTo>
                                      <a:pt x="464" y="318"/>
                                      <a:pt x="468" y="211"/>
                                      <a:pt x="440" y="175"/>
                                    </a:cubicBezTo>
                                    <a:cubicBezTo>
                                      <a:pt x="341" y="47"/>
                                      <a:pt x="350" y="207"/>
                                      <a:pt x="350" y="11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10.4pt;margin-top:7.15pt;width:23.4pt;height:17.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" path="m350,115c279,9,292,,50,85,20,95,30,145,20,175,15,190,5,220,5,220v5,30,-5,67,15,90c41,334,110,340,110,340v105,-5,211,3,315,-15c464,318,468,211,440,175,341,47,350,207,350,115xe" filled="f">
                      <v:path arrowok="t" o:connecttype="custom" o:connectlocs="222250,73025;31750,53975;12700,111125;3175,139700;12700,196850;69850,215900;269875,206375;279400,111125;222250,73025" o:connectangles="0,0,0,0,0,0,0,0,0"/>
                    </v:shape>
                  </w:pict>
                </mc:Fallback>
              </mc:AlternateContent>
            </w:r>
            <w:r>
              <w:rPr>
                <w:rFonts w:ascii="Arial Mäori" w:hAnsi="Arial Mäori"/>
                <w:color w:val="000000"/>
                <w:sz w:val="14"/>
                <w:szCs w:val="16"/>
              </w:rPr>
              <w:t>20</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100</w:t>
            </w:r>
          </w:p>
        </w:tc>
      </w:tr>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MWI</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7</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15</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24</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44</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100</w:t>
            </w:r>
          </w:p>
        </w:tc>
      </w:tr>
    </w:tbl>
    <w:p w:rsidR="002B2017" w:rsidRDefault="002B2017" w:rsidP="002B2017">
      <w:pPr>
        <w:jc w:val="both"/>
        <w:rPr>
          <w:rFonts w:ascii="Arial" w:hAnsi="Arial" w:cs="Arial"/>
          <w:b/>
          <w:color w:val="000000"/>
          <w:sz w:val="20"/>
          <w:szCs w:val="22"/>
          <w:lang w:val="en-GB" w:eastAsia="en-GB"/>
        </w:rPr>
      </w:pPr>
    </w:p>
    <w:p w:rsidR="002B2017" w:rsidRDefault="002B2017" w:rsidP="002B2017">
      <w:pPr>
        <w:jc w:val="both"/>
        <w:rPr>
          <w:rFonts w:ascii="Arial" w:hAnsi="Arial" w:cs="Arial"/>
          <w:b/>
          <w:color w:val="000000"/>
          <w:sz w:val="20"/>
          <w:szCs w:val="22"/>
        </w:rPr>
      </w:pPr>
    </w:p>
    <w:p w:rsidR="00421A9D" w:rsidRPr="000C6FF6" w:rsidRDefault="004874EF" w:rsidP="00421A9D">
      <w:pPr>
        <w:rPr>
          <w:rFonts w:ascii="Arial Mäori" w:hAnsi="Arial Mäori"/>
          <w:bCs/>
          <w:color w:val="000000" w:themeColor="text1"/>
          <w:sz w:val="16"/>
          <w:szCs w:val="26"/>
        </w:rPr>
      </w:pPr>
      <w:r>
        <w:rPr>
          <w:rFonts w:ascii="Arial" w:hAnsi="Arial" w:cs="Arial"/>
          <w:b/>
          <w:sz w:val="20"/>
          <w:szCs w:val="20"/>
          <w:lang w:val="en-GB" w:eastAsia="en-GB"/>
        </w:rPr>
        <w:t>Low material wellbeing: w</w:t>
      </w:r>
      <w:r w:rsidR="00421A9D" w:rsidRPr="00A4770F">
        <w:rPr>
          <w:rFonts w:ascii="Arial" w:hAnsi="Arial" w:cs="Arial"/>
          <w:b/>
          <w:sz w:val="20"/>
          <w:szCs w:val="20"/>
          <w:lang w:val="en-GB" w:eastAsia="en-GB"/>
        </w:rPr>
        <w:t>hat is meant by “poverty” and “material hardship”</w:t>
      </w:r>
      <w:r w:rsidR="00171660">
        <w:rPr>
          <w:rFonts w:ascii="Arial" w:hAnsi="Arial" w:cs="Arial"/>
          <w:b/>
          <w:sz w:val="20"/>
          <w:szCs w:val="20"/>
          <w:lang w:val="en-GB" w:eastAsia="en-GB"/>
        </w:rPr>
        <w:t>?</w:t>
      </w:r>
      <w:r w:rsidR="00421A9D">
        <w:rPr>
          <w:rFonts w:ascii="Arial" w:hAnsi="Arial" w:cs="Arial"/>
          <w:b/>
          <w:sz w:val="20"/>
          <w:szCs w:val="20"/>
          <w:lang w:val="en-GB" w:eastAsia="en-GB"/>
        </w:rPr>
        <w:t xml:space="preserve"> </w:t>
      </w:r>
    </w:p>
    <w:p w:rsidR="00421A9D" w:rsidRPr="00A4770F" w:rsidRDefault="00421A9D" w:rsidP="00421A9D">
      <w:pPr>
        <w:jc w:val="both"/>
        <w:rPr>
          <w:rFonts w:ascii="Arial" w:hAnsi="Arial" w:cs="Arial"/>
          <w:b/>
          <w:sz w:val="20"/>
          <w:szCs w:val="20"/>
          <w:lang w:val="en-GB" w:eastAsia="en-GB"/>
        </w:rPr>
      </w:pPr>
    </w:p>
    <w:p w:rsidR="00421A9D" w:rsidRPr="00A4770F"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In the more economically developed countries (MEDCs) pove</w:t>
      </w:r>
      <w:r w:rsidR="00882F5A">
        <w:rPr>
          <w:rFonts w:ascii="Arial" w:hAnsi="Arial" w:cs="Arial"/>
          <w:color w:val="000000"/>
          <w:sz w:val="20"/>
          <w:szCs w:val="20"/>
          <w:lang w:val="en-GB"/>
        </w:rPr>
        <w:t xml:space="preserve">rty is generally understood as </w:t>
      </w:r>
      <w:r w:rsidRPr="00A4770F">
        <w:rPr>
          <w:rFonts w:ascii="Arial" w:hAnsi="Arial" w:cs="Arial"/>
          <w:color w:val="000000"/>
          <w:sz w:val="20"/>
          <w:szCs w:val="20"/>
          <w:lang w:val="en-GB"/>
        </w:rPr>
        <w:t xml:space="preserve">exclusion from a minimum acceptable way of life </w:t>
      </w:r>
      <w:r w:rsidR="006006F9">
        <w:rPr>
          <w:rFonts w:ascii="Arial" w:hAnsi="Arial" w:cs="Arial"/>
          <w:color w:val="000000"/>
          <w:sz w:val="20"/>
          <w:szCs w:val="20"/>
          <w:lang w:val="en-GB"/>
        </w:rPr>
        <w:t xml:space="preserve">(standard of living) </w:t>
      </w:r>
      <w:r w:rsidRPr="00A4770F">
        <w:rPr>
          <w:rFonts w:ascii="Arial" w:hAnsi="Arial" w:cs="Arial"/>
          <w:color w:val="000000"/>
          <w:sz w:val="20"/>
          <w:szCs w:val="20"/>
          <w:lang w:val="en-GB"/>
        </w:rPr>
        <w:t xml:space="preserve">in one’s own society because of </w:t>
      </w:r>
      <w:r w:rsidR="00ED6E9E">
        <w:rPr>
          <w:rFonts w:ascii="Arial" w:hAnsi="Arial" w:cs="Arial"/>
          <w:color w:val="000000"/>
          <w:sz w:val="20"/>
          <w:szCs w:val="20"/>
          <w:lang w:val="en-GB"/>
        </w:rPr>
        <w:t>in</w:t>
      </w:r>
      <w:r w:rsidR="00882F5A">
        <w:rPr>
          <w:rFonts w:ascii="Arial" w:hAnsi="Arial" w:cs="Arial"/>
          <w:color w:val="000000"/>
          <w:sz w:val="20"/>
          <w:szCs w:val="20"/>
          <w:lang w:val="en-GB"/>
        </w:rPr>
        <w:t xml:space="preserve">adequate </w:t>
      </w:r>
      <w:r w:rsidR="00ED6E9E">
        <w:rPr>
          <w:rFonts w:ascii="Arial" w:hAnsi="Arial" w:cs="Arial"/>
          <w:color w:val="000000"/>
          <w:sz w:val="20"/>
          <w:szCs w:val="20"/>
          <w:lang w:val="en-GB"/>
        </w:rPr>
        <w:t xml:space="preserve">financial and material </w:t>
      </w:r>
      <w:r w:rsidR="00882F5A">
        <w:rPr>
          <w:rFonts w:ascii="Arial" w:hAnsi="Arial" w:cs="Arial"/>
          <w:color w:val="000000"/>
          <w:sz w:val="20"/>
          <w:szCs w:val="20"/>
          <w:lang w:val="en-GB"/>
        </w:rPr>
        <w:t>resources</w:t>
      </w:r>
      <w:r w:rsidR="00961C14">
        <w:rPr>
          <w:rFonts w:ascii="Arial" w:hAnsi="Arial" w:cs="Arial"/>
          <w:color w:val="000000"/>
          <w:sz w:val="20"/>
          <w:szCs w:val="20"/>
          <w:lang w:val="en-GB"/>
        </w:rPr>
        <w:t xml:space="preserve">. </w:t>
      </w:r>
      <w:r w:rsidRPr="00A4770F">
        <w:rPr>
          <w:rFonts w:ascii="Arial" w:hAnsi="Arial" w:cs="Arial"/>
          <w:color w:val="000000"/>
          <w:sz w:val="20"/>
          <w:szCs w:val="20"/>
          <w:lang w:val="en-GB"/>
        </w:rPr>
        <w:t>A household is considered “poor” when its resources are not adequate to meet its consumption needs for the basics or necessities.</w:t>
      </w:r>
    </w:p>
    <w:p w:rsidR="00221D83" w:rsidRDefault="00221D83" w:rsidP="00421A9D">
      <w:pPr>
        <w:jc w:val="both"/>
        <w:rPr>
          <w:rFonts w:ascii="Arial" w:hAnsi="Arial" w:cs="Arial"/>
          <w:color w:val="000000"/>
          <w:sz w:val="20"/>
          <w:szCs w:val="20"/>
          <w:lang w:val="en-GB"/>
        </w:rPr>
      </w:pPr>
    </w:p>
    <w:p w:rsidR="004E0F5F" w:rsidRPr="00A4770F" w:rsidRDefault="004E0F5F" w:rsidP="004E0F5F">
      <w:pPr>
        <w:jc w:val="both"/>
        <w:rPr>
          <w:rFonts w:ascii="Arial" w:hAnsi="Arial" w:cs="Arial"/>
          <w:color w:val="000000"/>
          <w:sz w:val="20"/>
          <w:szCs w:val="20"/>
        </w:rPr>
      </w:pPr>
      <w:r w:rsidRPr="00BF6AFB">
        <w:rPr>
          <w:rFonts w:ascii="Arial" w:hAnsi="Arial" w:cs="Arial"/>
          <w:color w:val="000000"/>
          <w:sz w:val="20"/>
          <w:szCs w:val="22"/>
        </w:rPr>
        <w:lastRenderedPageBreak/>
        <w:t xml:space="preserve">While it is not an absolute subsistence notion (“third world starvation”), </w:t>
      </w:r>
      <w:r>
        <w:rPr>
          <w:rFonts w:ascii="Arial" w:hAnsi="Arial" w:cs="Arial"/>
          <w:color w:val="000000"/>
          <w:sz w:val="20"/>
          <w:szCs w:val="22"/>
        </w:rPr>
        <w:t>neither is it</w:t>
      </w:r>
      <w:r w:rsidRPr="00BF6AFB">
        <w:rPr>
          <w:rFonts w:ascii="Arial" w:hAnsi="Arial" w:cs="Arial"/>
          <w:color w:val="000000"/>
          <w:sz w:val="20"/>
          <w:szCs w:val="22"/>
        </w:rPr>
        <w:t xml:space="preserve"> “just relative”. </w:t>
      </w:r>
      <w:r>
        <w:rPr>
          <w:rFonts w:ascii="Arial" w:hAnsi="Arial" w:cs="Arial"/>
          <w:color w:val="000000"/>
          <w:sz w:val="20"/>
          <w:szCs w:val="22"/>
        </w:rPr>
        <w:t xml:space="preserve">Poverty is not just about having “less than”, it is about “not having enough”. There will always be debate about where to set the threshold and even about the use of the “poverty” word itself, but </w:t>
      </w:r>
      <w:r w:rsidRPr="00A4770F">
        <w:rPr>
          <w:rFonts w:ascii="Arial" w:hAnsi="Arial" w:cs="Arial"/>
          <w:color w:val="000000"/>
          <w:sz w:val="20"/>
          <w:szCs w:val="20"/>
        </w:rPr>
        <w:t xml:space="preserve">most would agree that there are </w:t>
      </w:r>
      <w:r>
        <w:rPr>
          <w:rFonts w:ascii="Arial" w:hAnsi="Arial" w:cs="Arial"/>
          <w:color w:val="000000"/>
          <w:sz w:val="20"/>
          <w:szCs w:val="20"/>
        </w:rPr>
        <w:t>people</w:t>
      </w:r>
      <w:r w:rsidRPr="00A4770F">
        <w:rPr>
          <w:rFonts w:ascii="Arial" w:hAnsi="Arial" w:cs="Arial"/>
          <w:color w:val="000000"/>
          <w:sz w:val="20"/>
          <w:szCs w:val="20"/>
        </w:rPr>
        <w:t xml:space="preserve"> in New Zealand today whose actual day-to-day living standards are below a minimum acceptable level</w:t>
      </w:r>
      <w:r>
        <w:rPr>
          <w:rFonts w:ascii="Arial" w:hAnsi="Arial" w:cs="Arial"/>
          <w:color w:val="000000"/>
          <w:sz w:val="20"/>
          <w:szCs w:val="20"/>
        </w:rPr>
        <w:t xml:space="preserve">. </w:t>
      </w:r>
      <w:r w:rsidRPr="00A4770F">
        <w:rPr>
          <w:rFonts w:ascii="Arial" w:hAnsi="Arial" w:cs="Arial"/>
          <w:color w:val="000000"/>
          <w:sz w:val="20"/>
          <w:szCs w:val="20"/>
        </w:rPr>
        <w:t xml:space="preserve">It is not just that these </w:t>
      </w:r>
      <w:r>
        <w:rPr>
          <w:rFonts w:ascii="Arial" w:hAnsi="Arial" w:cs="Arial"/>
          <w:color w:val="000000"/>
          <w:sz w:val="20"/>
          <w:szCs w:val="20"/>
        </w:rPr>
        <w:t>people</w:t>
      </w:r>
      <w:r w:rsidRPr="00A4770F">
        <w:rPr>
          <w:rFonts w:ascii="Arial" w:hAnsi="Arial" w:cs="Arial"/>
          <w:color w:val="000000"/>
          <w:sz w:val="20"/>
          <w:szCs w:val="20"/>
        </w:rPr>
        <w:t xml:space="preserve"> have less than others who are better off, it is that they are going without </w:t>
      </w:r>
      <w:r w:rsidR="006006F9">
        <w:rPr>
          <w:rFonts w:ascii="Arial" w:hAnsi="Arial" w:cs="Arial"/>
          <w:color w:val="000000"/>
          <w:sz w:val="20"/>
          <w:szCs w:val="20"/>
        </w:rPr>
        <w:t xml:space="preserve">too many of the </w:t>
      </w:r>
      <w:r w:rsidRPr="00A4770F">
        <w:rPr>
          <w:rFonts w:ascii="Arial" w:hAnsi="Arial" w:cs="Arial"/>
          <w:color w:val="000000"/>
          <w:sz w:val="20"/>
          <w:szCs w:val="20"/>
        </w:rPr>
        <w:t xml:space="preserve">things that the bulk of New Zealand society considers that all should have and none should be without.  </w:t>
      </w:r>
    </w:p>
    <w:p w:rsidR="004E0F5F" w:rsidRDefault="004E0F5F" w:rsidP="00421A9D">
      <w:pPr>
        <w:jc w:val="both"/>
        <w:rPr>
          <w:rFonts w:ascii="Arial" w:hAnsi="Arial" w:cs="Arial"/>
          <w:color w:val="000000"/>
          <w:sz w:val="20"/>
          <w:szCs w:val="20"/>
          <w:lang w:val="en-GB"/>
        </w:rPr>
      </w:pPr>
    </w:p>
    <w:p w:rsidR="00221D83" w:rsidRDefault="00221D83" w:rsidP="00421A9D">
      <w:pPr>
        <w:jc w:val="both"/>
        <w:rPr>
          <w:rFonts w:ascii="Arial" w:hAnsi="Arial" w:cs="Arial"/>
          <w:color w:val="000000"/>
          <w:sz w:val="20"/>
          <w:szCs w:val="20"/>
          <w:lang w:val="en-GB"/>
        </w:rPr>
      </w:pPr>
      <w:r w:rsidRPr="00A4770F">
        <w:rPr>
          <w:rFonts w:ascii="Arial" w:hAnsi="Arial" w:cs="Arial"/>
          <w:sz w:val="20"/>
          <w:szCs w:val="20"/>
          <w:lang w:val="en-GB" w:eastAsia="en-GB"/>
        </w:rPr>
        <w:t>There is a particular public policy interest in children whose material wellbeing is below a minimum acceptable level – those identified as living in significant material hardship or deprivation.</w:t>
      </w:r>
      <w:r>
        <w:rPr>
          <w:rFonts w:ascii="Arial" w:hAnsi="Arial" w:cs="Arial"/>
          <w:sz w:val="20"/>
          <w:szCs w:val="20"/>
          <w:lang w:val="en-GB" w:eastAsia="en-GB"/>
        </w:rPr>
        <w:t xml:space="preserve"> The concept of material hardship used in this report </w:t>
      </w:r>
      <w:r w:rsidR="004E0F5F">
        <w:rPr>
          <w:rFonts w:ascii="Arial" w:hAnsi="Arial" w:cs="Arial"/>
          <w:sz w:val="20"/>
          <w:szCs w:val="20"/>
          <w:lang w:val="en-GB" w:eastAsia="en-GB"/>
        </w:rPr>
        <w:t xml:space="preserve">can be </w:t>
      </w:r>
      <w:r>
        <w:rPr>
          <w:rFonts w:ascii="Arial" w:hAnsi="Arial" w:cs="Arial"/>
          <w:sz w:val="20"/>
          <w:szCs w:val="20"/>
          <w:lang w:val="en-GB" w:eastAsia="en-GB"/>
        </w:rPr>
        <w:t xml:space="preserve">illustrated </w:t>
      </w:r>
      <w:r w:rsidR="00CF673F">
        <w:rPr>
          <w:rFonts w:ascii="Arial" w:hAnsi="Arial" w:cs="Arial"/>
          <w:sz w:val="20"/>
          <w:szCs w:val="20"/>
          <w:lang w:val="en-GB" w:eastAsia="en-GB"/>
        </w:rPr>
        <w:t xml:space="preserve">in </w:t>
      </w:r>
      <w:r>
        <w:rPr>
          <w:rFonts w:ascii="Arial" w:hAnsi="Arial" w:cs="Arial"/>
          <w:sz w:val="20"/>
          <w:szCs w:val="20"/>
          <w:lang w:val="en-GB" w:eastAsia="en-GB"/>
        </w:rPr>
        <w:t>the case of children</w:t>
      </w:r>
      <w:r w:rsidR="006006F9">
        <w:rPr>
          <w:rFonts w:ascii="Arial" w:hAnsi="Arial" w:cs="Arial"/>
          <w:sz w:val="20"/>
          <w:szCs w:val="20"/>
          <w:lang w:val="en-GB" w:eastAsia="en-GB"/>
        </w:rPr>
        <w:t xml:space="preserve"> using child-specific items, as below.</w:t>
      </w:r>
    </w:p>
    <w:p w:rsidR="00421A9D" w:rsidRDefault="00421A9D" w:rsidP="00421A9D">
      <w:pPr>
        <w:jc w:val="both"/>
        <w:rPr>
          <w:rFonts w:ascii="Arial" w:hAnsi="Arial" w:cs="Arial"/>
          <w:b/>
          <w:color w:val="000000"/>
          <w:sz w:val="20"/>
          <w:szCs w:val="20"/>
          <w:lang w:val="en-GB"/>
        </w:rPr>
      </w:pPr>
    </w:p>
    <w:p w:rsidR="00171660" w:rsidRDefault="00421A9D" w:rsidP="00421A9D">
      <w:pPr>
        <w:jc w:val="both"/>
        <w:rPr>
          <w:rFonts w:ascii="Arial" w:hAnsi="Arial" w:cs="Arial"/>
          <w:color w:val="000000"/>
          <w:sz w:val="20"/>
          <w:szCs w:val="20"/>
          <w:lang w:val="en-GB"/>
        </w:rPr>
      </w:pPr>
      <w:r w:rsidRPr="00F906E1">
        <w:rPr>
          <w:rFonts w:ascii="Arial" w:hAnsi="Arial" w:cs="Arial"/>
          <w:b/>
          <w:color w:val="000000"/>
          <w:sz w:val="20"/>
          <w:szCs w:val="20"/>
          <w:lang w:val="en-GB"/>
        </w:rPr>
        <w:t>Figure A.</w:t>
      </w:r>
      <w:r w:rsidR="000A6C19" w:rsidRPr="00F906E1">
        <w:rPr>
          <w:rFonts w:ascii="Arial" w:hAnsi="Arial" w:cs="Arial"/>
          <w:b/>
          <w:color w:val="000000"/>
          <w:sz w:val="20"/>
          <w:szCs w:val="20"/>
          <w:lang w:val="en-GB"/>
        </w:rPr>
        <w:t>2</w:t>
      </w:r>
      <w:r w:rsidRPr="00F906E1">
        <w:rPr>
          <w:rFonts w:ascii="Arial" w:hAnsi="Arial" w:cs="Arial"/>
          <w:color w:val="000000"/>
          <w:sz w:val="20"/>
          <w:szCs w:val="20"/>
          <w:lang w:val="en-GB"/>
        </w:rPr>
        <w:t xml:space="preserve"> shows how different life is for children in households with low living standards. </w:t>
      </w:r>
      <w:r w:rsidR="00F906E1" w:rsidRPr="00F906E1">
        <w:rPr>
          <w:rFonts w:ascii="Arial" w:hAnsi="Arial" w:cs="Arial"/>
          <w:color w:val="000000"/>
          <w:sz w:val="20"/>
          <w:szCs w:val="20"/>
          <w:lang w:val="en-GB"/>
        </w:rPr>
        <w:t>Children</w:t>
      </w:r>
      <w:r w:rsidRPr="00F906E1">
        <w:rPr>
          <w:rFonts w:ascii="Arial" w:hAnsi="Arial" w:cs="Arial"/>
          <w:color w:val="000000"/>
          <w:sz w:val="20"/>
          <w:szCs w:val="20"/>
          <w:lang w:val="en-GB"/>
        </w:rPr>
        <w:t xml:space="preserve"> are ranked by their </w:t>
      </w:r>
      <w:r w:rsidR="00F906E1" w:rsidRPr="00F906E1">
        <w:rPr>
          <w:rFonts w:ascii="Arial" w:hAnsi="Arial" w:cs="Arial"/>
          <w:color w:val="000000"/>
          <w:sz w:val="20"/>
          <w:szCs w:val="20"/>
          <w:lang w:val="en-GB"/>
        </w:rPr>
        <w:t xml:space="preserve">households’ </w:t>
      </w:r>
      <w:r w:rsidRPr="00F906E1">
        <w:rPr>
          <w:rFonts w:ascii="Arial" w:hAnsi="Arial" w:cs="Arial"/>
          <w:color w:val="000000"/>
          <w:sz w:val="20"/>
          <w:szCs w:val="20"/>
          <w:lang w:val="en-GB"/>
        </w:rPr>
        <w:t xml:space="preserve">material wellbeing (living standards) from high to low using MSD’s </w:t>
      </w:r>
      <w:r w:rsidR="004E0F5F" w:rsidRPr="00F906E1">
        <w:rPr>
          <w:rFonts w:ascii="Arial" w:hAnsi="Arial" w:cs="Arial"/>
          <w:color w:val="000000"/>
          <w:sz w:val="20"/>
          <w:szCs w:val="20"/>
          <w:lang w:val="en-GB"/>
        </w:rPr>
        <w:t>material wellbeing index (MWI</w:t>
      </w:r>
      <w:r w:rsidR="00F906E1" w:rsidRPr="00F906E1">
        <w:rPr>
          <w:rFonts w:ascii="Arial" w:hAnsi="Arial" w:cs="Arial"/>
          <w:color w:val="000000"/>
          <w:sz w:val="20"/>
          <w:szCs w:val="20"/>
          <w:lang w:val="en-GB"/>
        </w:rPr>
        <w:t>).</w:t>
      </w:r>
      <w:r w:rsidR="00F906E1">
        <w:rPr>
          <w:rFonts w:ascii="Arial" w:hAnsi="Arial" w:cs="Arial"/>
          <w:color w:val="000000"/>
          <w:sz w:val="20"/>
          <w:szCs w:val="20"/>
          <w:lang w:val="en-GB"/>
        </w:rPr>
        <w:t xml:space="preserve"> The</w:t>
      </w:r>
      <w:r w:rsidRPr="00A4770F">
        <w:rPr>
          <w:rFonts w:ascii="Arial" w:hAnsi="Arial" w:cs="Arial"/>
          <w:color w:val="000000"/>
          <w:sz w:val="20"/>
          <w:szCs w:val="20"/>
          <w:lang w:val="en-GB"/>
        </w:rPr>
        <w:t xml:space="preserve"> children are grouped into deciles</w:t>
      </w:r>
      <w:r>
        <w:rPr>
          <w:rFonts w:ascii="Arial" w:hAnsi="Arial" w:cs="Arial"/>
          <w:color w:val="000000"/>
          <w:sz w:val="20"/>
          <w:szCs w:val="20"/>
          <w:lang w:val="en-GB"/>
        </w:rPr>
        <w:t xml:space="preserve"> (ten equal groups)</w:t>
      </w:r>
      <w:r w:rsidRPr="00A4770F">
        <w:rPr>
          <w:rFonts w:ascii="Arial" w:hAnsi="Arial" w:cs="Arial"/>
          <w:color w:val="000000"/>
          <w:sz w:val="20"/>
          <w:szCs w:val="20"/>
          <w:lang w:val="en-GB"/>
        </w:rPr>
        <w:t xml:space="preserve">. Then, for each child in each household, the number of enforced lacks of basics is counted out of a list made up of 12 child-specific items and 8 general household items </w:t>
      </w:r>
      <w:r>
        <w:rPr>
          <w:rFonts w:ascii="Arial" w:hAnsi="Arial" w:cs="Arial"/>
          <w:color w:val="000000"/>
          <w:sz w:val="20"/>
          <w:szCs w:val="20"/>
          <w:lang w:val="en-GB"/>
        </w:rPr>
        <w:t xml:space="preserve">that relate to </w:t>
      </w:r>
      <w:r w:rsidR="00F906E1">
        <w:rPr>
          <w:rFonts w:ascii="Arial" w:hAnsi="Arial" w:cs="Arial"/>
          <w:color w:val="000000"/>
          <w:sz w:val="20"/>
          <w:szCs w:val="20"/>
          <w:lang w:val="en-GB"/>
        </w:rPr>
        <w:t xml:space="preserve">household </w:t>
      </w:r>
      <w:r>
        <w:rPr>
          <w:rFonts w:ascii="Arial" w:hAnsi="Arial" w:cs="Arial"/>
          <w:color w:val="000000"/>
          <w:sz w:val="20"/>
          <w:szCs w:val="20"/>
          <w:lang w:val="en-GB"/>
        </w:rPr>
        <w:t>deprivation</w:t>
      </w:r>
      <w:r w:rsidR="00C1309E">
        <w:rPr>
          <w:rFonts w:ascii="Arial" w:hAnsi="Arial" w:cs="Arial"/>
          <w:color w:val="000000"/>
          <w:sz w:val="20"/>
          <w:szCs w:val="20"/>
          <w:lang w:val="en-GB"/>
        </w:rPr>
        <w:t>.</w:t>
      </w:r>
      <w:r>
        <w:rPr>
          <w:rFonts w:ascii="Arial" w:hAnsi="Arial" w:cs="Arial"/>
          <w:color w:val="000000"/>
          <w:sz w:val="20"/>
          <w:szCs w:val="20"/>
          <w:lang w:val="en-GB"/>
        </w:rPr>
        <w:t xml:space="preserve"> </w:t>
      </w:r>
    </w:p>
    <w:p w:rsidR="00C1309E" w:rsidRDefault="00C1309E" w:rsidP="00421A9D">
      <w:pPr>
        <w:jc w:val="both"/>
        <w:rPr>
          <w:rFonts w:ascii="Arial" w:hAnsi="Arial" w:cs="Arial"/>
          <w:color w:val="000000"/>
          <w:sz w:val="20"/>
          <w:szCs w:val="20"/>
          <w:lang w:val="en-GB"/>
        </w:rPr>
      </w:pPr>
    </w:p>
    <w:p w:rsidR="00961C14" w:rsidRDefault="00421A9D" w:rsidP="00961C14">
      <w:pPr>
        <w:jc w:val="both"/>
        <w:rPr>
          <w:rFonts w:ascii="Arial" w:hAnsi="Arial" w:cs="Arial"/>
          <w:color w:val="000000"/>
          <w:sz w:val="20"/>
          <w:szCs w:val="20"/>
          <w:lang w:val="en-GB"/>
        </w:rPr>
      </w:pPr>
      <w:r>
        <w:rPr>
          <w:rFonts w:ascii="Arial" w:hAnsi="Arial" w:cs="Arial"/>
          <w:color w:val="000000"/>
          <w:sz w:val="20"/>
          <w:szCs w:val="20"/>
          <w:lang w:val="en-GB"/>
        </w:rPr>
        <w:t>The day-to-</w:t>
      </w:r>
      <w:r w:rsidRPr="00A4770F">
        <w:rPr>
          <w:rFonts w:ascii="Arial" w:hAnsi="Arial" w:cs="Arial"/>
          <w:color w:val="000000"/>
          <w:sz w:val="20"/>
          <w:szCs w:val="20"/>
          <w:lang w:val="en-GB"/>
        </w:rPr>
        <w:t>day life experiences of children from families experiencing material hardship are typically very different from those of the vast bulk of the children (eg the top 7</w:t>
      </w:r>
      <w:r>
        <w:rPr>
          <w:rFonts w:ascii="Arial" w:hAnsi="Arial" w:cs="Arial"/>
          <w:color w:val="000000"/>
          <w:sz w:val="20"/>
          <w:szCs w:val="20"/>
          <w:lang w:val="en-GB"/>
        </w:rPr>
        <w:t>5</w:t>
      </w:r>
      <w:r w:rsidRPr="00A4770F">
        <w:rPr>
          <w:rFonts w:ascii="Arial" w:hAnsi="Arial" w:cs="Arial"/>
          <w:color w:val="000000"/>
          <w:sz w:val="20"/>
          <w:szCs w:val="20"/>
          <w:lang w:val="en-GB"/>
        </w:rPr>
        <w:t xml:space="preserve"> to 80%), whose families report </w:t>
      </w:r>
      <w:r>
        <w:rPr>
          <w:rFonts w:ascii="Arial" w:hAnsi="Arial" w:cs="Arial"/>
          <w:color w:val="000000"/>
          <w:sz w:val="20"/>
          <w:szCs w:val="20"/>
          <w:lang w:val="en-GB"/>
        </w:rPr>
        <w:t xml:space="preserve">virtually </w:t>
      </w:r>
      <w:r w:rsidRPr="00A4770F">
        <w:rPr>
          <w:rFonts w:ascii="Arial" w:hAnsi="Arial" w:cs="Arial"/>
          <w:color w:val="000000"/>
          <w:sz w:val="20"/>
          <w:szCs w:val="20"/>
          <w:lang w:val="en-GB"/>
        </w:rPr>
        <w:t>no deprivations at all from the list.</w:t>
      </w:r>
      <w:r>
        <w:rPr>
          <w:rFonts w:ascii="Arial" w:hAnsi="Arial" w:cs="Arial"/>
          <w:color w:val="000000"/>
          <w:sz w:val="20"/>
          <w:szCs w:val="20"/>
          <w:lang w:val="en-GB"/>
        </w:rPr>
        <w:t xml:space="preserve"> </w:t>
      </w:r>
    </w:p>
    <w:p w:rsidR="00961C14" w:rsidRDefault="00961C14" w:rsidP="00961C14">
      <w:pPr>
        <w:jc w:val="both"/>
        <w:rPr>
          <w:rFonts w:ascii="Arial" w:hAnsi="Arial" w:cs="Arial"/>
          <w:color w:val="000000"/>
          <w:sz w:val="20"/>
          <w:szCs w:val="20"/>
          <w:lang w:val="en-GB"/>
        </w:rPr>
      </w:pPr>
    </w:p>
    <w:p w:rsidR="00421A9D" w:rsidRDefault="00421A9D" w:rsidP="00421A9D">
      <w:pPr>
        <w:jc w:val="center"/>
        <w:rPr>
          <w:rFonts w:ascii="Arial" w:hAnsi="Arial"/>
          <w:b/>
          <w:bCs/>
          <w:sz w:val="18"/>
          <w:szCs w:val="18"/>
          <w:lang w:val="en-GB" w:eastAsia="en-GB"/>
        </w:rPr>
      </w:pPr>
      <w:r w:rsidRPr="00A4770F">
        <w:rPr>
          <w:rFonts w:ascii="Arial" w:hAnsi="Arial"/>
          <w:b/>
          <w:bCs/>
          <w:sz w:val="18"/>
          <w:szCs w:val="18"/>
          <w:lang w:val="en-GB" w:eastAsia="en-GB"/>
        </w:rPr>
        <w:t xml:space="preserve">Figure </w:t>
      </w:r>
      <w:r>
        <w:rPr>
          <w:rFonts w:ascii="Arial" w:hAnsi="Arial"/>
          <w:b/>
          <w:bCs/>
          <w:sz w:val="18"/>
          <w:szCs w:val="18"/>
          <w:lang w:val="en-GB" w:eastAsia="en-GB"/>
        </w:rPr>
        <w:t>A.</w:t>
      </w:r>
      <w:r w:rsidR="000A6C19">
        <w:rPr>
          <w:rFonts w:ascii="Arial" w:hAnsi="Arial"/>
          <w:b/>
          <w:bCs/>
          <w:sz w:val="18"/>
          <w:szCs w:val="18"/>
          <w:lang w:val="en-GB" w:eastAsia="en-GB"/>
        </w:rPr>
        <w:t>2</w:t>
      </w:r>
    </w:p>
    <w:p w:rsidR="00421A9D" w:rsidRPr="00A4770F" w:rsidRDefault="00421A9D" w:rsidP="00421A9D">
      <w:pPr>
        <w:jc w:val="center"/>
        <w:rPr>
          <w:rFonts w:ascii="Arial" w:hAnsi="Arial"/>
          <w:b/>
          <w:bCs/>
          <w:sz w:val="18"/>
          <w:szCs w:val="18"/>
          <w:lang w:val="en-GB" w:eastAsia="en-GB"/>
        </w:rPr>
      </w:pPr>
      <w:r w:rsidRPr="00A4770F">
        <w:rPr>
          <w:rFonts w:ascii="Arial" w:hAnsi="Arial"/>
          <w:b/>
          <w:bCs/>
          <w:sz w:val="18"/>
          <w:szCs w:val="18"/>
          <w:lang w:val="en-GB" w:eastAsia="en-GB"/>
        </w:rPr>
        <w:t xml:space="preserve">Life for children in </w:t>
      </w:r>
      <w:r>
        <w:rPr>
          <w:rFonts w:ascii="Arial" w:hAnsi="Arial"/>
          <w:b/>
          <w:bCs/>
          <w:sz w:val="18"/>
          <w:szCs w:val="18"/>
          <w:lang w:val="en-GB" w:eastAsia="en-GB"/>
        </w:rPr>
        <w:t>families with low living standards</w:t>
      </w:r>
      <w:r w:rsidRPr="00A4770F">
        <w:rPr>
          <w:rFonts w:ascii="Arial" w:hAnsi="Arial"/>
          <w:b/>
          <w:bCs/>
          <w:sz w:val="18"/>
          <w:szCs w:val="18"/>
          <w:lang w:val="en-GB" w:eastAsia="en-GB"/>
        </w:rPr>
        <w:t xml:space="preserve"> is very different than for the vast majority of children: % with 6+ and 8+ deprivations out of a set of 20</w:t>
      </w:r>
      <w:r>
        <w:rPr>
          <w:rFonts w:ascii="Arial" w:hAnsi="Arial"/>
          <w:b/>
          <w:bCs/>
          <w:sz w:val="18"/>
          <w:szCs w:val="18"/>
          <w:lang w:val="en-GB" w:eastAsia="en-GB"/>
        </w:rPr>
        <w:t xml:space="preserve"> (8 general household, 12 child-</w:t>
      </w:r>
      <w:r w:rsidRPr="00A4770F">
        <w:rPr>
          <w:rFonts w:ascii="Arial" w:hAnsi="Arial"/>
          <w:b/>
          <w:bCs/>
          <w:sz w:val="18"/>
          <w:szCs w:val="18"/>
          <w:lang w:val="en-GB" w:eastAsia="en-GB"/>
        </w:rPr>
        <w:t>specific)</w:t>
      </w:r>
      <w:r w:rsidR="00F906E1">
        <w:rPr>
          <w:rFonts w:ascii="Arial" w:hAnsi="Arial"/>
          <w:b/>
          <w:bCs/>
          <w:sz w:val="18"/>
          <w:szCs w:val="18"/>
          <w:lang w:val="en-GB" w:eastAsia="en-GB"/>
        </w:rPr>
        <w:t>, children aged 6-17 yrs</w:t>
      </w:r>
    </w:p>
    <w:p w:rsidR="00421A9D" w:rsidRPr="00A4770F" w:rsidRDefault="00421A9D" w:rsidP="00421A9D">
      <w:pPr>
        <w:suppressAutoHyphens/>
        <w:autoSpaceDE w:val="0"/>
        <w:autoSpaceDN w:val="0"/>
        <w:adjustRightInd w:val="0"/>
        <w:spacing w:before="120"/>
        <w:jc w:val="center"/>
        <w:textAlignment w:val="center"/>
        <w:rPr>
          <w:rFonts w:ascii="Arial Mäori" w:hAnsi="Arial Mäori"/>
          <w:color w:val="000000"/>
          <w:kern w:val="22"/>
          <w:sz w:val="22"/>
          <w:szCs w:val="22"/>
          <w:lang w:val="en-GB" w:eastAsia="en-GB"/>
        </w:rPr>
      </w:pPr>
      <w:r w:rsidRPr="00EA1B68">
        <w:rPr>
          <w:noProof/>
          <w:lang w:eastAsia="en-NZ"/>
        </w:rPr>
        <w:drawing>
          <wp:inline distT="0" distB="0" distL="0" distR="0" wp14:anchorId="556B9BCF" wp14:editId="1C4526FF">
            <wp:extent cx="3140799" cy="2049572"/>
            <wp:effectExtent l="0" t="0" r="254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44475" cy="2051971"/>
                    </a:xfrm>
                    <a:prstGeom prst="rect">
                      <a:avLst/>
                    </a:prstGeom>
                  </pic:spPr>
                </pic:pic>
              </a:graphicData>
            </a:graphic>
          </wp:inline>
        </w:drawing>
      </w:r>
    </w:p>
    <w:p w:rsidR="00421A9D" w:rsidRDefault="00421A9D" w:rsidP="00421A9D">
      <w:pPr>
        <w:jc w:val="both"/>
        <w:rPr>
          <w:rFonts w:ascii="Arial" w:hAnsi="Arial" w:cs="Arial"/>
          <w:color w:val="000000"/>
          <w:sz w:val="20"/>
          <w:szCs w:val="20"/>
          <w:lang w:val="en-GB"/>
        </w:rPr>
      </w:pPr>
    </w:p>
    <w:p w:rsidR="00F906E1" w:rsidRDefault="00F906E1" w:rsidP="005B1C78">
      <w:pPr>
        <w:pStyle w:val="FootnoteText"/>
        <w:spacing w:after="60"/>
        <w:ind w:left="709" w:right="522"/>
        <w:rPr>
          <w:rFonts w:ascii="Arial" w:hAnsi="Arial" w:cs="Arial"/>
          <w:sz w:val="18"/>
          <w:szCs w:val="18"/>
        </w:rPr>
      </w:pPr>
      <w:r>
        <w:rPr>
          <w:rFonts w:ascii="Arial" w:hAnsi="Arial" w:cs="Arial"/>
          <w:sz w:val="18"/>
          <w:szCs w:val="18"/>
        </w:rPr>
        <w:t>The 20 items used in the calibration list for Figure A.2 are specified in Tables D.9 and D.10 in Section D.</w:t>
      </w:r>
    </w:p>
    <w:p w:rsidR="00F906E1" w:rsidRDefault="00F906E1" w:rsidP="00001E03">
      <w:pPr>
        <w:pStyle w:val="FootnoteText"/>
        <w:numPr>
          <w:ilvl w:val="0"/>
          <w:numId w:val="71"/>
        </w:numPr>
        <w:spacing w:after="60"/>
        <w:ind w:left="1134" w:right="522"/>
        <w:rPr>
          <w:rFonts w:ascii="Arial" w:hAnsi="Arial" w:cs="Arial"/>
          <w:sz w:val="18"/>
          <w:szCs w:val="18"/>
        </w:rPr>
      </w:pPr>
      <w:r>
        <w:rPr>
          <w:rFonts w:ascii="Arial" w:hAnsi="Arial" w:cs="Arial"/>
          <w:sz w:val="18"/>
          <w:szCs w:val="18"/>
        </w:rPr>
        <w:t xml:space="preserve">Examples of the </w:t>
      </w:r>
      <w:r w:rsidRPr="00CF2CD5">
        <w:rPr>
          <w:rFonts w:ascii="Arial" w:hAnsi="Arial" w:cs="Arial"/>
          <w:sz w:val="18"/>
          <w:szCs w:val="18"/>
        </w:rPr>
        <w:t xml:space="preserve">12 child specific items: no waterproof coat, no warm winter clothes, no separate bed, incomplete school uniform, unable to have friends to birthday party, participation in sport restricted “a lot” (because of lack of money or the need to use available money for other basics).  </w:t>
      </w:r>
    </w:p>
    <w:p w:rsidR="00F906E1" w:rsidRDefault="00F906E1" w:rsidP="00001E03">
      <w:pPr>
        <w:pStyle w:val="FootnoteText"/>
        <w:numPr>
          <w:ilvl w:val="0"/>
          <w:numId w:val="71"/>
        </w:numPr>
        <w:ind w:left="1134" w:right="523"/>
        <w:rPr>
          <w:rFonts w:ascii="Arial" w:hAnsi="Arial" w:cs="Arial"/>
          <w:sz w:val="18"/>
          <w:szCs w:val="18"/>
        </w:rPr>
      </w:pPr>
      <w:r>
        <w:rPr>
          <w:rFonts w:ascii="Arial" w:hAnsi="Arial" w:cs="Arial"/>
          <w:sz w:val="18"/>
          <w:szCs w:val="18"/>
        </w:rPr>
        <w:t xml:space="preserve">Examples of the </w:t>
      </w:r>
      <w:r w:rsidRPr="00CF2CD5">
        <w:rPr>
          <w:rFonts w:ascii="Arial" w:hAnsi="Arial" w:cs="Arial"/>
          <w:sz w:val="18"/>
          <w:szCs w:val="18"/>
        </w:rPr>
        <w:t xml:space="preserve">8 general household deprivations: inability to keep main rooms warm, dampness and mould a major problem, received help with food / clothes from a food bank or community group more than once in last 12 months (same reasons as for child items). </w:t>
      </w:r>
    </w:p>
    <w:p w:rsidR="005B1C78" w:rsidRDefault="005B1C78" w:rsidP="005B1C78">
      <w:pPr>
        <w:pStyle w:val="FootnoteText"/>
        <w:ind w:right="98"/>
        <w:rPr>
          <w:rFonts w:ascii="Arial" w:hAnsi="Arial" w:cs="Arial"/>
        </w:rPr>
      </w:pPr>
    </w:p>
    <w:p w:rsidR="005B1C78" w:rsidRDefault="005B1C78" w:rsidP="005B1C78">
      <w:pPr>
        <w:pStyle w:val="FootnoteText"/>
        <w:ind w:right="98"/>
        <w:rPr>
          <w:rFonts w:ascii="Arial" w:hAnsi="Arial" w:cs="Arial"/>
        </w:rPr>
      </w:pPr>
    </w:p>
    <w:p w:rsidR="00221D83" w:rsidRDefault="005B1C78" w:rsidP="00B726FE">
      <w:pPr>
        <w:jc w:val="both"/>
        <w:rPr>
          <w:rFonts w:ascii="Arial" w:hAnsi="Arial" w:cs="Arial"/>
          <w:color w:val="000000"/>
          <w:sz w:val="20"/>
          <w:szCs w:val="20"/>
          <w:lang w:val="en-GB"/>
        </w:rPr>
      </w:pPr>
      <w:r>
        <w:rPr>
          <w:rFonts w:ascii="Arial" w:hAnsi="Arial" w:cs="Arial"/>
          <w:noProof/>
          <w:color w:val="000000"/>
          <w:sz w:val="20"/>
          <w:szCs w:val="20"/>
          <w:lang w:eastAsia="en-NZ"/>
        </w:rPr>
        <mc:AlternateContent>
          <mc:Choice Requires="wps">
            <w:drawing>
              <wp:anchor distT="0" distB="0" distL="114300" distR="114300" simplePos="0" relativeHeight="252026880" behindDoc="0" locked="0" layoutInCell="1" allowOverlap="1" wp14:anchorId="1F7D909B" wp14:editId="2F215337">
                <wp:simplePos x="0" y="0"/>
                <wp:positionH relativeFrom="column">
                  <wp:posOffset>90805</wp:posOffset>
                </wp:positionH>
                <wp:positionV relativeFrom="paragraph">
                  <wp:posOffset>132080</wp:posOffset>
                </wp:positionV>
                <wp:extent cx="5295900" cy="1085850"/>
                <wp:effectExtent l="0" t="0" r="19050" b="19050"/>
                <wp:wrapNone/>
                <wp:docPr id="91" name="Text Box 91"/>
                <wp:cNvGraphicFramePr/>
                <a:graphic xmlns:a="http://schemas.openxmlformats.org/drawingml/2006/main">
                  <a:graphicData uri="http://schemas.microsoft.com/office/word/2010/wordprocessingShape">
                    <wps:wsp>
                      <wps:cNvSpPr txBox="1"/>
                      <wps:spPr>
                        <a:xfrm>
                          <a:off x="0" y="0"/>
                          <a:ext cx="529590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5B1C78" w:rsidRDefault="00624000" w:rsidP="005B1C78">
                            <w:pPr>
                              <w:pStyle w:val="FootnoteText"/>
                              <w:ind w:right="98"/>
                              <w:rPr>
                                <w:rFonts w:ascii="Arial" w:hAnsi="Arial" w:cs="Arial"/>
                              </w:rPr>
                            </w:pPr>
                            <w:r>
                              <w:rPr>
                                <w:rFonts w:ascii="Arial" w:hAnsi="Arial" w:cs="Arial"/>
                              </w:rPr>
                              <w:t>Note</w:t>
                            </w:r>
                            <w:r w:rsidRPr="005B1C78">
                              <w:rPr>
                                <w:rFonts w:ascii="Arial" w:hAnsi="Arial" w:cs="Arial"/>
                              </w:rPr>
                              <w:t xml:space="preserve"> that even in the bottom MWI decile (ie even for the 10% of children in most severe hardship)  </w:t>
                            </w:r>
                            <w:r w:rsidRPr="005B1C78">
                              <w:rPr>
                                <w:rFonts w:ascii="Arial" w:hAnsi="Arial" w:cs="Arial"/>
                                <w:b/>
                              </w:rPr>
                              <w:t xml:space="preserve">it is not </w:t>
                            </w:r>
                            <w:r>
                              <w:rPr>
                                <w:rFonts w:ascii="Arial" w:hAnsi="Arial" w:cs="Arial"/>
                                <w:b/>
                              </w:rPr>
                              <w:t xml:space="preserve">the case </w:t>
                            </w:r>
                            <w:r w:rsidRPr="005B1C78">
                              <w:rPr>
                                <w:rFonts w:ascii="Arial" w:hAnsi="Arial" w:cs="Arial"/>
                                <w:b/>
                              </w:rPr>
                              <w:t>that all these children suffer all or even most of the deprivations listed</w:t>
                            </w:r>
                            <w:r>
                              <w:rPr>
                                <w:rFonts w:ascii="Arial" w:hAnsi="Arial" w:cs="Arial"/>
                              </w:rPr>
                              <w:t>. I</w:t>
                            </w:r>
                            <w:r w:rsidRPr="005B1C78">
                              <w:rPr>
                                <w:rFonts w:ascii="Arial" w:hAnsi="Arial" w:cs="Arial"/>
                              </w:rPr>
                              <w:t>t is rather (a) that society expects that no child should lack any one of the specified items</w:t>
                            </w:r>
                            <w:r>
                              <w:rPr>
                                <w:rFonts w:ascii="Arial" w:hAnsi="Arial" w:cs="Arial"/>
                              </w:rPr>
                              <w:t xml:space="preserve"> / all children should have them all</w:t>
                            </w:r>
                            <w:r w:rsidRPr="005B1C78">
                              <w:rPr>
                                <w:rFonts w:ascii="Arial" w:hAnsi="Arial" w:cs="Arial"/>
                              </w:rPr>
                              <w:t>, and (b) that th</w:t>
                            </w:r>
                            <w:r>
                              <w:rPr>
                                <w:rFonts w:ascii="Arial" w:hAnsi="Arial" w:cs="Arial"/>
                              </w:rPr>
                              <w:t>is group</w:t>
                            </w:r>
                            <w:r w:rsidRPr="005B1C78">
                              <w:rPr>
                                <w:rFonts w:ascii="Arial" w:hAnsi="Arial" w:cs="Arial"/>
                              </w:rPr>
                              <w:t xml:space="preserve"> on average </w:t>
                            </w:r>
                            <w:r>
                              <w:rPr>
                                <w:rFonts w:ascii="Arial" w:hAnsi="Arial" w:cs="Arial"/>
                              </w:rPr>
                              <w:t xml:space="preserve">experiences </w:t>
                            </w:r>
                            <w:r w:rsidRPr="005B1C78">
                              <w:rPr>
                                <w:rFonts w:ascii="Arial" w:hAnsi="Arial" w:cs="Arial"/>
                              </w:rPr>
                              <w:t>a good number of these lacks, whereas the vast majority of children do not experience any of them at all.</w:t>
                            </w:r>
                          </w:p>
                          <w:p w:rsidR="00624000" w:rsidRDefault="006240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36" type="#_x0000_t202" style="position:absolute;left:0;text-align:left;margin-left:7.15pt;margin-top:10.4pt;width:417pt;height:8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" fillcolor="white [3201]" strokeweight=".5pt">
                <v:textbox>
                  <w:txbxContent>
                    <w:p w:rsidR="00624000" w:rsidRPr="005B1C78" w:rsidRDefault="00624000" w:rsidP="005B1C78">
                      <w:pPr>
                        <w:pStyle w:val="FootnoteText"/>
                        <w:ind w:right="98"/>
                        <w:rPr>
                          <w:rFonts w:ascii="Arial" w:hAnsi="Arial" w:cs="Arial"/>
                        </w:rPr>
                      </w:pPr>
                      <w:r>
                        <w:rPr>
                          <w:rFonts w:ascii="Arial" w:hAnsi="Arial" w:cs="Arial"/>
                        </w:rPr>
                        <w:t>Note</w:t>
                      </w:r>
                      <w:r w:rsidRPr="005B1C78">
                        <w:rPr>
                          <w:rFonts w:ascii="Arial" w:hAnsi="Arial" w:cs="Arial"/>
                        </w:rPr>
                        <w:t xml:space="preserve"> that even in the bottom MWI </w:t>
                      </w:r>
                      <w:proofErr w:type="spellStart"/>
                      <w:r w:rsidRPr="005B1C78">
                        <w:rPr>
                          <w:rFonts w:ascii="Arial" w:hAnsi="Arial" w:cs="Arial"/>
                        </w:rPr>
                        <w:t>decile</w:t>
                      </w:r>
                      <w:proofErr w:type="spellEnd"/>
                      <w:r w:rsidRPr="005B1C78">
                        <w:rPr>
                          <w:rFonts w:ascii="Arial" w:hAnsi="Arial" w:cs="Arial"/>
                        </w:rPr>
                        <w:t xml:space="preserve"> (</w:t>
                      </w:r>
                      <w:proofErr w:type="spellStart"/>
                      <w:r w:rsidRPr="005B1C78">
                        <w:rPr>
                          <w:rFonts w:ascii="Arial" w:hAnsi="Arial" w:cs="Arial"/>
                        </w:rPr>
                        <w:t>ie</w:t>
                      </w:r>
                      <w:proofErr w:type="spellEnd"/>
                      <w:r w:rsidRPr="005B1C78">
                        <w:rPr>
                          <w:rFonts w:ascii="Arial" w:hAnsi="Arial" w:cs="Arial"/>
                        </w:rPr>
                        <w:t xml:space="preserve"> even for the 10% of children in most severe hardship)  </w:t>
                      </w:r>
                      <w:r w:rsidRPr="005B1C78">
                        <w:rPr>
                          <w:rFonts w:ascii="Arial" w:hAnsi="Arial" w:cs="Arial"/>
                          <w:b/>
                        </w:rPr>
                        <w:t xml:space="preserve">it is not </w:t>
                      </w:r>
                      <w:r>
                        <w:rPr>
                          <w:rFonts w:ascii="Arial" w:hAnsi="Arial" w:cs="Arial"/>
                          <w:b/>
                        </w:rPr>
                        <w:t xml:space="preserve">the case </w:t>
                      </w:r>
                      <w:r w:rsidRPr="005B1C78">
                        <w:rPr>
                          <w:rFonts w:ascii="Arial" w:hAnsi="Arial" w:cs="Arial"/>
                          <w:b/>
                        </w:rPr>
                        <w:t>that all these children suffer all or even most of the deprivations listed</w:t>
                      </w:r>
                      <w:r>
                        <w:rPr>
                          <w:rFonts w:ascii="Arial" w:hAnsi="Arial" w:cs="Arial"/>
                        </w:rPr>
                        <w:t>. I</w:t>
                      </w:r>
                      <w:r w:rsidRPr="005B1C78">
                        <w:rPr>
                          <w:rFonts w:ascii="Arial" w:hAnsi="Arial" w:cs="Arial"/>
                        </w:rPr>
                        <w:t>t is rather (a) that society expects that no child should lack any one of the specified items</w:t>
                      </w:r>
                      <w:r>
                        <w:rPr>
                          <w:rFonts w:ascii="Arial" w:hAnsi="Arial" w:cs="Arial"/>
                        </w:rPr>
                        <w:t xml:space="preserve"> / all children should have them all</w:t>
                      </w:r>
                      <w:r w:rsidRPr="005B1C78">
                        <w:rPr>
                          <w:rFonts w:ascii="Arial" w:hAnsi="Arial" w:cs="Arial"/>
                        </w:rPr>
                        <w:t>, and (b) that th</w:t>
                      </w:r>
                      <w:r>
                        <w:rPr>
                          <w:rFonts w:ascii="Arial" w:hAnsi="Arial" w:cs="Arial"/>
                        </w:rPr>
                        <w:t>is group</w:t>
                      </w:r>
                      <w:r w:rsidRPr="005B1C78">
                        <w:rPr>
                          <w:rFonts w:ascii="Arial" w:hAnsi="Arial" w:cs="Arial"/>
                        </w:rPr>
                        <w:t xml:space="preserve"> on average </w:t>
                      </w:r>
                      <w:r>
                        <w:rPr>
                          <w:rFonts w:ascii="Arial" w:hAnsi="Arial" w:cs="Arial"/>
                        </w:rPr>
                        <w:t xml:space="preserve">experiences </w:t>
                      </w:r>
                      <w:r w:rsidRPr="005B1C78">
                        <w:rPr>
                          <w:rFonts w:ascii="Arial" w:hAnsi="Arial" w:cs="Arial"/>
                        </w:rPr>
                        <w:t>a good number of these lacks, whereas the vast majority of children do not experience any of them at all.</w:t>
                      </w:r>
                    </w:p>
                    <w:p w:rsidR="00624000" w:rsidRDefault="00624000"/>
                  </w:txbxContent>
                </v:textbox>
              </v:shape>
            </w:pict>
          </mc:Fallback>
        </mc:AlternateContent>
      </w:r>
    </w:p>
    <w:p w:rsidR="005B1C78" w:rsidRDefault="005B1C78">
      <w:pPr>
        <w:rPr>
          <w:rFonts w:ascii="Arial" w:hAnsi="Arial" w:cs="Arial"/>
          <w:color w:val="000000"/>
          <w:sz w:val="20"/>
          <w:szCs w:val="20"/>
          <w:lang w:val="en-GB"/>
        </w:rPr>
      </w:pPr>
      <w:r>
        <w:rPr>
          <w:rFonts w:ascii="Arial" w:hAnsi="Arial" w:cs="Arial"/>
          <w:color w:val="000000"/>
          <w:sz w:val="20"/>
          <w:szCs w:val="20"/>
          <w:lang w:val="en-GB"/>
        </w:rPr>
        <w:br w:type="page"/>
      </w:r>
    </w:p>
    <w:p w:rsidR="00421A9D"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lastRenderedPageBreak/>
        <w:t>While the use of material deprivation</w:t>
      </w:r>
      <w:r>
        <w:rPr>
          <w:rFonts w:ascii="Arial" w:hAnsi="Arial" w:cs="Arial"/>
          <w:color w:val="000000"/>
          <w:sz w:val="20"/>
          <w:szCs w:val="20"/>
          <w:lang w:val="en-GB"/>
        </w:rPr>
        <w:t xml:space="preserve"> or hardship</w:t>
      </w:r>
      <w:r w:rsidRPr="00A4770F">
        <w:rPr>
          <w:rFonts w:ascii="Arial" w:hAnsi="Arial" w:cs="Arial"/>
          <w:color w:val="000000"/>
          <w:sz w:val="20"/>
          <w:szCs w:val="20"/>
          <w:lang w:val="en-GB"/>
        </w:rPr>
        <w:t xml:space="preserve"> indices </w:t>
      </w:r>
      <w:r w:rsidR="005B1C78">
        <w:rPr>
          <w:rFonts w:ascii="Arial" w:hAnsi="Arial" w:cs="Arial"/>
          <w:color w:val="000000"/>
          <w:sz w:val="20"/>
          <w:szCs w:val="20"/>
          <w:lang w:val="en-GB"/>
        </w:rPr>
        <w:t>in addition to</w:t>
      </w:r>
      <w:r w:rsidRPr="00A4770F">
        <w:rPr>
          <w:rFonts w:ascii="Arial" w:hAnsi="Arial" w:cs="Arial"/>
          <w:color w:val="000000"/>
          <w:sz w:val="20"/>
          <w:szCs w:val="20"/>
          <w:lang w:val="en-GB"/>
        </w:rPr>
        <w:t xml:space="preserve"> income measures is a welcome advance, there are some fundamental aspects of the notion of “poverty” that mean that it will always be an awkward term. For example:</w:t>
      </w:r>
    </w:p>
    <w:p w:rsidR="00421A9D" w:rsidRPr="00A4770F" w:rsidRDefault="00421A9D" w:rsidP="00421A9D">
      <w:pPr>
        <w:jc w:val="both"/>
        <w:rPr>
          <w:rFonts w:ascii="Arial" w:hAnsi="Arial" w:cs="Arial"/>
          <w:color w:val="000000"/>
          <w:sz w:val="20"/>
          <w:szCs w:val="20"/>
          <w:lang w:val="en-GB"/>
        </w:rPr>
      </w:pPr>
    </w:p>
    <w:p w:rsidR="00421A9D" w:rsidRDefault="00421A9D" w:rsidP="00E901A9">
      <w:pPr>
        <w:numPr>
          <w:ilvl w:val="0"/>
          <w:numId w:val="4"/>
        </w:numPr>
        <w:jc w:val="both"/>
        <w:rPr>
          <w:rFonts w:ascii="Arial" w:hAnsi="Arial" w:cs="Arial"/>
          <w:color w:val="000000"/>
          <w:sz w:val="20"/>
          <w:szCs w:val="20"/>
          <w:lang w:val="en-GB"/>
        </w:rPr>
      </w:pPr>
      <w:r w:rsidRPr="00A4770F">
        <w:rPr>
          <w:rFonts w:ascii="Arial" w:hAnsi="Arial" w:cs="Arial"/>
          <w:color w:val="000000"/>
          <w:sz w:val="20"/>
          <w:szCs w:val="20"/>
          <w:lang w:val="en-GB"/>
        </w:rPr>
        <w:t xml:space="preserve">Judgement calls are needed to decide where to draw the lines to identify the </w:t>
      </w:r>
      <w:r>
        <w:rPr>
          <w:rFonts w:ascii="Arial" w:hAnsi="Arial" w:cs="Arial"/>
          <w:color w:val="000000"/>
          <w:sz w:val="20"/>
          <w:szCs w:val="20"/>
          <w:lang w:val="en-GB"/>
        </w:rPr>
        <w:t xml:space="preserve">(income) </w:t>
      </w:r>
      <w:r w:rsidRPr="00A4770F">
        <w:rPr>
          <w:rFonts w:ascii="Arial" w:hAnsi="Arial" w:cs="Arial"/>
          <w:color w:val="000000"/>
          <w:sz w:val="20"/>
          <w:szCs w:val="20"/>
          <w:lang w:val="en-GB"/>
        </w:rPr>
        <w:t xml:space="preserve">poor or those in material hardship. Different judgements lead to different reported levels of </w:t>
      </w:r>
      <w:r w:rsidRPr="002A5393">
        <w:rPr>
          <w:rFonts w:ascii="Arial" w:hAnsi="Arial" w:cs="Arial"/>
          <w:color w:val="000000"/>
          <w:sz w:val="20"/>
          <w:szCs w:val="20"/>
          <w:lang w:val="en-GB"/>
        </w:rPr>
        <w:t>hardship or poverty, though the range of plausible thresholds is in practice relatively narrow</w:t>
      </w:r>
      <w:r w:rsidR="002A5393">
        <w:rPr>
          <w:rFonts w:ascii="Arial" w:hAnsi="Arial" w:cs="Arial"/>
          <w:color w:val="000000"/>
          <w:sz w:val="20"/>
          <w:szCs w:val="20"/>
          <w:lang w:val="en-GB"/>
        </w:rPr>
        <w:t xml:space="preserve"> </w:t>
      </w:r>
      <w:r w:rsidRPr="00A4770F">
        <w:rPr>
          <w:rFonts w:ascii="Arial" w:hAnsi="Arial" w:cs="Arial"/>
          <w:color w:val="000000"/>
          <w:sz w:val="20"/>
          <w:szCs w:val="20"/>
          <w:lang w:val="en-GB"/>
        </w:rPr>
        <w:t>once all the evidence is considered. This ambiguity</w:t>
      </w:r>
      <w:r>
        <w:rPr>
          <w:rFonts w:ascii="Arial" w:hAnsi="Arial" w:cs="Arial"/>
          <w:color w:val="000000"/>
          <w:sz w:val="20"/>
          <w:szCs w:val="20"/>
          <w:lang w:val="en-GB"/>
        </w:rPr>
        <w:t xml:space="preserve"> and difference in value judgements</w:t>
      </w:r>
      <w:r w:rsidRPr="00A4770F">
        <w:rPr>
          <w:rFonts w:ascii="Arial" w:hAnsi="Arial" w:cs="Arial"/>
          <w:color w:val="000000"/>
          <w:sz w:val="20"/>
          <w:szCs w:val="20"/>
          <w:lang w:val="en-GB"/>
        </w:rPr>
        <w:t xml:space="preserve"> can be dealt with in part by accepting that poverty and hardship exist on a spectrum from more to less severe, and by regularly</w:t>
      </w:r>
      <w:r>
        <w:rPr>
          <w:rFonts w:ascii="Arial" w:hAnsi="Arial" w:cs="Arial"/>
          <w:color w:val="000000"/>
          <w:sz w:val="20"/>
          <w:szCs w:val="20"/>
          <w:lang w:val="en-GB"/>
        </w:rPr>
        <w:t xml:space="preserve"> and as a matter of course</w:t>
      </w:r>
      <w:r w:rsidRPr="00A4770F">
        <w:rPr>
          <w:rFonts w:ascii="Arial" w:hAnsi="Arial" w:cs="Arial"/>
          <w:color w:val="000000"/>
          <w:sz w:val="20"/>
          <w:szCs w:val="20"/>
          <w:lang w:val="en-GB"/>
        </w:rPr>
        <w:t xml:space="preserve"> using a range of measures to track progress.</w:t>
      </w:r>
      <w:r>
        <w:rPr>
          <w:rFonts w:ascii="Arial" w:hAnsi="Arial" w:cs="Arial"/>
          <w:color w:val="000000"/>
          <w:sz w:val="20"/>
          <w:szCs w:val="20"/>
          <w:lang w:val="en-GB"/>
        </w:rPr>
        <w:t xml:space="preserve"> This is further discussed in </w:t>
      </w:r>
      <w:r w:rsidRPr="004E0F5F">
        <w:rPr>
          <w:rFonts w:ascii="Arial" w:hAnsi="Arial" w:cs="Arial"/>
          <w:b/>
          <w:color w:val="000000"/>
          <w:sz w:val="20"/>
          <w:szCs w:val="20"/>
          <w:lang w:val="en-GB"/>
        </w:rPr>
        <w:t>Section D</w:t>
      </w:r>
      <w:r w:rsidR="004E0F5F">
        <w:rPr>
          <w:rFonts w:ascii="Arial" w:hAnsi="Arial" w:cs="Arial"/>
          <w:color w:val="000000"/>
          <w:sz w:val="20"/>
          <w:szCs w:val="20"/>
          <w:lang w:val="en-GB"/>
        </w:rPr>
        <w:t xml:space="preserve">, where the report sets out its approach to </w:t>
      </w:r>
      <w:r w:rsidR="002A5393">
        <w:rPr>
          <w:rFonts w:ascii="Arial" w:hAnsi="Arial" w:cs="Arial"/>
          <w:color w:val="000000"/>
          <w:sz w:val="20"/>
          <w:szCs w:val="20"/>
          <w:lang w:val="en-GB"/>
        </w:rPr>
        <w:t>setting hardship thresholds.</w:t>
      </w:r>
    </w:p>
    <w:p w:rsidR="00421A9D" w:rsidRPr="00A4770F" w:rsidRDefault="00421A9D" w:rsidP="00421A9D">
      <w:pPr>
        <w:ind w:left="720"/>
        <w:jc w:val="both"/>
        <w:rPr>
          <w:rFonts w:ascii="Arial" w:hAnsi="Arial" w:cs="Arial"/>
          <w:color w:val="000000"/>
          <w:sz w:val="20"/>
          <w:szCs w:val="20"/>
          <w:lang w:val="en-GB"/>
        </w:rPr>
      </w:pPr>
    </w:p>
    <w:p w:rsidR="00421A9D" w:rsidRDefault="00421A9D" w:rsidP="00E901A9">
      <w:pPr>
        <w:numPr>
          <w:ilvl w:val="0"/>
          <w:numId w:val="4"/>
        </w:numPr>
        <w:ind w:left="714" w:hanging="357"/>
        <w:jc w:val="both"/>
        <w:rPr>
          <w:rFonts w:ascii="Arial" w:hAnsi="Arial" w:cs="Arial"/>
          <w:color w:val="000000"/>
          <w:sz w:val="20"/>
          <w:szCs w:val="20"/>
          <w:lang w:val="en-GB"/>
        </w:rPr>
      </w:pPr>
      <w:r w:rsidRPr="00A4770F">
        <w:rPr>
          <w:rFonts w:ascii="Arial" w:hAnsi="Arial" w:cs="Arial"/>
          <w:color w:val="000000"/>
          <w:sz w:val="20"/>
          <w:szCs w:val="20"/>
          <w:lang w:val="en-GB"/>
        </w:rPr>
        <w:t>Whatever else poverty is understood to be</w:t>
      </w:r>
      <w:r>
        <w:rPr>
          <w:rFonts w:ascii="Arial" w:hAnsi="Arial" w:cs="Arial"/>
          <w:color w:val="000000"/>
          <w:sz w:val="20"/>
          <w:szCs w:val="20"/>
          <w:lang w:val="en-GB"/>
        </w:rPr>
        <w:t>,</w:t>
      </w:r>
      <w:r w:rsidRPr="00A4770F">
        <w:rPr>
          <w:rFonts w:ascii="Arial" w:hAnsi="Arial" w:cs="Arial"/>
          <w:color w:val="000000"/>
          <w:sz w:val="20"/>
          <w:szCs w:val="20"/>
          <w:lang w:val="en-GB"/>
        </w:rPr>
        <w:t xml:space="preserve"> it is in its essence an unacceptable state-of-affairs – it carries with it the implication that something should be done about it. How best to address poverty</w:t>
      </w:r>
      <w:r w:rsidR="002213DC">
        <w:rPr>
          <w:rFonts w:ascii="Arial" w:hAnsi="Arial" w:cs="Arial"/>
          <w:color w:val="000000"/>
          <w:sz w:val="20"/>
          <w:szCs w:val="20"/>
          <w:lang w:val="en-GB"/>
        </w:rPr>
        <w:t>, especially child poverty,</w:t>
      </w:r>
      <w:r w:rsidRPr="00A4770F">
        <w:rPr>
          <w:rFonts w:ascii="Arial" w:hAnsi="Arial" w:cs="Arial"/>
          <w:color w:val="000000"/>
          <w:sz w:val="20"/>
          <w:szCs w:val="20"/>
          <w:lang w:val="en-GB"/>
        </w:rPr>
        <w:t xml:space="preserve"> is a vigorously contested area where empirical evidence, social norms, personal values, views on inter-generational equity, political philosophy and pragmatic compromise all play legitimate parts. Different judgements on these matter</w:t>
      </w:r>
      <w:r w:rsidR="002213DC">
        <w:rPr>
          <w:rFonts w:ascii="Arial" w:hAnsi="Arial" w:cs="Arial"/>
          <w:color w:val="000000"/>
          <w:sz w:val="20"/>
          <w:szCs w:val="20"/>
          <w:lang w:val="en-GB"/>
        </w:rPr>
        <w:t>s lead to different “solutions”.</w:t>
      </w:r>
    </w:p>
    <w:p w:rsidR="00421A9D" w:rsidRDefault="00421A9D" w:rsidP="00421A9D">
      <w:pPr>
        <w:jc w:val="both"/>
        <w:rPr>
          <w:rFonts w:ascii="Arial" w:hAnsi="Arial" w:cs="Arial"/>
          <w:color w:val="000000"/>
          <w:sz w:val="20"/>
          <w:szCs w:val="20"/>
          <w:lang w:val="en-GB"/>
        </w:rPr>
      </w:pPr>
    </w:p>
    <w:p w:rsidR="00421A9D" w:rsidRPr="00A4770F" w:rsidRDefault="00421A9D" w:rsidP="00E901A9">
      <w:pPr>
        <w:numPr>
          <w:ilvl w:val="0"/>
          <w:numId w:val="4"/>
        </w:numPr>
        <w:ind w:left="714" w:hanging="357"/>
        <w:jc w:val="both"/>
        <w:rPr>
          <w:rFonts w:ascii="Arial" w:hAnsi="Arial" w:cs="Arial"/>
          <w:color w:val="000000"/>
          <w:sz w:val="20"/>
          <w:szCs w:val="20"/>
          <w:lang w:val="en-GB"/>
        </w:rPr>
      </w:pPr>
      <w:r>
        <w:rPr>
          <w:rFonts w:ascii="Arial" w:hAnsi="Arial" w:cs="Arial"/>
          <w:color w:val="000000"/>
          <w:sz w:val="20"/>
          <w:szCs w:val="20"/>
          <w:lang w:val="en-GB"/>
        </w:rPr>
        <w:t xml:space="preserve">Yet, just as with the question of where to set low-income or material hardship thresholds, there is in practice a fairly limited range of options for governments when it comes to seeking to reduce child poverty. All </w:t>
      </w:r>
      <w:r w:rsidR="00CF2CD5">
        <w:rPr>
          <w:rFonts w:ascii="Arial" w:hAnsi="Arial" w:cs="Arial"/>
          <w:color w:val="000000"/>
          <w:sz w:val="20"/>
          <w:szCs w:val="20"/>
          <w:lang w:val="en-GB"/>
        </w:rPr>
        <w:t>richer countries</w:t>
      </w:r>
      <w:r>
        <w:rPr>
          <w:rFonts w:ascii="Arial" w:hAnsi="Arial" w:cs="Arial"/>
          <w:color w:val="000000"/>
          <w:sz w:val="20"/>
          <w:szCs w:val="20"/>
          <w:lang w:val="en-GB"/>
        </w:rPr>
        <w:t xml:space="preserve"> have adopted a multi-pronged approach, reflecting the range of causes of poverty. The difference from one government to another and one state to another reflects to a large degree the different understandings of the relative size of the impact of different causes, decisions on trade-offs with other priorities, and the consequent different weightings given to the different interventions.</w:t>
      </w:r>
    </w:p>
    <w:p w:rsidR="00421A9D" w:rsidRDefault="00421A9D" w:rsidP="00421A9D">
      <w:pPr>
        <w:rPr>
          <w:rFonts w:ascii="Arial" w:hAnsi="Arial" w:cs="Arial"/>
          <w:b/>
          <w:sz w:val="20"/>
          <w:szCs w:val="20"/>
        </w:rPr>
      </w:pPr>
    </w:p>
    <w:p w:rsidR="00CF2CD5" w:rsidRDefault="002A5393">
      <w:pPr>
        <w:rPr>
          <w:rFonts w:ascii="Arial" w:hAnsi="Arial" w:cs="Arial"/>
          <w:b/>
          <w:sz w:val="20"/>
          <w:szCs w:val="20"/>
        </w:rPr>
      </w:pPr>
      <w:r>
        <w:rPr>
          <w:rFonts w:ascii="Arial" w:hAnsi="Arial" w:cs="Arial"/>
          <w:noProof/>
          <w:sz w:val="20"/>
          <w:szCs w:val="20"/>
          <w:lang w:eastAsia="en-NZ"/>
        </w:rPr>
        <mc:AlternateContent>
          <mc:Choice Requires="wps">
            <w:drawing>
              <wp:anchor distT="0" distB="0" distL="114300" distR="114300" simplePos="0" relativeHeight="252028928" behindDoc="0" locked="0" layoutInCell="1" allowOverlap="1" wp14:anchorId="45ED9D4F" wp14:editId="47B8BD49">
                <wp:simplePos x="0" y="0"/>
                <wp:positionH relativeFrom="column">
                  <wp:posOffset>557530</wp:posOffset>
                </wp:positionH>
                <wp:positionV relativeFrom="paragraph">
                  <wp:posOffset>163830</wp:posOffset>
                </wp:positionV>
                <wp:extent cx="4981575" cy="3429000"/>
                <wp:effectExtent l="0" t="0" r="28575" b="19050"/>
                <wp:wrapNone/>
                <wp:docPr id="92" name="Text Box 92"/>
                <wp:cNvGraphicFramePr/>
                <a:graphic xmlns:a="http://schemas.openxmlformats.org/drawingml/2006/main">
                  <a:graphicData uri="http://schemas.microsoft.com/office/word/2010/wordprocessingShape">
                    <wps:wsp>
                      <wps:cNvSpPr txBox="1"/>
                      <wps:spPr>
                        <a:xfrm>
                          <a:off x="0" y="0"/>
                          <a:ext cx="4981575"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1C6A27" w:rsidRDefault="00624000" w:rsidP="002A5393">
                            <w:pPr>
                              <w:jc w:val="center"/>
                              <w:rPr>
                                <w:rFonts w:ascii="Arial" w:hAnsi="Arial" w:cs="Arial"/>
                                <w:b/>
                                <w:sz w:val="18"/>
                              </w:rPr>
                            </w:pPr>
                            <w:r w:rsidRPr="001C6A27">
                              <w:rPr>
                                <w:rFonts w:ascii="Arial" w:hAnsi="Arial" w:cs="Arial"/>
                                <w:b/>
                                <w:sz w:val="18"/>
                              </w:rPr>
                              <w:t xml:space="preserve">Factors behind the rise in the use of </w:t>
                            </w:r>
                          </w:p>
                          <w:p w:rsidR="00624000" w:rsidRPr="001C6A27" w:rsidRDefault="00624000" w:rsidP="002A5393">
                            <w:pPr>
                              <w:jc w:val="center"/>
                              <w:rPr>
                                <w:rFonts w:ascii="Arial" w:hAnsi="Arial" w:cs="Arial"/>
                                <w:b/>
                                <w:sz w:val="18"/>
                              </w:rPr>
                            </w:pPr>
                            <w:r w:rsidRPr="001C6A27">
                              <w:rPr>
                                <w:rFonts w:ascii="Arial" w:hAnsi="Arial" w:cs="Arial"/>
                                <w:b/>
                                <w:sz w:val="18"/>
                              </w:rPr>
                              <w:t>non-monetary indicators (NMIs) or non-income measures (N</w:t>
                            </w:r>
                            <w:r>
                              <w:rPr>
                                <w:rFonts w:ascii="Arial" w:hAnsi="Arial" w:cs="Arial"/>
                                <w:b/>
                                <w:sz w:val="18"/>
                              </w:rPr>
                              <w:t>IM</w:t>
                            </w:r>
                            <w:r w:rsidRPr="001C6A27">
                              <w:rPr>
                                <w:rFonts w:ascii="Arial" w:hAnsi="Arial" w:cs="Arial"/>
                                <w:b/>
                                <w:sz w:val="18"/>
                              </w:rPr>
                              <w:t>s)</w:t>
                            </w:r>
                          </w:p>
                          <w:p w:rsidR="00624000" w:rsidRDefault="00624000" w:rsidP="002A5393">
                            <w:pPr>
                              <w:jc w:val="both"/>
                              <w:rPr>
                                <w:rFonts w:ascii="Arial" w:hAnsi="Arial" w:cs="Arial"/>
                                <w:sz w:val="20"/>
                              </w:rPr>
                            </w:pPr>
                          </w:p>
                          <w:p w:rsidR="00624000" w:rsidRPr="001C6A27" w:rsidRDefault="00624000" w:rsidP="002A5393">
                            <w:pPr>
                              <w:jc w:val="both"/>
                              <w:rPr>
                                <w:rFonts w:ascii="Arial" w:hAnsi="Arial" w:cs="Arial"/>
                                <w:sz w:val="18"/>
                              </w:rPr>
                            </w:pPr>
                            <w:r w:rsidRPr="001C6A27">
                              <w:rPr>
                                <w:rFonts w:ascii="Arial" w:hAnsi="Arial" w:cs="Arial"/>
                                <w:sz w:val="18"/>
                              </w:rPr>
                              <w:t xml:space="preserve">There is increasing acceptance internationally that in addition to income-based measures, non-monetary indicators (NMIs) </w:t>
                            </w:r>
                            <w:r>
                              <w:rPr>
                                <w:rFonts w:ascii="Arial" w:hAnsi="Arial" w:cs="Arial"/>
                                <w:sz w:val="18"/>
                              </w:rPr>
                              <w:t xml:space="preserve">/ </w:t>
                            </w:r>
                            <w:r w:rsidRPr="001C6A27">
                              <w:rPr>
                                <w:rFonts w:ascii="Arial" w:hAnsi="Arial" w:cs="Arial"/>
                                <w:sz w:val="18"/>
                              </w:rPr>
                              <w:t>non-income measures</w:t>
                            </w:r>
                            <w:r>
                              <w:rPr>
                                <w:rFonts w:ascii="Arial" w:hAnsi="Arial" w:cs="Arial"/>
                                <w:sz w:val="18"/>
                              </w:rPr>
                              <w:t xml:space="preserve"> (NIMs)</w:t>
                            </w:r>
                            <w:r w:rsidRPr="001C6A27">
                              <w:rPr>
                                <w:rFonts w:ascii="Arial" w:hAnsi="Arial" w:cs="Arial"/>
                                <w:sz w:val="18"/>
                              </w:rPr>
                              <w:t xml:space="preserve"> are needed to provide a more comprehensive and accurate picture of the material wellbeing of households. Income-based measures can be seen as indicators of “command over resources” or as proxies for the “inputs” into material wellbeing. </w:t>
                            </w:r>
                          </w:p>
                          <w:p w:rsidR="00624000" w:rsidRPr="001C6A27" w:rsidRDefault="00624000" w:rsidP="002A5393">
                            <w:pPr>
                              <w:jc w:val="both"/>
                              <w:rPr>
                                <w:rFonts w:ascii="Arial" w:hAnsi="Arial" w:cs="Arial"/>
                                <w:sz w:val="18"/>
                              </w:rPr>
                            </w:pPr>
                          </w:p>
                          <w:p w:rsidR="00624000" w:rsidRPr="001C6A27" w:rsidRDefault="00624000" w:rsidP="002A5393">
                            <w:pPr>
                              <w:jc w:val="both"/>
                              <w:rPr>
                                <w:rFonts w:ascii="Arial" w:hAnsi="Arial" w:cs="Arial"/>
                                <w:sz w:val="18"/>
                              </w:rPr>
                            </w:pPr>
                            <w:r w:rsidRPr="001C6A27">
                              <w:rPr>
                                <w:rFonts w:ascii="Arial" w:hAnsi="Arial" w:cs="Arial"/>
                                <w:sz w:val="18"/>
                              </w:rPr>
                              <w:t xml:space="preserve">The impetus for pursuing this other perspective comes from several factors: </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an interest in developing a better understanding of the actual material circumstances of households with low incomes</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an increasing awareness of the limitations of relying on income-based measures alone for assessing household material wellbeing and hardship (as shown in </w:t>
                            </w:r>
                            <w:r>
                              <w:rPr>
                                <w:rFonts w:ascii="Arial" w:hAnsi="Arial" w:cs="Arial"/>
                                <w:sz w:val="18"/>
                              </w:rPr>
                              <w:t>the diagram on p5</w:t>
                            </w:r>
                            <w:r w:rsidRPr="001C6A27">
                              <w:rPr>
                                <w:rFonts w:ascii="Arial" w:hAnsi="Arial" w:cs="Arial"/>
                                <w:sz w:val="18"/>
                              </w:rPr>
                              <w:t>)</w:t>
                            </w:r>
                            <w:r>
                              <w:rPr>
                                <w:rFonts w:ascii="Arial" w:hAnsi="Arial" w:cs="Arial"/>
                                <w:sz w:val="18"/>
                              </w:rPr>
                              <w:t>, and especially so in periods of economic upheaval (cf Whelan and colleagues, 2016)</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 growing unease about the robustness of international comparisons using income-based measures </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a growing understanding of the multi-dimensional nature of poverty and material hardship and the need to identify these and the relationships between them</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the availability of richer datasets in many more countries and a maturing of the relevant methodologies for analysis of data based on NIMs.</w:t>
                            </w:r>
                          </w:p>
                          <w:p w:rsidR="00624000" w:rsidRDefault="00624000" w:rsidP="002A5393">
                            <w:pPr>
                              <w:rPr>
                                <w:rFonts w:ascii="Arial" w:hAnsi="Arial" w:cs="Arial"/>
                                <w:sz w:val="20"/>
                                <w:szCs w:val="20"/>
                              </w:rPr>
                            </w:pPr>
                          </w:p>
                          <w:p w:rsidR="00624000" w:rsidRDefault="00624000" w:rsidP="002A53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 o:spid="_x0000_s1037" type="#_x0000_t202" style="position:absolute;margin-left:43.9pt;margin-top:12.9pt;width:392.25pt;height:270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" fillcolor="white [3201]" strokeweight=".5pt">
                <v:textbox>
                  <w:txbxContent>
                    <w:p w:rsidR="00624000" w:rsidRPr="001C6A27" w:rsidRDefault="00624000" w:rsidP="002A5393">
                      <w:pPr>
                        <w:jc w:val="center"/>
                        <w:rPr>
                          <w:rFonts w:ascii="Arial" w:hAnsi="Arial" w:cs="Arial"/>
                          <w:b/>
                          <w:sz w:val="18"/>
                        </w:rPr>
                      </w:pPr>
                      <w:r w:rsidRPr="001C6A27">
                        <w:rPr>
                          <w:rFonts w:ascii="Arial" w:hAnsi="Arial" w:cs="Arial"/>
                          <w:b/>
                          <w:sz w:val="18"/>
                        </w:rPr>
                        <w:t xml:space="preserve">Factors behind the rise in the use of </w:t>
                      </w:r>
                    </w:p>
                    <w:p w:rsidR="00624000" w:rsidRPr="001C6A27" w:rsidRDefault="00624000" w:rsidP="002A5393">
                      <w:pPr>
                        <w:jc w:val="center"/>
                        <w:rPr>
                          <w:rFonts w:ascii="Arial" w:hAnsi="Arial" w:cs="Arial"/>
                          <w:b/>
                          <w:sz w:val="18"/>
                        </w:rPr>
                      </w:pPr>
                      <w:r w:rsidRPr="001C6A27">
                        <w:rPr>
                          <w:rFonts w:ascii="Arial" w:hAnsi="Arial" w:cs="Arial"/>
                          <w:b/>
                          <w:sz w:val="18"/>
                        </w:rPr>
                        <w:t>non-monetary indicators (NMIs) or non-income measures (N</w:t>
                      </w:r>
                      <w:r>
                        <w:rPr>
                          <w:rFonts w:ascii="Arial" w:hAnsi="Arial" w:cs="Arial"/>
                          <w:b/>
                          <w:sz w:val="18"/>
                        </w:rPr>
                        <w:t>IM</w:t>
                      </w:r>
                      <w:r w:rsidRPr="001C6A27">
                        <w:rPr>
                          <w:rFonts w:ascii="Arial" w:hAnsi="Arial" w:cs="Arial"/>
                          <w:b/>
                          <w:sz w:val="18"/>
                        </w:rPr>
                        <w:t>s)</w:t>
                      </w:r>
                    </w:p>
                    <w:p w:rsidR="00624000" w:rsidRDefault="00624000" w:rsidP="002A5393">
                      <w:pPr>
                        <w:jc w:val="both"/>
                        <w:rPr>
                          <w:rFonts w:ascii="Arial" w:hAnsi="Arial" w:cs="Arial"/>
                          <w:sz w:val="20"/>
                        </w:rPr>
                      </w:pPr>
                    </w:p>
                    <w:p w:rsidR="00624000" w:rsidRPr="001C6A27" w:rsidRDefault="00624000" w:rsidP="002A5393">
                      <w:pPr>
                        <w:jc w:val="both"/>
                        <w:rPr>
                          <w:rFonts w:ascii="Arial" w:hAnsi="Arial" w:cs="Arial"/>
                          <w:sz w:val="18"/>
                        </w:rPr>
                      </w:pPr>
                      <w:r w:rsidRPr="001C6A27">
                        <w:rPr>
                          <w:rFonts w:ascii="Arial" w:hAnsi="Arial" w:cs="Arial"/>
                          <w:sz w:val="18"/>
                        </w:rPr>
                        <w:t xml:space="preserve">There is increasing acceptance internationally that in addition to income-based measures, non-monetary indicators (NMIs) </w:t>
                      </w:r>
                      <w:r>
                        <w:rPr>
                          <w:rFonts w:ascii="Arial" w:hAnsi="Arial" w:cs="Arial"/>
                          <w:sz w:val="18"/>
                        </w:rPr>
                        <w:t xml:space="preserve">/ </w:t>
                      </w:r>
                      <w:r w:rsidRPr="001C6A27">
                        <w:rPr>
                          <w:rFonts w:ascii="Arial" w:hAnsi="Arial" w:cs="Arial"/>
                          <w:sz w:val="18"/>
                        </w:rPr>
                        <w:t>non-income measures</w:t>
                      </w:r>
                      <w:r>
                        <w:rPr>
                          <w:rFonts w:ascii="Arial" w:hAnsi="Arial" w:cs="Arial"/>
                          <w:sz w:val="18"/>
                        </w:rPr>
                        <w:t xml:space="preserve"> (NIMs)</w:t>
                      </w:r>
                      <w:r w:rsidRPr="001C6A27">
                        <w:rPr>
                          <w:rFonts w:ascii="Arial" w:hAnsi="Arial" w:cs="Arial"/>
                          <w:sz w:val="18"/>
                        </w:rPr>
                        <w:t xml:space="preserve"> are needed to provide a more comprehensive and accurate picture of the material wellbeing of households. Income-based measures can be seen as indicators of “command over resources” or as proxies for the “inputs” into material wellbeing. </w:t>
                      </w:r>
                    </w:p>
                    <w:p w:rsidR="00624000" w:rsidRPr="001C6A27" w:rsidRDefault="00624000" w:rsidP="002A5393">
                      <w:pPr>
                        <w:jc w:val="both"/>
                        <w:rPr>
                          <w:rFonts w:ascii="Arial" w:hAnsi="Arial" w:cs="Arial"/>
                          <w:sz w:val="18"/>
                        </w:rPr>
                      </w:pPr>
                    </w:p>
                    <w:p w:rsidR="00624000" w:rsidRPr="001C6A27" w:rsidRDefault="00624000" w:rsidP="002A5393">
                      <w:pPr>
                        <w:jc w:val="both"/>
                        <w:rPr>
                          <w:rFonts w:ascii="Arial" w:hAnsi="Arial" w:cs="Arial"/>
                          <w:sz w:val="18"/>
                        </w:rPr>
                      </w:pPr>
                      <w:r w:rsidRPr="001C6A27">
                        <w:rPr>
                          <w:rFonts w:ascii="Arial" w:hAnsi="Arial" w:cs="Arial"/>
                          <w:sz w:val="18"/>
                        </w:rPr>
                        <w:t xml:space="preserve">The impetus for pursuing this other perspective comes from several factors: </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an interest in developing a better understanding of the actual material circumstances of households with low incomes</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an increasing awareness of the limitations of relying on income-based measures alone for assessing household material wellbeing and hardship (as shown in </w:t>
                      </w:r>
                      <w:r>
                        <w:rPr>
                          <w:rFonts w:ascii="Arial" w:hAnsi="Arial" w:cs="Arial"/>
                          <w:sz w:val="18"/>
                        </w:rPr>
                        <w:t>the diagram on p5</w:t>
                      </w:r>
                      <w:r w:rsidRPr="001C6A27">
                        <w:rPr>
                          <w:rFonts w:ascii="Arial" w:hAnsi="Arial" w:cs="Arial"/>
                          <w:sz w:val="18"/>
                        </w:rPr>
                        <w:t>)</w:t>
                      </w:r>
                      <w:r>
                        <w:rPr>
                          <w:rFonts w:ascii="Arial" w:hAnsi="Arial" w:cs="Arial"/>
                          <w:sz w:val="18"/>
                        </w:rPr>
                        <w:t>, and especially so in periods of economic upheaval (</w:t>
                      </w:r>
                      <w:proofErr w:type="spellStart"/>
                      <w:r>
                        <w:rPr>
                          <w:rFonts w:ascii="Arial" w:hAnsi="Arial" w:cs="Arial"/>
                          <w:sz w:val="18"/>
                        </w:rPr>
                        <w:t>cf</w:t>
                      </w:r>
                      <w:proofErr w:type="spellEnd"/>
                      <w:r>
                        <w:rPr>
                          <w:rFonts w:ascii="Arial" w:hAnsi="Arial" w:cs="Arial"/>
                          <w:sz w:val="18"/>
                        </w:rPr>
                        <w:t xml:space="preserve"> Whelan and colleagues, 2016)</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 growing unease about the robustness of international comparisons using income-based measures </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a growing understanding of the multi-dimensional nature of poverty and material hardship and the need to identify these and the relationships between them</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the availability of richer datasets in many more countries and a maturing of the relevant methodologies for analysis of data based on NIMs.</w:t>
                      </w:r>
                    </w:p>
                    <w:p w:rsidR="00624000" w:rsidRDefault="00624000" w:rsidP="002A5393">
                      <w:pPr>
                        <w:rPr>
                          <w:rFonts w:ascii="Arial" w:hAnsi="Arial" w:cs="Arial"/>
                          <w:sz w:val="20"/>
                          <w:szCs w:val="20"/>
                        </w:rPr>
                      </w:pPr>
                    </w:p>
                    <w:p w:rsidR="00624000" w:rsidRDefault="00624000" w:rsidP="002A5393"/>
                  </w:txbxContent>
                </v:textbox>
              </v:shape>
            </w:pict>
          </mc:Fallback>
        </mc:AlternateContent>
      </w:r>
      <w:r w:rsidR="00CF2CD5">
        <w:rPr>
          <w:rFonts w:ascii="Arial" w:hAnsi="Arial" w:cs="Arial"/>
          <w:b/>
          <w:sz w:val="20"/>
          <w:szCs w:val="20"/>
        </w:rPr>
        <w:br w:type="page"/>
      </w:r>
    </w:p>
    <w:p w:rsidR="001A7A0C" w:rsidRPr="0078378B" w:rsidRDefault="0078378B" w:rsidP="00421A9D">
      <w:pPr>
        <w:rPr>
          <w:rFonts w:ascii="Arial" w:hAnsi="Arial" w:cs="Arial"/>
          <w:b/>
          <w:sz w:val="20"/>
          <w:szCs w:val="20"/>
        </w:rPr>
      </w:pPr>
      <w:r w:rsidRPr="0078378B">
        <w:rPr>
          <w:rFonts w:ascii="Arial" w:hAnsi="Arial" w:cs="Arial"/>
          <w:b/>
          <w:sz w:val="20"/>
          <w:szCs w:val="20"/>
        </w:rPr>
        <w:lastRenderedPageBreak/>
        <w:t>The value of a multi-measure perspective</w:t>
      </w:r>
    </w:p>
    <w:p w:rsidR="0078378B" w:rsidRDefault="0078378B" w:rsidP="00421A9D">
      <w:pPr>
        <w:rPr>
          <w:rFonts w:ascii="Arial" w:hAnsi="Arial" w:cs="Arial"/>
          <w:sz w:val="20"/>
          <w:szCs w:val="20"/>
        </w:rPr>
      </w:pPr>
    </w:p>
    <w:p w:rsidR="0078378B" w:rsidRDefault="0078378B" w:rsidP="00421A9D">
      <w:pPr>
        <w:rPr>
          <w:rFonts w:ascii="Arial" w:hAnsi="Arial" w:cs="Arial"/>
          <w:sz w:val="20"/>
          <w:szCs w:val="20"/>
        </w:rPr>
      </w:pPr>
      <w:r>
        <w:rPr>
          <w:rFonts w:ascii="Arial" w:hAnsi="Arial" w:cs="Arial"/>
          <w:sz w:val="20"/>
          <w:szCs w:val="20"/>
        </w:rPr>
        <w:t>The chart below</w:t>
      </w:r>
      <w:r w:rsidR="00C0441A">
        <w:rPr>
          <w:rFonts w:ascii="Arial" w:hAnsi="Arial" w:cs="Arial"/>
          <w:sz w:val="20"/>
          <w:szCs w:val="20"/>
        </w:rPr>
        <w:t xml:space="preserve"> (</w:t>
      </w:r>
      <w:r w:rsidR="00C0441A" w:rsidRPr="00C0441A">
        <w:rPr>
          <w:rFonts w:ascii="Arial" w:hAnsi="Arial" w:cs="Arial"/>
          <w:b/>
          <w:sz w:val="20"/>
          <w:szCs w:val="20"/>
        </w:rPr>
        <w:t>Fig A.3</w:t>
      </w:r>
      <w:r w:rsidR="00C0441A">
        <w:rPr>
          <w:rFonts w:ascii="Arial" w:hAnsi="Arial" w:cs="Arial"/>
          <w:sz w:val="20"/>
          <w:szCs w:val="20"/>
        </w:rPr>
        <w:t>)</w:t>
      </w:r>
      <w:r>
        <w:rPr>
          <w:rFonts w:ascii="Arial" w:hAnsi="Arial" w:cs="Arial"/>
          <w:sz w:val="20"/>
          <w:szCs w:val="20"/>
        </w:rPr>
        <w:t xml:space="preserve"> shows the differing trends for Ireland in recent years using moving and anchored line income poverty measures and </w:t>
      </w:r>
      <w:r w:rsidR="001148C8">
        <w:rPr>
          <w:rFonts w:ascii="Arial" w:hAnsi="Arial" w:cs="Arial"/>
          <w:sz w:val="20"/>
          <w:szCs w:val="20"/>
        </w:rPr>
        <w:t>two</w:t>
      </w:r>
      <w:r>
        <w:rPr>
          <w:rFonts w:ascii="Arial" w:hAnsi="Arial" w:cs="Arial"/>
          <w:sz w:val="20"/>
          <w:szCs w:val="20"/>
        </w:rPr>
        <w:t xml:space="preserve"> material hardship measure</w:t>
      </w:r>
      <w:r w:rsidR="001148C8">
        <w:rPr>
          <w:rFonts w:ascii="Arial" w:hAnsi="Arial" w:cs="Arial"/>
          <w:sz w:val="20"/>
          <w:szCs w:val="20"/>
        </w:rPr>
        <w:t>s</w:t>
      </w:r>
      <w:r>
        <w:rPr>
          <w:rFonts w:ascii="Arial" w:hAnsi="Arial" w:cs="Arial"/>
          <w:sz w:val="20"/>
          <w:szCs w:val="20"/>
        </w:rPr>
        <w:t xml:space="preserve"> (based on non-monetary indicators). The fully relative income poverty measure barely picked up the impact of the GFC downturn </w:t>
      </w:r>
      <w:r w:rsidR="00C0441A">
        <w:rPr>
          <w:rFonts w:ascii="Arial" w:hAnsi="Arial" w:cs="Arial"/>
          <w:sz w:val="20"/>
          <w:szCs w:val="20"/>
        </w:rPr>
        <w:t>because</w:t>
      </w:r>
      <w:r>
        <w:rPr>
          <w:rFonts w:ascii="Arial" w:hAnsi="Arial" w:cs="Arial"/>
          <w:sz w:val="20"/>
          <w:szCs w:val="20"/>
        </w:rPr>
        <w:t xml:space="preserve"> the median was falling, masking the increasing numbers whose real incomes were falling. This latter was picked up by the anchored line income poverty measure. The material hardship measure</w:t>
      </w:r>
      <w:r w:rsidR="001148C8">
        <w:rPr>
          <w:rFonts w:ascii="Arial" w:hAnsi="Arial" w:cs="Arial"/>
          <w:sz w:val="20"/>
          <w:szCs w:val="20"/>
        </w:rPr>
        <w:t>s</w:t>
      </w:r>
      <w:r>
        <w:rPr>
          <w:rFonts w:ascii="Arial" w:hAnsi="Arial" w:cs="Arial"/>
          <w:sz w:val="20"/>
          <w:szCs w:val="20"/>
        </w:rPr>
        <w:t xml:space="preserve"> </w:t>
      </w:r>
      <w:r w:rsidR="00C0441A">
        <w:rPr>
          <w:rFonts w:ascii="Arial" w:hAnsi="Arial" w:cs="Arial"/>
          <w:sz w:val="20"/>
          <w:szCs w:val="20"/>
        </w:rPr>
        <w:t>also picked</w:t>
      </w:r>
      <w:r>
        <w:rPr>
          <w:rFonts w:ascii="Arial" w:hAnsi="Arial" w:cs="Arial"/>
          <w:sz w:val="20"/>
          <w:szCs w:val="20"/>
        </w:rPr>
        <w:t xml:space="preserve"> up the impact on households of the downturn</w:t>
      </w:r>
      <w:r w:rsidR="006006F9">
        <w:rPr>
          <w:rFonts w:ascii="Arial" w:hAnsi="Arial" w:cs="Arial"/>
          <w:sz w:val="20"/>
          <w:szCs w:val="20"/>
        </w:rPr>
        <w:t>, and more recently, of the beginnings of recovery.</w:t>
      </w:r>
    </w:p>
    <w:p w:rsidR="00C0441A" w:rsidRDefault="00C0441A" w:rsidP="00C0441A">
      <w:pPr>
        <w:jc w:val="center"/>
        <w:rPr>
          <w:rFonts w:ascii="Arial" w:hAnsi="Arial"/>
          <w:b/>
          <w:bCs/>
          <w:sz w:val="18"/>
          <w:szCs w:val="18"/>
          <w:lang w:val="en-GB" w:eastAsia="en-GB"/>
        </w:rPr>
      </w:pPr>
    </w:p>
    <w:p w:rsidR="00C0441A" w:rsidRDefault="00C0441A" w:rsidP="00C0441A">
      <w:pPr>
        <w:jc w:val="center"/>
        <w:rPr>
          <w:rFonts w:ascii="Arial" w:hAnsi="Arial"/>
          <w:b/>
          <w:bCs/>
          <w:sz w:val="18"/>
          <w:szCs w:val="18"/>
          <w:lang w:val="en-GB" w:eastAsia="en-GB"/>
        </w:rPr>
      </w:pPr>
      <w:r w:rsidRPr="00A4770F">
        <w:rPr>
          <w:rFonts w:ascii="Arial" w:hAnsi="Arial"/>
          <w:b/>
          <w:bCs/>
          <w:sz w:val="18"/>
          <w:szCs w:val="18"/>
          <w:lang w:val="en-GB" w:eastAsia="en-GB"/>
        </w:rPr>
        <w:t xml:space="preserve">Figure </w:t>
      </w:r>
      <w:r>
        <w:rPr>
          <w:rFonts w:ascii="Arial" w:hAnsi="Arial"/>
          <w:b/>
          <w:bCs/>
          <w:sz w:val="18"/>
          <w:szCs w:val="18"/>
          <w:lang w:val="en-GB" w:eastAsia="en-GB"/>
        </w:rPr>
        <w:t>A.3</w:t>
      </w:r>
    </w:p>
    <w:p w:rsidR="0078378B" w:rsidRDefault="00C0441A" w:rsidP="00C0441A">
      <w:pPr>
        <w:jc w:val="center"/>
        <w:rPr>
          <w:rFonts w:ascii="Arial" w:hAnsi="Arial" w:cs="Arial"/>
          <w:sz w:val="20"/>
          <w:szCs w:val="20"/>
        </w:rPr>
      </w:pPr>
      <w:r>
        <w:rPr>
          <w:rFonts w:ascii="Arial" w:hAnsi="Arial"/>
          <w:b/>
          <w:bCs/>
          <w:sz w:val="18"/>
          <w:szCs w:val="18"/>
          <w:lang w:val="en-GB" w:eastAsia="en-GB"/>
        </w:rPr>
        <w:t>Low income and material hardship in Ireland</w:t>
      </w:r>
    </w:p>
    <w:p w:rsidR="0078378B" w:rsidRDefault="001148C8" w:rsidP="0078378B">
      <w:pPr>
        <w:jc w:val="center"/>
        <w:rPr>
          <w:rFonts w:ascii="Arial" w:hAnsi="Arial" w:cs="Arial"/>
          <w:sz w:val="20"/>
          <w:szCs w:val="20"/>
        </w:rPr>
      </w:pPr>
      <w:r w:rsidRPr="001148C8">
        <w:rPr>
          <w:noProof/>
          <w:lang w:eastAsia="en-NZ"/>
        </w:rPr>
        <w:drawing>
          <wp:inline distT="0" distB="0" distL="0" distR="0" wp14:anchorId="23F5D377" wp14:editId="28BE3301">
            <wp:extent cx="3476625" cy="22687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83626" cy="2273289"/>
                    </a:xfrm>
                    <a:prstGeom prst="rect">
                      <a:avLst/>
                    </a:prstGeom>
                  </pic:spPr>
                </pic:pic>
              </a:graphicData>
            </a:graphic>
          </wp:inline>
        </w:drawing>
      </w:r>
    </w:p>
    <w:p w:rsidR="001A7A0C" w:rsidRDefault="001A7A0C" w:rsidP="00421A9D">
      <w:pPr>
        <w:rPr>
          <w:rFonts w:ascii="Arial" w:hAnsi="Arial" w:cs="Arial"/>
          <w:sz w:val="20"/>
          <w:szCs w:val="20"/>
        </w:rPr>
      </w:pPr>
    </w:p>
    <w:p w:rsidR="001A7A0C" w:rsidRDefault="0078378B" w:rsidP="00421A9D">
      <w:pPr>
        <w:rPr>
          <w:rFonts w:ascii="Arial" w:hAnsi="Arial" w:cs="Arial"/>
          <w:sz w:val="20"/>
          <w:szCs w:val="20"/>
        </w:rPr>
      </w:pPr>
      <w:r>
        <w:rPr>
          <w:rFonts w:ascii="Arial" w:hAnsi="Arial" w:cs="Arial"/>
          <w:sz w:val="20"/>
          <w:szCs w:val="20"/>
        </w:rPr>
        <w:t>The chart for Ireland also shows how material hardship measures can show greater percentage point change</w:t>
      </w:r>
      <w:r w:rsidR="00DB7FE0">
        <w:rPr>
          <w:rFonts w:ascii="Arial" w:hAnsi="Arial" w:cs="Arial"/>
          <w:sz w:val="20"/>
          <w:szCs w:val="20"/>
        </w:rPr>
        <w:t>s</w:t>
      </w:r>
      <w:r>
        <w:rPr>
          <w:rFonts w:ascii="Arial" w:hAnsi="Arial" w:cs="Arial"/>
          <w:sz w:val="20"/>
          <w:szCs w:val="20"/>
        </w:rPr>
        <w:t xml:space="preserve"> compared with </w:t>
      </w:r>
      <w:r w:rsidR="00DB7FE0">
        <w:rPr>
          <w:rFonts w:ascii="Arial" w:hAnsi="Arial" w:cs="Arial"/>
          <w:sz w:val="20"/>
          <w:szCs w:val="20"/>
        </w:rPr>
        <w:t xml:space="preserve">what is shown for </w:t>
      </w:r>
      <w:r>
        <w:rPr>
          <w:rFonts w:ascii="Arial" w:hAnsi="Arial" w:cs="Arial"/>
          <w:sz w:val="20"/>
          <w:szCs w:val="20"/>
        </w:rPr>
        <w:t>even anchored line income poverty measures</w:t>
      </w:r>
      <w:r w:rsidR="00DB7FE0">
        <w:rPr>
          <w:rFonts w:ascii="Arial" w:hAnsi="Arial" w:cs="Arial"/>
          <w:sz w:val="20"/>
          <w:szCs w:val="20"/>
        </w:rPr>
        <w:t xml:space="preserve"> over the same period</w:t>
      </w:r>
      <w:r>
        <w:rPr>
          <w:rFonts w:ascii="Arial" w:hAnsi="Arial" w:cs="Arial"/>
          <w:sz w:val="20"/>
          <w:szCs w:val="20"/>
        </w:rPr>
        <w:t>.</w:t>
      </w:r>
      <w:r w:rsidR="00DB7FE0">
        <w:rPr>
          <w:rFonts w:ascii="Arial" w:hAnsi="Arial" w:cs="Arial"/>
          <w:sz w:val="20"/>
          <w:szCs w:val="20"/>
        </w:rPr>
        <w:t xml:space="preserve"> This does not mean for Ireland, for example, that material hardship became “really bad” whereas income poverty just became “a little worse”. It simply reflects two features of the use of material deprivation indices for time series: (a) by their construction they are more sensitive than income measures to changing household circumstances, when looking at percentage point changes, and (b) many households live in an “only-just-getting-by” mode and even a small loss in income can easily lead to them moving below a hardship threshold.</w:t>
      </w:r>
    </w:p>
    <w:p w:rsidR="002A5393" w:rsidRDefault="002A5393" w:rsidP="00421A9D">
      <w:pPr>
        <w:rPr>
          <w:rFonts w:ascii="Arial" w:hAnsi="Arial" w:cs="Arial"/>
          <w:sz w:val="20"/>
          <w:szCs w:val="20"/>
        </w:rPr>
      </w:pPr>
    </w:p>
    <w:p w:rsidR="002A5393" w:rsidRDefault="002A5393" w:rsidP="00421A9D">
      <w:pPr>
        <w:rPr>
          <w:rFonts w:ascii="Arial" w:hAnsi="Arial" w:cs="Arial"/>
          <w:sz w:val="20"/>
          <w:szCs w:val="20"/>
        </w:rPr>
      </w:pPr>
    </w:p>
    <w:p w:rsidR="002A5393" w:rsidRDefault="002A5393" w:rsidP="002A5393">
      <w:pPr>
        <w:rPr>
          <w:rFonts w:ascii="Arial" w:hAnsi="Arial" w:cs="Arial"/>
          <w:b/>
          <w:sz w:val="20"/>
          <w:szCs w:val="20"/>
        </w:rPr>
      </w:pPr>
    </w:p>
    <w:p w:rsidR="002A5393" w:rsidRDefault="002A5393" w:rsidP="002A5393">
      <w:pPr>
        <w:rPr>
          <w:rFonts w:ascii="Arial" w:hAnsi="Arial" w:cs="Arial"/>
          <w:b/>
          <w:sz w:val="20"/>
          <w:szCs w:val="20"/>
        </w:rPr>
      </w:pPr>
      <w:r>
        <w:rPr>
          <w:rFonts w:ascii="Arial" w:hAnsi="Arial" w:cs="Arial"/>
          <w:b/>
          <w:sz w:val="20"/>
          <w:szCs w:val="20"/>
        </w:rPr>
        <w:t>Including causes, consequences and correlates: a wider use of “poverty”</w:t>
      </w:r>
    </w:p>
    <w:p w:rsidR="002A5393" w:rsidRDefault="002A5393" w:rsidP="002A5393">
      <w:pPr>
        <w:rPr>
          <w:rFonts w:ascii="Arial" w:hAnsi="Arial" w:cs="Arial"/>
          <w:b/>
          <w:sz w:val="20"/>
          <w:szCs w:val="20"/>
        </w:rPr>
      </w:pPr>
    </w:p>
    <w:p w:rsidR="002A5393" w:rsidRDefault="002A5393" w:rsidP="002A5393">
      <w:pPr>
        <w:jc w:val="both"/>
        <w:rPr>
          <w:rFonts w:ascii="Arial" w:hAnsi="Arial" w:cs="Arial"/>
          <w:color w:val="000000"/>
          <w:sz w:val="20"/>
          <w:szCs w:val="20"/>
        </w:rPr>
      </w:pPr>
      <w:r>
        <w:rPr>
          <w:rFonts w:ascii="Arial" w:hAnsi="Arial" w:cs="Arial"/>
          <w:color w:val="000000"/>
          <w:sz w:val="20"/>
          <w:szCs w:val="20"/>
        </w:rPr>
        <w:t xml:space="preserve">Sometimes “poverty” is used very widely to cover an extended range of aspects of social and material disadvantage, including some of the mooted causes and consequences of low income and material hardship. It then becomes a catchall term for a long list of social and material bads which is not helpful for clear and productive discussion. </w:t>
      </w:r>
    </w:p>
    <w:p w:rsidR="002A5393" w:rsidRDefault="002A5393" w:rsidP="002A5393">
      <w:pPr>
        <w:jc w:val="both"/>
        <w:rPr>
          <w:rFonts w:ascii="Arial" w:hAnsi="Arial" w:cs="Arial"/>
          <w:color w:val="000000"/>
          <w:sz w:val="20"/>
          <w:szCs w:val="20"/>
        </w:rPr>
      </w:pPr>
    </w:p>
    <w:p w:rsidR="00586625" w:rsidRDefault="002A5393" w:rsidP="002A5393">
      <w:pPr>
        <w:rPr>
          <w:rFonts w:ascii="Arial" w:hAnsi="Arial" w:cs="Arial"/>
          <w:sz w:val="20"/>
          <w:szCs w:val="20"/>
        </w:rPr>
        <w:sectPr w:rsidR="00586625" w:rsidSect="00252A9B">
          <w:headerReference w:type="default" r:id="rId21"/>
          <w:headerReference w:type="first" r:id="rId22"/>
          <w:type w:val="oddPage"/>
          <w:pgSz w:w="11909" w:h="16834" w:code="9"/>
          <w:pgMar w:top="1440" w:right="1582" w:bottom="1440" w:left="1582" w:header="720" w:footer="720" w:gutter="0"/>
          <w:cols w:space="720"/>
          <w:docGrid w:linePitch="360"/>
        </w:sectPr>
      </w:pPr>
      <w:r>
        <w:rPr>
          <w:rFonts w:ascii="Arial" w:hAnsi="Arial" w:cs="Arial"/>
          <w:color w:val="000000"/>
          <w:sz w:val="20"/>
          <w:szCs w:val="20"/>
        </w:rPr>
        <w:t xml:space="preserve">The MSD reports encourage the practice of keeping a clear distinction between the core experiences of low income and material hardship </w:t>
      </w:r>
      <w:r w:rsidRPr="002A5393">
        <w:rPr>
          <w:rFonts w:ascii="Arial" w:hAnsi="Arial" w:cs="Arial"/>
          <w:color w:val="000000"/>
          <w:sz w:val="20"/>
          <w:szCs w:val="20"/>
        </w:rPr>
        <w:t>on the one hand, and their causes and consequences and other associated disadvantage on the other. To have a more complete understanding it is of course important to monitor trends and levels in all these aspects</w:t>
      </w:r>
      <w:r w:rsidRPr="00C76D20">
        <w:rPr>
          <w:rFonts w:ascii="Arial" w:hAnsi="Arial" w:cs="Arial"/>
          <w:sz w:val="20"/>
          <w:szCs w:val="20"/>
        </w:rPr>
        <w:t xml:space="preserve"> </w:t>
      </w:r>
      <w:r w:rsidR="00421A9D" w:rsidRPr="00C76D20">
        <w:rPr>
          <w:rFonts w:ascii="Arial" w:hAnsi="Arial" w:cs="Arial"/>
          <w:sz w:val="20"/>
          <w:szCs w:val="20"/>
        </w:rPr>
        <w:br w:type="page"/>
      </w:r>
    </w:p>
    <w:p w:rsidR="002B319A" w:rsidRPr="001B5409" w:rsidRDefault="002B319A" w:rsidP="002B319A">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B</w:t>
      </w:r>
    </w:p>
    <w:p w:rsidR="002B319A" w:rsidRPr="001B5409" w:rsidRDefault="000A2DEB" w:rsidP="002B319A">
      <w:pPr>
        <w:jc w:val="center"/>
        <w:rPr>
          <w:rFonts w:ascii="Arial" w:hAnsi="Arial" w:cs="Arial"/>
          <w:b/>
          <w:sz w:val="28"/>
          <w:szCs w:val="28"/>
        </w:rPr>
      </w:pPr>
      <w:r>
        <w:rPr>
          <w:rFonts w:ascii="Arial" w:hAnsi="Arial" w:cs="Arial"/>
          <w:b/>
          <w:sz w:val="28"/>
          <w:szCs w:val="28"/>
        </w:rPr>
        <w:t xml:space="preserve">Data sources and </w:t>
      </w:r>
      <w:r w:rsidR="004275D0">
        <w:rPr>
          <w:rFonts w:ascii="Arial" w:hAnsi="Arial" w:cs="Arial"/>
          <w:b/>
          <w:sz w:val="28"/>
          <w:szCs w:val="28"/>
        </w:rPr>
        <w:t xml:space="preserve">Indices </w:t>
      </w:r>
    </w:p>
    <w:p w:rsidR="002B319A" w:rsidRDefault="002B319A" w:rsidP="002B319A">
      <w:pPr>
        <w:rPr>
          <w:rFonts w:ascii="Arial" w:hAnsi="Arial" w:cs="Arial"/>
          <w:b/>
          <w:sz w:val="18"/>
          <w:szCs w:val="18"/>
        </w:rPr>
      </w:pPr>
    </w:p>
    <w:p w:rsidR="002B319A" w:rsidRDefault="002B319A" w:rsidP="002B319A">
      <w:pPr>
        <w:rPr>
          <w:rFonts w:ascii="Arial" w:hAnsi="Arial" w:cs="Arial"/>
          <w:sz w:val="20"/>
          <w:szCs w:val="20"/>
        </w:rPr>
      </w:pPr>
    </w:p>
    <w:p w:rsidR="004112D1" w:rsidRDefault="004112D1" w:rsidP="004112D1">
      <w:pPr>
        <w:rPr>
          <w:rFonts w:ascii="Arial Mäori" w:hAnsi="Arial Mäori"/>
          <w:bCs/>
          <w:color w:val="000000" w:themeColor="text1"/>
          <w:sz w:val="20"/>
          <w:szCs w:val="26"/>
        </w:rPr>
      </w:pPr>
      <w:r w:rsidRPr="004112D1">
        <w:rPr>
          <w:rFonts w:ascii="Arial Mäori" w:hAnsi="Arial Mäori"/>
          <w:bCs/>
          <w:color w:val="000000" w:themeColor="text1"/>
          <w:sz w:val="20"/>
          <w:szCs w:val="26"/>
        </w:rPr>
        <w:t>This section</w:t>
      </w:r>
      <w:r>
        <w:rPr>
          <w:rFonts w:ascii="Arial Mäori" w:hAnsi="Arial Mäori"/>
          <w:b/>
          <w:bCs/>
          <w:color w:val="000000" w:themeColor="text1"/>
          <w:sz w:val="20"/>
          <w:szCs w:val="26"/>
        </w:rPr>
        <w:t xml:space="preserve"> </w:t>
      </w:r>
      <w:r>
        <w:rPr>
          <w:rFonts w:ascii="Arial Mäori" w:hAnsi="Arial Mäori"/>
          <w:bCs/>
          <w:color w:val="000000" w:themeColor="text1"/>
          <w:sz w:val="20"/>
          <w:szCs w:val="26"/>
        </w:rPr>
        <w:t xml:space="preserve">notes the main </w:t>
      </w:r>
      <w:r w:rsidR="00F01AB5">
        <w:rPr>
          <w:rFonts w:ascii="Arial Mäori" w:hAnsi="Arial Mäori"/>
          <w:bCs/>
          <w:color w:val="000000" w:themeColor="text1"/>
          <w:sz w:val="20"/>
          <w:szCs w:val="26"/>
        </w:rPr>
        <w:t xml:space="preserve">New Zealand </w:t>
      </w:r>
      <w:r>
        <w:rPr>
          <w:rFonts w:ascii="Arial Mäori" w:hAnsi="Arial Mäori"/>
          <w:bCs/>
          <w:color w:val="000000" w:themeColor="text1"/>
          <w:sz w:val="20"/>
          <w:szCs w:val="26"/>
        </w:rPr>
        <w:t xml:space="preserve">data sources that include </w:t>
      </w:r>
      <w:r w:rsidR="00B02E66">
        <w:rPr>
          <w:rFonts w:ascii="Arial Mäori" w:hAnsi="Arial Mäori"/>
          <w:bCs/>
          <w:color w:val="000000" w:themeColor="text1"/>
          <w:sz w:val="20"/>
          <w:szCs w:val="26"/>
        </w:rPr>
        <w:t>non-income measures</w:t>
      </w:r>
      <w:r w:rsidR="00F01AB5">
        <w:rPr>
          <w:rFonts w:ascii="Arial Mäori" w:hAnsi="Arial Mäori"/>
          <w:bCs/>
          <w:color w:val="000000" w:themeColor="text1"/>
          <w:sz w:val="20"/>
          <w:szCs w:val="26"/>
        </w:rPr>
        <w:t xml:space="preserve"> </w:t>
      </w:r>
      <w:r w:rsidR="006D2B3F">
        <w:rPr>
          <w:rFonts w:ascii="Arial Mäori" w:hAnsi="Arial Mäori"/>
          <w:bCs/>
          <w:color w:val="000000" w:themeColor="text1"/>
          <w:sz w:val="20"/>
          <w:szCs w:val="26"/>
        </w:rPr>
        <w:t xml:space="preserve">that can be used </w:t>
      </w:r>
      <w:r>
        <w:rPr>
          <w:rFonts w:ascii="Arial Mäori" w:hAnsi="Arial Mäori"/>
          <w:bCs/>
          <w:color w:val="000000" w:themeColor="text1"/>
          <w:sz w:val="20"/>
          <w:szCs w:val="26"/>
        </w:rPr>
        <w:t xml:space="preserve">to assist in monitoring </w:t>
      </w:r>
      <w:r w:rsidR="006D2B3F">
        <w:rPr>
          <w:rFonts w:ascii="Arial Mäori" w:hAnsi="Arial Mäori"/>
          <w:bCs/>
          <w:color w:val="000000" w:themeColor="text1"/>
          <w:sz w:val="20"/>
          <w:szCs w:val="26"/>
        </w:rPr>
        <w:t>material hardship</w:t>
      </w:r>
      <w:r w:rsidR="00F01AB5">
        <w:rPr>
          <w:rFonts w:ascii="Arial Mäori" w:hAnsi="Arial Mäori"/>
          <w:bCs/>
          <w:color w:val="000000" w:themeColor="text1"/>
          <w:sz w:val="20"/>
          <w:szCs w:val="26"/>
        </w:rPr>
        <w:t xml:space="preserve"> or material wellbeing more widely, and</w:t>
      </w:r>
      <w:r>
        <w:rPr>
          <w:rFonts w:ascii="Arial Mäori" w:hAnsi="Arial Mäori"/>
          <w:bCs/>
          <w:color w:val="000000" w:themeColor="text1"/>
          <w:sz w:val="20"/>
          <w:szCs w:val="26"/>
        </w:rPr>
        <w:t xml:space="preserve"> </w:t>
      </w:r>
      <w:r w:rsidR="00E9187A">
        <w:rPr>
          <w:rFonts w:ascii="Arial Mäori" w:hAnsi="Arial Mäori"/>
          <w:bCs/>
          <w:color w:val="000000" w:themeColor="text1"/>
          <w:sz w:val="20"/>
          <w:szCs w:val="26"/>
        </w:rPr>
        <w:t xml:space="preserve">in the table below </w:t>
      </w:r>
      <w:r>
        <w:rPr>
          <w:rFonts w:ascii="Arial Mäori" w:hAnsi="Arial Mäori"/>
          <w:bCs/>
          <w:color w:val="000000" w:themeColor="text1"/>
          <w:sz w:val="20"/>
          <w:szCs w:val="26"/>
        </w:rPr>
        <w:t>gives a brief</w:t>
      </w:r>
      <w:r w:rsidRPr="002A0CFF">
        <w:rPr>
          <w:rFonts w:ascii="Arial Mäori" w:hAnsi="Arial Mäori"/>
          <w:bCs/>
          <w:color w:val="000000" w:themeColor="text1"/>
          <w:sz w:val="20"/>
          <w:szCs w:val="26"/>
        </w:rPr>
        <w:t xml:space="preserve"> overview of </w:t>
      </w:r>
      <w:r>
        <w:rPr>
          <w:rFonts w:ascii="Arial Mäori" w:hAnsi="Arial Mäori"/>
          <w:bCs/>
          <w:color w:val="000000" w:themeColor="text1"/>
          <w:sz w:val="20"/>
          <w:szCs w:val="26"/>
        </w:rPr>
        <w:t>the deprivation and material wellbeing indices used in this report and in other MSD research</w:t>
      </w:r>
      <w:r w:rsidR="00445D33">
        <w:rPr>
          <w:rFonts w:ascii="Arial Mäori" w:hAnsi="Arial Mäori"/>
          <w:bCs/>
          <w:color w:val="000000" w:themeColor="text1"/>
          <w:sz w:val="20"/>
          <w:szCs w:val="26"/>
        </w:rPr>
        <w:t>.</w:t>
      </w:r>
      <w:r>
        <w:rPr>
          <w:rFonts w:ascii="Arial Mäori" w:hAnsi="Arial Mäori"/>
          <w:bCs/>
          <w:color w:val="000000" w:themeColor="text1"/>
          <w:sz w:val="20"/>
          <w:szCs w:val="26"/>
        </w:rPr>
        <w:t xml:space="preserve"> </w:t>
      </w:r>
    </w:p>
    <w:p w:rsidR="004112D1" w:rsidRDefault="004112D1" w:rsidP="002B319A">
      <w:pPr>
        <w:rPr>
          <w:rFonts w:ascii="Arial" w:hAnsi="Arial" w:cs="Arial"/>
          <w:sz w:val="20"/>
          <w:szCs w:val="20"/>
        </w:rPr>
      </w:pPr>
    </w:p>
    <w:p w:rsidR="006D2B3F" w:rsidRDefault="006D2B3F" w:rsidP="004112D1">
      <w:pPr>
        <w:rPr>
          <w:rFonts w:ascii="Arial" w:hAnsi="Arial" w:cs="Arial"/>
          <w:sz w:val="20"/>
          <w:szCs w:val="20"/>
        </w:rPr>
      </w:pPr>
      <w:r>
        <w:rPr>
          <w:rFonts w:ascii="Arial" w:hAnsi="Arial" w:cs="Arial"/>
          <w:sz w:val="20"/>
          <w:szCs w:val="20"/>
        </w:rPr>
        <w:t xml:space="preserve">There are three </w:t>
      </w:r>
      <w:r w:rsidR="00F01AB5">
        <w:rPr>
          <w:rFonts w:ascii="Arial" w:hAnsi="Arial" w:cs="Arial"/>
          <w:sz w:val="20"/>
          <w:szCs w:val="20"/>
        </w:rPr>
        <w:t>types of N</w:t>
      </w:r>
      <w:r w:rsidR="00E9187A">
        <w:rPr>
          <w:rFonts w:ascii="Arial" w:hAnsi="Arial" w:cs="Arial"/>
          <w:sz w:val="20"/>
          <w:szCs w:val="20"/>
        </w:rPr>
        <w:t>IM</w:t>
      </w:r>
      <w:r w:rsidR="00F01AB5">
        <w:rPr>
          <w:rFonts w:ascii="Arial" w:hAnsi="Arial" w:cs="Arial"/>
          <w:sz w:val="20"/>
          <w:szCs w:val="20"/>
        </w:rPr>
        <w:t>s</w:t>
      </w:r>
      <w:r>
        <w:rPr>
          <w:rFonts w:ascii="Arial" w:hAnsi="Arial" w:cs="Arial"/>
          <w:sz w:val="20"/>
          <w:szCs w:val="20"/>
        </w:rPr>
        <w:t xml:space="preserve"> that are of relevance to this report: general household items (eg being able to keep the house warm); individual adult respondent items (eg having a set of clothes for important or special occasions); and child-specific items (eg</w:t>
      </w:r>
      <w:r w:rsidR="00445D33">
        <w:rPr>
          <w:rFonts w:ascii="Arial" w:hAnsi="Arial" w:cs="Arial"/>
          <w:sz w:val="20"/>
          <w:szCs w:val="20"/>
        </w:rPr>
        <w:t xml:space="preserve"> </w:t>
      </w:r>
      <w:r>
        <w:rPr>
          <w:rFonts w:ascii="Arial" w:hAnsi="Arial" w:cs="Arial"/>
          <w:sz w:val="20"/>
          <w:szCs w:val="20"/>
        </w:rPr>
        <w:t xml:space="preserve"> two sets of warm winter clothes</w:t>
      </w:r>
      <w:r w:rsidR="00445D33">
        <w:rPr>
          <w:rFonts w:ascii="Arial" w:hAnsi="Arial" w:cs="Arial"/>
          <w:sz w:val="20"/>
          <w:szCs w:val="20"/>
        </w:rPr>
        <w:t xml:space="preserve"> for each child, a separate bed for each child</w:t>
      </w:r>
      <w:r>
        <w:rPr>
          <w:rFonts w:ascii="Arial" w:hAnsi="Arial" w:cs="Arial"/>
          <w:sz w:val="20"/>
          <w:szCs w:val="20"/>
        </w:rPr>
        <w:t>)</w:t>
      </w:r>
      <w:r w:rsidR="00445D33">
        <w:rPr>
          <w:rFonts w:ascii="Arial" w:hAnsi="Arial" w:cs="Arial"/>
          <w:sz w:val="20"/>
          <w:szCs w:val="20"/>
        </w:rPr>
        <w:t>.</w:t>
      </w:r>
    </w:p>
    <w:p w:rsidR="00445D33" w:rsidRPr="00445D33" w:rsidRDefault="006D2B3F"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MSD’s Living Standards Surveys (2004</w:t>
      </w:r>
      <w:r w:rsidR="000E3BDB">
        <w:rPr>
          <w:rFonts w:ascii="Arial" w:hAnsi="Arial" w:cs="Arial"/>
          <w:sz w:val="20"/>
          <w:szCs w:val="20"/>
        </w:rPr>
        <w:t xml:space="preserve">, </w:t>
      </w:r>
      <w:r w:rsidRPr="00445D33">
        <w:rPr>
          <w:rFonts w:ascii="Arial" w:hAnsi="Arial" w:cs="Arial"/>
          <w:sz w:val="20"/>
          <w:szCs w:val="20"/>
        </w:rPr>
        <w:t>2008) have a large number</w:t>
      </w:r>
      <w:r w:rsidR="00445D33" w:rsidRPr="00445D33">
        <w:rPr>
          <w:rFonts w:ascii="Arial" w:hAnsi="Arial" w:cs="Arial"/>
          <w:sz w:val="20"/>
          <w:szCs w:val="20"/>
        </w:rPr>
        <w:t xml:space="preserve"> of items of each type.</w:t>
      </w:r>
    </w:p>
    <w:p w:rsidR="00445D33" w:rsidRPr="00445D33" w:rsidRDefault="00445D33"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Household Economic Survey (HES) includes a set of 25 items of the general household and adult respondent types from 2006</w:t>
      </w:r>
      <w:r w:rsidR="00F01AB5">
        <w:rPr>
          <w:rFonts w:ascii="Arial" w:hAnsi="Arial" w:cs="Arial"/>
          <w:sz w:val="20"/>
          <w:szCs w:val="20"/>
        </w:rPr>
        <w:t>-</w:t>
      </w:r>
      <w:r w:rsidRPr="00445D33">
        <w:rPr>
          <w:rFonts w:ascii="Arial" w:hAnsi="Arial" w:cs="Arial"/>
          <w:sz w:val="20"/>
          <w:szCs w:val="20"/>
        </w:rPr>
        <w:t>07 to 2011</w:t>
      </w:r>
      <w:r w:rsidR="00F01AB5">
        <w:rPr>
          <w:rFonts w:ascii="Arial" w:hAnsi="Arial" w:cs="Arial"/>
          <w:sz w:val="20"/>
          <w:szCs w:val="20"/>
        </w:rPr>
        <w:t>-</w:t>
      </w:r>
      <w:r w:rsidRPr="00445D33">
        <w:rPr>
          <w:rFonts w:ascii="Arial" w:hAnsi="Arial" w:cs="Arial"/>
          <w:sz w:val="20"/>
          <w:szCs w:val="20"/>
        </w:rPr>
        <w:t>12, then a revised set of 29</w:t>
      </w:r>
      <w:r>
        <w:rPr>
          <w:rFonts w:ascii="Arial" w:hAnsi="Arial" w:cs="Arial"/>
          <w:sz w:val="20"/>
          <w:szCs w:val="20"/>
        </w:rPr>
        <w:t xml:space="preserve"> items</w:t>
      </w:r>
      <w:r w:rsidRPr="00445D33">
        <w:rPr>
          <w:rFonts w:ascii="Arial" w:hAnsi="Arial" w:cs="Arial"/>
          <w:sz w:val="20"/>
          <w:szCs w:val="20"/>
        </w:rPr>
        <w:t xml:space="preserve"> from 2012</w:t>
      </w:r>
      <w:r w:rsidR="00F01AB5">
        <w:rPr>
          <w:rFonts w:ascii="Arial" w:hAnsi="Arial" w:cs="Arial"/>
          <w:sz w:val="20"/>
          <w:szCs w:val="20"/>
        </w:rPr>
        <w:t>-</w:t>
      </w:r>
      <w:r w:rsidRPr="00445D33">
        <w:rPr>
          <w:rFonts w:ascii="Arial" w:hAnsi="Arial" w:cs="Arial"/>
          <w:sz w:val="20"/>
          <w:szCs w:val="20"/>
        </w:rPr>
        <w:t>13 on.</w:t>
      </w:r>
      <w:r w:rsidR="000E3BDB">
        <w:rPr>
          <w:rFonts w:ascii="Arial" w:hAnsi="Arial" w:cs="Arial"/>
          <w:sz w:val="20"/>
          <w:szCs w:val="20"/>
        </w:rPr>
        <w:t xml:space="preserve"> The 29-item set uses 12 of the earlier 25 items. </w:t>
      </w:r>
      <w:r w:rsidR="00B81884">
        <w:rPr>
          <w:rFonts w:ascii="Arial" w:hAnsi="Arial" w:cs="Arial"/>
          <w:sz w:val="20"/>
          <w:szCs w:val="20"/>
        </w:rPr>
        <w:t>Starting with</w:t>
      </w:r>
      <w:r w:rsidR="000E3BDB">
        <w:rPr>
          <w:rFonts w:ascii="Arial" w:hAnsi="Arial" w:cs="Arial"/>
          <w:sz w:val="20"/>
          <w:szCs w:val="20"/>
        </w:rPr>
        <w:t xml:space="preserve"> the next HES (2015-16), a suite of 2</w:t>
      </w:r>
      <w:r w:rsidR="00B81884">
        <w:rPr>
          <w:rFonts w:ascii="Arial" w:hAnsi="Arial" w:cs="Arial"/>
          <w:sz w:val="20"/>
          <w:szCs w:val="20"/>
        </w:rPr>
        <w:t>1</w:t>
      </w:r>
      <w:r w:rsidR="000E3BDB">
        <w:rPr>
          <w:rFonts w:ascii="Arial" w:hAnsi="Arial" w:cs="Arial"/>
          <w:sz w:val="20"/>
          <w:szCs w:val="20"/>
        </w:rPr>
        <w:t xml:space="preserve"> child-specific items </w:t>
      </w:r>
      <w:r w:rsidR="00B81884">
        <w:rPr>
          <w:rFonts w:ascii="Arial" w:hAnsi="Arial" w:cs="Arial"/>
          <w:sz w:val="20"/>
          <w:szCs w:val="20"/>
        </w:rPr>
        <w:t>will be</w:t>
      </w:r>
      <w:r w:rsidR="000E3BDB">
        <w:rPr>
          <w:rFonts w:ascii="Arial" w:hAnsi="Arial" w:cs="Arial"/>
          <w:sz w:val="20"/>
          <w:szCs w:val="20"/>
        </w:rPr>
        <w:t xml:space="preserve"> included</w:t>
      </w:r>
      <w:r w:rsidR="00B81884">
        <w:rPr>
          <w:rFonts w:ascii="Arial" w:hAnsi="Arial" w:cs="Arial"/>
          <w:sz w:val="20"/>
          <w:szCs w:val="20"/>
        </w:rPr>
        <w:t xml:space="preserve"> each three years.</w:t>
      </w:r>
    </w:p>
    <w:p w:rsidR="00445D33" w:rsidRPr="00445D33" w:rsidRDefault="00445D33"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General Social Survey (GSS) has the same 25 items as the HES in 2008, 2010 and 2012, then a smaller 9</w:t>
      </w:r>
      <w:r w:rsidR="000E3BDB">
        <w:rPr>
          <w:rFonts w:ascii="Arial" w:hAnsi="Arial" w:cs="Arial"/>
          <w:sz w:val="20"/>
          <w:szCs w:val="20"/>
        </w:rPr>
        <w:t>-</w:t>
      </w:r>
      <w:r w:rsidRPr="00445D33">
        <w:rPr>
          <w:rFonts w:ascii="Arial" w:hAnsi="Arial" w:cs="Arial"/>
          <w:sz w:val="20"/>
          <w:szCs w:val="20"/>
        </w:rPr>
        <w:t>item set in 2014.</w:t>
      </w:r>
    </w:p>
    <w:p w:rsidR="00445D33" w:rsidRDefault="00445D33"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longitudinal Survey of Family, Income and Employment (SoFIE) has an 8 item set of the general household and adult respondent types</w:t>
      </w:r>
      <w:r w:rsidR="000E3BDB">
        <w:rPr>
          <w:rFonts w:ascii="Arial" w:hAnsi="Arial" w:cs="Arial"/>
          <w:sz w:val="20"/>
          <w:szCs w:val="20"/>
        </w:rPr>
        <w:t xml:space="preserve"> (NZiDep)</w:t>
      </w:r>
      <w:r w:rsidRPr="00445D33">
        <w:rPr>
          <w:rFonts w:ascii="Arial" w:hAnsi="Arial" w:cs="Arial"/>
          <w:sz w:val="20"/>
          <w:szCs w:val="20"/>
        </w:rPr>
        <w:t>.</w:t>
      </w:r>
    </w:p>
    <w:p w:rsidR="006E72FE" w:rsidRPr="00445D33" w:rsidRDefault="006E72FE" w:rsidP="006E72FE">
      <w:pPr>
        <w:pStyle w:val="ListParagraph"/>
        <w:ind w:left="714"/>
        <w:contextualSpacing w:val="0"/>
        <w:rPr>
          <w:rFonts w:ascii="Arial" w:hAnsi="Arial" w:cs="Arial"/>
          <w:sz w:val="20"/>
          <w:szCs w:val="20"/>
        </w:rPr>
      </w:pPr>
    </w:p>
    <w:p w:rsidR="004112D1" w:rsidRDefault="004112D1" w:rsidP="006E72FE">
      <w:pPr>
        <w:rPr>
          <w:rFonts w:ascii="Arial" w:hAnsi="Arial" w:cs="Arial"/>
          <w:sz w:val="20"/>
          <w:szCs w:val="20"/>
        </w:rPr>
      </w:pPr>
    </w:p>
    <w:tbl>
      <w:tblPr>
        <w:tblStyle w:val="TableGrid"/>
        <w:tblW w:w="0" w:type="auto"/>
        <w:jc w:val="center"/>
        <w:tblLook w:val="04A0" w:firstRow="1" w:lastRow="0" w:firstColumn="1" w:lastColumn="0" w:noHBand="0" w:noVBand="1"/>
      </w:tblPr>
      <w:tblGrid>
        <w:gridCol w:w="1036"/>
        <w:gridCol w:w="5168"/>
        <w:gridCol w:w="2409"/>
      </w:tblGrid>
      <w:tr w:rsidR="00C7222F" w:rsidTr="00ED1F09">
        <w:trPr>
          <w:jc w:val="center"/>
        </w:trPr>
        <w:tc>
          <w:tcPr>
            <w:tcW w:w="1036" w:type="dxa"/>
            <w:vAlign w:val="center"/>
          </w:tcPr>
          <w:p w:rsidR="00C7222F" w:rsidRPr="00ED1F09" w:rsidRDefault="00ED1F09" w:rsidP="00ED1F09">
            <w:pPr>
              <w:spacing w:before="60" w:after="60"/>
              <w:jc w:val="center"/>
              <w:rPr>
                <w:rFonts w:ascii="Arial" w:hAnsi="Arial" w:cs="Arial"/>
                <w:b/>
                <w:sz w:val="18"/>
                <w:szCs w:val="18"/>
              </w:rPr>
            </w:pPr>
            <w:r w:rsidRPr="00ED1F09">
              <w:rPr>
                <w:rFonts w:ascii="Arial" w:hAnsi="Arial" w:cs="Arial"/>
                <w:b/>
                <w:sz w:val="18"/>
                <w:szCs w:val="18"/>
              </w:rPr>
              <w:t>Index</w:t>
            </w:r>
          </w:p>
        </w:tc>
        <w:tc>
          <w:tcPr>
            <w:tcW w:w="5168" w:type="dxa"/>
            <w:vAlign w:val="center"/>
          </w:tcPr>
          <w:p w:rsidR="00C7222F" w:rsidRPr="00ED1F09" w:rsidRDefault="00C7222F" w:rsidP="00ED1F09">
            <w:pPr>
              <w:spacing w:before="60" w:after="60"/>
              <w:jc w:val="center"/>
              <w:rPr>
                <w:rFonts w:ascii="Arial" w:hAnsi="Arial" w:cs="Arial"/>
                <w:b/>
                <w:sz w:val="18"/>
                <w:szCs w:val="18"/>
              </w:rPr>
            </w:pPr>
            <w:r w:rsidRPr="00ED1F09">
              <w:rPr>
                <w:rFonts w:ascii="Arial" w:hAnsi="Arial" w:cs="Arial"/>
                <w:b/>
                <w:sz w:val="18"/>
                <w:szCs w:val="18"/>
              </w:rPr>
              <w:t>Description</w:t>
            </w:r>
          </w:p>
        </w:tc>
        <w:tc>
          <w:tcPr>
            <w:tcW w:w="2409" w:type="dxa"/>
            <w:vAlign w:val="center"/>
          </w:tcPr>
          <w:p w:rsidR="00C7222F" w:rsidRPr="00ED1F09" w:rsidRDefault="00C7222F" w:rsidP="00ED1F09">
            <w:pPr>
              <w:spacing w:before="60" w:after="60"/>
              <w:jc w:val="center"/>
              <w:rPr>
                <w:rFonts w:ascii="Arial" w:hAnsi="Arial" w:cs="Arial"/>
                <w:b/>
                <w:sz w:val="18"/>
                <w:szCs w:val="18"/>
              </w:rPr>
            </w:pPr>
            <w:r w:rsidRPr="00ED1F09">
              <w:rPr>
                <w:rFonts w:ascii="Arial" w:hAnsi="Arial" w:cs="Arial"/>
                <w:b/>
                <w:sz w:val="18"/>
                <w:szCs w:val="18"/>
              </w:rPr>
              <w:t>Data sources</w:t>
            </w:r>
          </w:p>
        </w:tc>
      </w:tr>
      <w:tr w:rsidR="00C7222F" w:rsidTr="00ED1F09">
        <w:trPr>
          <w:jc w:val="center"/>
        </w:trPr>
        <w:tc>
          <w:tcPr>
            <w:tcW w:w="1036"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 xml:space="preserve">EU-9 </w:t>
            </w:r>
          </w:p>
        </w:tc>
        <w:tc>
          <w:tcPr>
            <w:tcW w:w="5168"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A 9 item material deprivation index used officially by the EU</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EU-13</w:t>
            </w:r>
          </w:p>
        </w:tc>
        <w:tc>
          <w:tcPr>
            <w:tcW w:w="5168" w:type="dxa"/>
            <w:tcMar>
              <w:top w:w="28" w:type="dxa"/>
              <w:bottom w:w="28" w:type="dxa"/>
            </w:tcMar>
            <w:vAlign w:val="center"/>
          </w:tcPr>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 xml:space="preserve">A 13 item material deprivation index </w:t>
            </w:r>
            <w:r w:rsidR="00F01AB5">
              <w:rPr>
                <w:rFonts w:ascii="Arial" w:hAnsi="Arial" w:cs="Arial"/>
                <w:sz w:val="16"/>
                <w:szCs w:val="18"/>
              </w:rPr>
              <w:t xml:space="preserve">likely </w:t>
            </w:r>
            <w:r w:rsidRPr="00ED1F09">
              <w:rPr>
                <w:rFonts w:ascii="Arial" w:hAnsi="Arial" w:cs="Arial"/>
                <w:sz w:val="16"/>
                <w:szCs w:val="18"/>
              </w:rPr>
              <w:t>to be formally adopted by the EU to replace EU-9</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HES 2015</w:t>
            </w:r>
            <w:r w:rsidR="00F01AB5">
              <w:rPr>
                <w:rFonts w:ascii="Arial" w:hAnsi="Arial" w:cs="Arial"/>
                <w:sz w:val="16"/>
                <w:szCs w:val="18"/>
              </w:rPr>
              <w:t>-</w:t>
            </w:r>
            <w:r w:rsidRPr="00ED1F09">
              <w:rPr>
                <w:rFonts w:ascii="Arial" w:hAnsi="Arial" w:cs="Arial"/>
                <w:sz w:val="16"/>
                <w:szCs w:val="18"/>
              </w:rPr>
              <w:t>16 and later</w:t>
            </w:r>
          </w:p>
        </w:tc>
      </w:tr>
      <w:tr w:rsidR="00C7222F" w:rsidTr="00ED1F09">
        <w:trPr>
          <w:jc w:val="center"/>
        </w:trPr>
        <w:tc>
          <w:tcPr>
            <w:tcW w:w="1036" w:type="dxa"/>
            <w:tcMar>
              <w:top w:w="28" w:type="dxa"/>
              <w:bottom w:w="28" w:type="dxa"/>
            </w:tcMar>
            <w:vAlign w:val="center"/>
          </w:tcPr>
          <w:p w:rsidR="00C7222F" w:rsidRPr="00ED1F09" w:rsidRDefault="00C7222F" w:rsidP="00ED1F09">
            <w:pPr>
              <w:spacing w:before="60" w:after="60"/>
              <w:rPr>
                <w:rFonts w:ascii="Arial" w:hAnsi="Arial" w:cs="Arial"/>
                <w:sz w:val="16"/>
                <w:szCs w:val="18"/>
              </w:rPr>
            </w:pPr>
            <w:r w:rsidRPr="00ED1F09">
              <w:rPr>
                <w:rFonts w:ascii="Arial" w:hAnsi="Arial" w:cs="Arial"/>
                <w:sz w:val="16"/>
                <w:szCs w:val="18"/>
              </w:rPr>
              <w:t>DEP-17</w:t>
            </w:r>
          </w:p>
        </w:tc>
        <w:tc>
          <w:tcPr>
            <w:tcW w:w="5168"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A 17 item d</w:t>
            </w:r>
            <w:r w:rsidR="004228B6">
              <w:rPr>
                <w:rFonts w:ascii="Arial" w:hAnsi="Arial" w:cs="Arial"/>
                <w:sz w:val="16"/>
                <w:szCs w:val="18"/>
              </w:rPr>
              <w:t xml:space="preserve">eprivation index developed and </w:t>
            </w:r>
            <w:r w:rsidRPr="00ED1F09">
              <w:rPr>
                <w:rFonts w:ascii="Arial" w:hAnsi="Arial" w:cs="Arial"/>
                <w:sz w:val="16"/>
                <w:szCs w:val="18"/>
              </w:rPr>
              <w:t xml:space="preserve">used by MSD (sometimes referred to as </w:t>
            </w:r>
            <w:r w:rsidR="005A0541">
              <w:rPr>
                <w:rFonts w:ascii="Arial" w:hAnsi="Arial" w:cs="Arial"/>
                <w:sz w:val="16"/>
                <w:szCs w:val="18"/>
              </w:rPr>
              <w:t>“</w:t>
            </w:r>
            <w:r w:rsidRPr="00ED1F09">
              <w:rPr>
                <w:rFonts w:ascii="Arial" w:hAnsi="Arial" w:cs="Arial"/>
                <w:sz w:val="16"/>
                <w:szCs w:val="18"/>
              </w:rPr>
              <w:t>MSD’s material deprivation index</w:t>
            </w:r>
            <w:r w:rsidR="005A0541">
              <w:rPr>
                <w:rFonts w:ascii="Arial" w:hAnsi="Arial" w:cs="Arial"/>
                <w:sz w:val="16"/>
                <w:szCs w:val="18"/>
              </w:rPr>
              <w:t>”</w:t>
            </w:r>
            <w:r w:rsidRPr="00ED1F09">
              <w:rPr>
                <w:rFonts w:ascii="Arial" w:hAnsi="Arial" w:cs="Arial"/>
                <w:sz w:val="16"/>
                <w:szCs w:val="18"/>
              </w:rPr>
              <w:t>)</w:t>
            </w:r>
            <w:r w:rsidR="00ED1F09">
              <w:rPr>
                <w:rFonts w:ascii="Arial" w:hAnsi="Arial" w:cs="Arial"/>
                <w:sz w:val="16"/>
                <w:szCs w:val="18"/>
              </w:rPr>
              <w:t xml:space="preserve"> </w:t>
            </w:r>
            <w:r w:rsidR="00ED1F09" w:rsidRPr="00ED1F09">
              <w:rPr>
                <w:rStyle w:val="FootnoteReference"/>
                <w:rFonts w:ascii="Arial" w:hAnsi="Arial" w:cs="Arial"/>
                <w:sz w:val="16"/>
                <w:szCs w:val="18"/>
              </w:rPr>
              <w:footnoteReference w:id="4"/>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HES 2012</w:t>
            </w:r>
            <w:r w:rsidR="00F01AB5">
              <w:rPr>
                <w:rFonts w:ascii="Arial" w:hAnsi="Arial" w:cs="Arial"/>
                <w:sz w:val="16"/>
                <w:szCs w:val="18"/>
              </w:rPr>
              <w:t>-</w:t>
            </w:r>
            <w:r w:rsidRPr="00ED1F09">
              <w:rPr>
                <w:rFonts w:ascii="Arial" w:hAnsi="Arial" w:cs="Arial"/>
                <w:sz w:val="16"/>
                <w:szCs w:val="18"/>
              </w:rPr>
              <w:t>13 and later</w:t>
            </w:r>
          </w:p>
        </w:tc>
      </w:tr>
      <w:tr w:rsidR="00C7222F" w:rsidTr="00ED1F09">
        <w:trPr>
          <w:jc w:val="center"/>
        </w:trPr>
        <w:tc>
          <w:tcPr>
            <w:tcW w:w="1036" w:type="dxa"/>
            <w:tcMar>
              <w:top w:w="28" w:type="dxa"/>
              <w:bottom w:w="28" w:type="dxa"/>
            </w:tcMar>
            <w:vAlign w:val="center"/>
          </w:tcPr>
          <w:p w:rsidR="00ED1F09" w:rsidRPr="00ED1F09" w:rsidRDefault="00C7222F" w:rsidP="00ED1F09">
            <w:pPr>
              <w:spacing w:before="60" w:after="60"/>
              <w:rPr>
                <w:rFonts w:ascii="Arial" w:hAnsi="Arial" w:cs="Arial"/>
                <w:sz w:val="16"/>
                <w:szCs w:val="18"/>
              </w:rPr>
            </w:pPr>
            <w:r w:rsidRPr="00ED1F09">
              <w:rPr>
                <w:rFonts w:ascii="Arial" w:hAnsi="Arial" w:cs="Arial"/>
                <w:sz w:val="16"/>
                <w:szCs w:val="18"/>
              </w:rPr>
              <w:t xml:space="preserve">ELSI </w:t>
            </w:r>
          </w:p>
          <w:p w:rsidR="00C7222F" w:rsidRPr="00ED1F09" w:rsidRDefault="00C7222F" w:rsidP="00ED1F09">
            <w:pPr>
              <w:spacing w:before="60" w:after="60"/>
              <w:rPr>
                <w:rFonts w:ascii="Arial" w:hAnsi="Arial" w:cs="Arial"/>
                <w:sz w:val="16"/>
                <w:szCs w:val="18"/>
              </w:rPr>
            </w:pPr>
            <w:r w:rsidRPr="00ED1F09">
              <w:rPr>
                <w:rFonts w:ascii="Arial" w:hAnsi="Arial" w:cs="Arial"/>
                <w:sz w:val="16"/>
                <w:szCs w:val="18"/>
              </w:rPr>
              <w:t>ELSI-SF</w:t>
            </w:r>
          </w:p>
        </w:tc>
        <w:tc>
          <w:tcPr>
            <w:tcW w:w="5168" w:type="dxa"/>
            <w:tcMar>
              <w:top w:w="28" w:type="dxa"/>
              <w:bottom w:w="28" w:type="dxa"/>
            </w:tcMar>
            <w:vAlign w:val="center"/>
          </w:tcPr>
          <w:p w:rsidR="00C7222F" w:rsidRPr="00ED1F09" w:rsidRDefault="00C7222F" w:rsidP="00E9187A">
            <w:pPr>
              <w:spacing w:before="60" w:after="60"/>
              <w:rPr>
                <w:rFonts w:ascii="Arial" w:hAnsi="Arial" w:cs="Arial"/>
                <w:sz w:val="16"/>
                <w:szCs w:val="18"/>
              </w:rPr>
            </w:pPr>
            <w:r w:rsidRPr="00ED1F09">
              <w:rPr>
                <w:rFonts w:ascii="Arial" w:hAnsi="Arial" w:cs="Arial"/>
                <w:sz w:val="16"/>
                <w:szCs w:val="18"/>
              </w:rPr>
              <w:t xml:space="preserve">ELSI is MSD’s prototype full-spectrum index using 40 </w:t>
            </w:r>
            <w:r w:rsidR="00F01AB5">
              <w:rPr>
                <w:rFonts w:ascii="Arial" w:hAnsi="Arial" w:cs="Arial"/>
                <w:sz w:val="16"/>
                <w:szCs w:val="18"/>
              </w:rPr>
              <w:t>N</w:t>
            </w:r>
            <w:r w:rsidR="00E9187A">
              <w:rPr>
                <w:rFonts w:ascii="Arial" w:hAnsi="Arial" w:cs="Arial"/>
                <w:sz w:val="16"/>
                <w:szCs w:val="18"/>
              </w:rPr>
              <w:t>IM</w:t>
            </w:r>
            <w:r w:rsidR="00F01AB5">
              <w:rPr>
                <w:rFonts w:ascii="Arial" w:hAnsi="Arial" w:cs="Arial"/>
                <w:sz w:val="16"/>
                <w:szCs w:val="18"/>
              </w:rPr>
              <w:t>s</w:t>
            </w:r>
            <w:r w:rsidRPr="00ED1F09">
              <w:rPr>
                <w:rFonts w:ascii="Arial" w:hAnsi="Arial" w:cs="Arial"/>
                <w:sz w:val="16"/>
                <w:szCs w:val="18"/>
              </w:rPr>
              <w:t xml:space="preserve"> to cover the range from low to high material living standards. The short-form (SF) version uses 25 items.</w:t>
            </w:r>
            <w:r w:rsidR="00821957">
              <w:rPr>
                <w:rFonts w:ascii="Arial" w:hAnsi="Arial" w:cs="Arial"/>
                <w:sz w:val="16"/>
                <w:szCs w:val="18"/>
              </w:rPr>
              <w:t xml:space="preserve"> </w:t>
            </w:r>
            <w:r w:rsidR="00F01AB5">
              <w:rPr>
                <w:rFonts w:ascii="Arial" w:hAnsi="Arial" w:cs="Arial"/>
                <w:sz w:val="16"/>
                <w:szCs w:val="18"/>
              </w:rPr>
              <w:t xml:space="preserve">The ELSI </w:t>
            </w:r>
            <w:r w:rsidR="00821957">
              <w:rPr>
                <w:rFonts w:ascii="Arial" w:hAnsi="Arial" w:cs="Arial"/>
                <w:sz w:val="16"/>
                <w:szCs w:val="18"/>
              </w:rPr>
              <w:t xml:space="preserve"> has been replaced by the MWI.</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2000, 2004 and 2008</w:t>
            </w:r>
          </w:p>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HES 2006</w:t>
            </w:r>
            <w:r w:rsidR="00F01AB5">
              <w:rPr>
                <w:rFonts w:ascii="Arial" w:hAnsi="Arial" w:cs="Arial"/>
                <w:sz w:val="16"/>
                <w:szCs w:val="18"/>
              </w:rPr>
              <w:t>-</w:t>
            </w:r>
            <w:r w:rsidRPr="00ED1F09">
              <w:rPr>
                <w:rFonts w:ascii="Arial" w:hAnsi="Arial" w:cs="Arial"/>
                <w:sz w:val="16"/>
                <w:szCs w:val="18"/>
              </w:rPr>
              <w:t>07 to 2011</w:t>
            </w:r>
            <w:r w:rsidR="00F01AB5">
              <w:rPr>
                <w:rFonts w:ascii="Arial" w:hAnsi="Arial" w:cs="Arial"/>
                <w:sz w:val="16"/>
                <w:szCs w:val="18"/>
              </w:rPr>
              <w:t>-</w:t>
            </w:r>
            <w:r w:rsidRPr="00ED1F09">
              <w:rPr>
                <w:rFonts w:ascii="Arial" w:hAnsi="Arial" w:cs="Arial"/>
                <w:sz w:val="16"/>
                <w:szCs w:val="18"/>
              </w:rPr>
              <w:t>12 have</w:t>
            </w:r>
            <w:r w:rsidR="000E3BDB">
              <w:rPr>
                <w:rFonts w:ascii="Arial" w:hAnsi="Arial" w:cs="Arial"/>
                <w:sz w:val="16"/>
                <w:szCs w:val="18"/>
              </w:rPr>
              <w:t xml:space="preserve"> the 25</w:t>
            </w:r>
            <w:r w:rsidRPr="00ED1F09">
              <w:rPr>
                <w:rFonts w:ascii="Arial" w:hAnsi="Arial" w:cs="Arial"/>
                <w:sz w:val="16"/>
                <w:szCs w:val="18"/>
              </w:rPr>
              <w:t xml:space="preserve"> ELSI-SF</w:t>
            </w:r>
            <w:r w:rsidR="004228B6">
              <w:rPr>
                <w:rFonts w:ascii="Arial" w:hAnsi="Arial" w:cs="Arial"/>
                <w:sz w:val="16"/>
                <w:szCs w:val="18"/>
              </w:rPr>
              <w:t xml:space="preserve"> items</w:t>
            </w:r>
          </w:p>
          <w:p w:rsidR="00C7222F" w:rsidRPr="00ED1F09" w:rsidRDefault="00C7222F" w:rsidP="00A020A4">
            <w:pPr>
              <w:spacing w:before="60" w:after="60"/>
              <w:rPr>
                <w:rFonts w:ascii="Arial" w:hAnsi="Arial" w:cs="Arial"/>
                <w:sz w:val="16"/>
                <w:szCs w:val="18"/>
              </w:rPr>
            </w:pPr>
            <w:r w:rsidRPr="00ED1F09">
              <w:rPr>
                <w:rFonts w:ascii="Arial" w:hAnsi="Arial" w:cs="Arial"/>
                <w:sz w:val="16"/>
                <w:szCs w:val="18"/>
              </w:rPr>
              <w:t xml:space="preserve">GSS 2008, 2010 and 2012  have </w:t>
            </w:r>
            <w:r w:rsidR="000E3BDB">
              <w:rPr>
                <w:rFonts w:ascii="Arial" w:hAnsi="Arial" w:cs="Arial"/>
                <w:sz w:val="16"/>
                <w:szCs w:val="18"/>
              </w:rPr>
              <w:t xml:space="preserve">the 25 </w:t>
            </w:r>
            <w:r w:rsidRPr="00ED1F09">
              <w:rPr>
                <w:rFonts w:ascii="Arial" w:hAnsi="Arial" w:cs="Arial"/>
                <w:sz w:val="16"/>
                <w:szCs w:val="18"/>
              </w:rPr>
              <w:t>ELSI-SF</w:t>
            </w:r>
            <w:r w:rsidR="004228B6">
              <w:rPr>
                <w:rFonts w:ascii="Arial" w:hAnsi="Arial" w:cs="Arial"/>
                <w:sz w:val="16"/>
                <w:szCs w:val="18"/>
              </w:rPr>
              <w:t xml:space="preserve"> items</w:t>
            </w:r>
          </w:p>
        </w:tc>
      </w:tr>
      <w:tr w:rsidR="00C7222F" w:rsidTr="00ED1F09">
        <w:trPr>
          <w:jc w:val="center"/>
        </w:trPr>
        <w:tc>
          <w:tcPr>
            <w:tcW w:w="1036" w:type="dxa"/>
            <w:tcMar>
              <w:top w:w="28" w:type="dxa"/>
              <w:bottom w:w="28" w:type="dxa"/>
            </w:tcMar>
            <w:vAlign w:val="center"/>
          </w:tcPr>
          <w:p w:rsidR="00ED1F09" w:rsidRPr="00ED1F09" w:rsidRDefault="00C7222F" w:rsidP="00ED1F09">
            <w:pPr>
              <w:spacing w:before="60" w:after="60"/>
              <w:rPr>
                <w:rFonts w:ascii="Arial" w:hAnsi="Arial" w:cs="Arial"/>
                <w:sz w:val="16"/>
                <w:szCs w:val="18"/>
              </w:rPr>
            </w:pPr>
            <w:r w:rsidRPr="00ED1F09">
              <w:rPr>
                <w:rFonts w:ascii="Arial" w:hAnsi="Arial" w:cs="Arial"/>
                <w:sz w:val="16"/>
                <w:szCs w:val="18"/>
              </w:rPr>
              <w:t>MWI</w:t>
            </w:r>
          </w:p>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MWI-</w:t>
            </w:r>
            <w:r w:rsidR="00CE36A5">
              <w:rPr>
                <w:rFonts w:ascii="Arial" w:hAnsi="Arial" w:cs="Arial"/>
                <w:sz w:val="16"/>
                <w:szCs w:val="18"/>
              </w:rPr>
              <w:t>9</w:t>
            </w:r>
          </w:p>
        </w:tc>
        <w:tc>
          <w:tcPr>
            <w:tcW w:w="5168" w:type="dxa"/>
            <w:tcMar>
              <w:top w:w="28" w:type="dxa"/>
              <w:bottom w:w="28" w:type="dxa"/>
            </w:tcMar>
            <w:vAlign w:val="center"/>
          </w:tcPr>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 xml:space="preserve">MSD’s Material Wellbeing Index (MWI) is a 24 item index covering the full spectrum of material wellbeing from low to high. It was developed as a ‘mark 2 ELSI’, incorporating </w:t>
            </w:r>
            <w:r w:rsidR="00821957">
              <w:rPr>
                <w:rFonts w:ascii="Arial" w:hAnsi="Arial" w:cs="Arial"/>
                <w:sz w:val="16"/>
                <w:szCs w:val="18"/>
              </w:rPr>
              <w:t xml:space="preserve"> what was learnt</w:t>
            </w:r>
            <w:r w:rsidRPr="00ED1F09">
              <w:rPr>
                <w:rFonts w:ascii="Arial" w:hAnsi="Arial" w:cs="Arial"/>
                <w:sz w:val="16"/>
                <w:szCs w:val="18"/>
              </w:rPr>
              <w:t xml:space="preserve"> from using the prototype. The short-form version has 9 items.</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HES 2012</w:t>
            </w:r>
            <w:r w:rsidR="00F01AB5">
              <w:rPr>
                <w:rFonts w:ascii="Arial" w:hAnsi="Arial" w:cs="Arial"/>
                <w:sz w:val="16"/>
                <w:szCs w:val="18"/>
              </w:rPr>
              <w:t>-</w:t>
            </w:r>
            <w:r w:rsidRPr="00ED1F09">
              <w:rPr>
                <w:rFonts w:ascii="Arial" w:hAnsi="Arial" w:cs="Arial"/>
                <w:sz w:val="16"/>
                <w:szCs w:val="18"/>
              </w:rPr>
              <w:t>13 and later</w:t>
            </w:r>
          </w:p>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GSS 2014 (MWI-</w:t>
            </w:r>
            <w:r w:rsidR="00CE36A5">
              <w:rPr>
                <w:rFonts w:ascii="Arial" w:hAnsi="Arial" w:cs="Arial"/>
                <w:sz w:val="16"/>
                <w:szCs w:val="18"/>
              </w:rPr>
              <w:t>9</w:t>
            </w:r>
            <w:r w:rsidRPr="00ED1F09">
              <w:rPr>
                <w:rFonts w:ascii="Arial" w:hAnsi="Arial" w:cs="Arial"/>
                <w:sz w:val="16"/>
                <w:szCs w:val="18"/>
              </w:rPr>
              <w:t xml:space="preserve"> only)</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NZiDep</w:t>
            </w:r>
          </w:p>
        </w:tc>
        <w:tc>
          <w:tcPr>
            <w:tcW w:w="5168"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NZiDep is an 8 item deprivation index developed by Wellington</w:t>
            </w:r>
            <w:r w:rsidR="000930C7">
              <w:rPr>
                <w:rFonts w:ascii="Arial" w:hAnsi="Arial" w:cs="Arial"/>
                <w:sz w:val="16"/>
                <w:szCs w:val="18"/>
              </w:rPr>
              <w:t xml:space="preserve"> School of Medicine</w:t>
            </w:r>
            <w:r w:rsidRPr="00ED1F09">
              <w:rPr>
                <w:rFonts w:ascii="Arial" w:hAnsi="Arial" w:cs="Arial"/>
                <w:sz w:val="16"/>
                <w:szCs w:val="18"/>
              </w:rPr>
              <w:t xml:space="preserve"> researchers</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SoFIE</w:t>
            </w:r>
            <w:r w:rsidR="00F01AB5">
              <w:rPr>
                <w:rFonts w:ascii="Arial" w:hAnsi="Arial" w:cs="Arial"/>
                <w:sz w:val="16"/>
                <w:szCs w:val="18"/>
              </w:rPr>
              <w:t xml:space="preserve"> (and the 2006-</w:t>
            </w:r>
            <w:r w:rsidR="000930C7">
              <w:rPr>
                <w:rFonts w:ascii="Arial" w:hAnsi="Arial" w:cs="Arial"/>
                <w:sz w:val="16"/>
                <w:szCs w:val="18"/>
              </w:rPr>
              <w:t xml:space="preserve">07 </w:t>
            </w:r>
            <w:r w:rsidR="00B81884">
              <w:rPr>
                <w:rFonts w:ascii="Arial" w:hAnsi="Arial" w:cs="Arial"/>
                <w:sz w:val="16"/>
                <w:szCs w:val="18"/>
              </w:rPr>
              <w:t xml:space="preserve"> and 2013-14 </w:t>
            </w:r>
            <w:r w:rsidR="000930C7">
              <w:rPr>
                <w:rFonts w:ascii="Arial" w:hAnsi="Arial" w:cs="Arial"/>
                <w:sz w:val="16"/>
                <w:szCs w:val="18"/>
              </w:rPr>
              <w:t>NZ Health Survey</w:t>
            </w:r>
            <w:r w:rsidR="00B81884">
              <w:rPr>
                <w:rFonts w:ascii="Arial" w:hAnsi="Arial" w:cs="Arial"/>
                <w:sz w:val="16"/>
                <w:szCs w:val="18"/>
              </w:rPr>
              <w:t>s</w:t>
            </w:r>
            <w:r w:rsidR="000930C7">
              <w:rPr>
                <w:rFonts w:ascii="Arial" w:hAnsi="Arial" w:cs="Arial"/>
                <w:sz w:val="16"/>
                <w:szCs w:val="18"/>
              </w:rPr>
              <w:t>)</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NZDep</w:t>
            </w:r>
          </w:p>
        </w:tc>
        <w:tc>
          <w:tcPr>
            <w:tcW w:w="5168" w:type="dxa"/>
            <w:tcMar>
              <w:top w:w="28" w:type="dxa"/>
              <w:bottom w:w="28" w:type="dxa"/>
            </w:tcMar>
            <w:vAlign w:val="center"/>
          </w:tcPr>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Unlike all the indices above, NZDep is not a household- or family-based index. It is based on information from households within a small area, using Census items such as income, benefit status, home</w:t>
            </w:r>
            <w:r w:rsidR="00F01AB5">
              <w:rPr>
                <w:rFonts w:ascii="Arial" w:hAnsi="Arial" w:cs="Arial"/>
                <w:sz w:val="16"/>
                <w:szCs w:val="18"/>
              </w:rPr>
              <w:t xml:space="preserve"> ownership</w:t>
            </w:r>
            <w:r w:rsidRPr="00ED1F09">
              <w:rPr>
                <w:rFonts w:ascii="Arial" w:hAnsi="Arial" w:cs="Arial"/>
                <w:sz w:val="16"/>
                <w:szCs w:val="18"/>
              </w:rPr>
              <w:t>, car ownership and so on. NZDep uses the average score from all households in the area, th</w:t>
            </w:r>
            <w:r w:rsidR="00403CD3">
              <w:rPr>
                <w:rFonts w:ascii="Arial" w:hAnsi="Arial" w:cs="Arial"/>
                <w:sz w:val="16"/>
                <w:szCs w:val="18"/>
              </w:rPr>
              <w:t>e</w:t>
            </w:r>
            <w:r w:rsidRPr="00ED1F09">
              <w:rPr>
                <w:rFonts w:ascii="Arial" w:hAnsi="Arial" w:cs="Arial"/>
                <w:sz w:val="16"/>
                <w:szCs w:val="18"/>
              </w:rPr>
              <w:t>n ranks the small areas using a decile system.  There is naturally some variation of material wellbeing across households in a given small area, even though th</w:t>
            </w:r>
            <w:r w:rsidR="006E72FE">
              <w:rPr>
                <w:rFonts w:ascii="Arial" w:hAnsi="Arial" w:cs="Arial"/>
                <w:sz w:val="16"/>
                <w:szCs w:val="18"/>
              </w:rPr>
              <w:t>e</w:t>
            </w:r>
            <w:r w:rsidRPr="00ED1F09">
              <w:rPr>
                <w:rFonts w:ascii="Arial" w:hAnsi="Arial" w:cs="Arial"/>
                <w:sz w:val="16"/>
                <w:szCs w:val="18"/>
              </w:rPr>
              <w:t>y all have the same NZDep score.</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Census</w:t>
            </w:r>
          </w:p>
        </w:tc>
      </w:tr>
    </w:tbl>
    <w:p w:rsidR="00164BA7" w:rsidRDefault="001C4E8F">
      <w:pPr>
        <w:rPr>
          <w:rFonts w:ascii="Arial" w:hAnsi="Arial" w:cs="Arial"/>
          <w:b/>
          <w:sz w:val="28"/>
          <w:szCs w:val="28"/>
        </w:rPr>
        <w:sectPr w:rsidR="00164BA7" w:rsidSect="00252A9B">
          <w:type w:val="oddPage"/>
          <w:pgSz w:w="11909" w:h="16834" w:code="9"/>
          <w:pgMar w:top="1440" w:right="1582" w:bottom="1440" w:left="1582" w:header="720" w:footer="720" w:gutter="0"/>
          <w:cols w:space="720"/>
          <w:docGrid w:linePitch="360"/>
        </w:sectPr>
      </w:pPr>
      <w:r>
        <w:rPr>
          <w:rFonts w:ascii="Arial" w:hAnsi="Arial" w:cs="Arial"/>
          <w:b/>
          <w:sz w:val="28"/>
          <w:szCs w:val="28"/>
        </w:rPr>
        <w:br w:type="page"/>
      </w:r>
      <w:r w:rsidR="003B6ABE">
        <w:rPr>
          <w:rFonts w:ascii="Arial Mäori" w:hAnsi="Arial Mäori"/>
          <w:b/>
          <w:noProof/>
          <w:color w:val="000000"/>
          <w:sz w:val="28"/>
          <w:szCs w:val="28"/>
          <w:lang w:eastAsia="en-NZ"/>
        </w:rPr>
        <w:lastRenderedPageBreak/>
        <mc:AlternateContent>
          <mc:Choice Requires="wps">
            <w:drawing>
              <wp:anchor distT="0" distB="0" distL="114300" distR="114300" simplePos="0" relativeHeight="251930624" behindDoc="0" locked="0" layoutInCell="1" allowOverlap="1" wp14:anchorId="7A968D9C" wp14:editId="7CC39DD8">
                <wp:simplePos x="0" y="0"/>
                <wp:positionH relativeFrom="column">
                  <wp:posOffset>262255</wp:posOffset>
                </wp:positionH>
                <wp:positionV relativeFrom="paragraph">
                  <wp:posOffset>1218565</wp:posOffset>
                </wp:positionV>
                <wp:extent cx="5334000" cy="24574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5334000" cy="245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3B6ABE" w:rsidRDefault="00624000" w:rsidP="00164BA7">
                            <w:pPr>
                              <w:jc w:val="center"/>
                              <w:rPr>
                                <w:rFonts w:ascii="Arial" w:hAnsi="Arial" w:cs="Arial"/>
                                <w:b/>
                                <w:color w:val="000000"/>
                                <w:sz w:val="22"/>
                                <w:szCs w:val="20"/>
                              </w:rPr>
                            </w:pPr>
                            <w:r w:rsidRPr="003B6ABE">
                              <w:rPr>
                                <w:rFonts w:ascii="Arial" w:hAnsi="Arial" w:cs="Arial"/>
                                <w:b/>
                                <w:color w:val="000000"/>
                                <w:sz w:val="22"/>
                                <w:szCs w:val="20"/>
                              </w:rPr>
                              <w:t xml:space="preserve">Sections C, D and E </w:t>
                            </w:r>
                          </w:p>
                          <w:p w:rsidR="00624000" w:rsidRPr="003B6ABE" w:rsidRDefault="00624000" w:rsidP="00164BA7">
                            <w:pPr>
                              <w:jc w:val="center"/>
                              <w:rPr>
                                <w:rFonts w:ascii="Arial" w:hAnsi="Arial" w:cs="Arial"/>
                                <w:b/>
                                <w:color w:val="000000"/>
                                <w:sz w:val="22"/>
                                <w:szCs w:val="20"/>
                              </w:rPr>
                            </w:pPr>
                            <w:r w:rsidRPr="003B6ABE">
                              <w:rPr>
                                <w:rFonts w:ascii="Arial" w:hAnsi="Arial" w:cs="Arial"/>
                                <w:b/>
                                <w:color w:val="000000"/>
                                <w:sz w:val="22"/>
                                <w:szCs w:val="20"/>
                              </w:rPr>
                              <w:t>describe and establish the credentials of the EU-13, DEP-17 and MWI indices</w:t>
                            </w:r>
                          </w:p>
                          <w:p w:rsidR="00624000" w:rsidRPr="003B6ABE" w:rsidRDefault="00624000" w:rsidP="00164BA7">
                            <w:pPr>
                              <w:jc w:val="both"/>
                              <w:rPr>
                                <w:rFonts w:ascii="Arial" w:hAnsi="Arial" w:cs="Arial"/>
                                <w:color w:val="000000"/>
                                <w:sz w:val="22"/>
                                <w:szCs w:val="20"/>
                              </w:rPr>
                            </w:pPr>
                          </w:p>
                          <w:p w:rsidR="00624000" w:rsidRPr="003B6ABE" w:rsidRDefault="00624000" w:rsidP="00164BA7">
                            <w:pPr>
                              <w:jc w:val="both"/>
                              <w:rPr>
                                <w:rFonts w:ascii="Arial" w:hAnsi="Arial" w:cs="Arial"/>
                                <w:color w:val="000000"/>
                                <w:sz w:val="20"/>
                                <w:szCs w:val="20"/>
                              </w:rPr>
                            </w:pPr>
                            <w:r w:rsidRPr="003B6ABE">
                              <w:rPr>
                                <w:rFonts w:ascii="Arial" w:hAnsi="Arial" w:cs="Arial"/>
                                <w:color w:val="000000"/>
                                <w:sz w:val="20"/>
                                <w:szCs w:val="20"/>
                              </w:rPr>
                              <w:t xml:space="preserve">Sections C, D and E use LSS 2008 data </w:t>
                            </w:r>
                            <w:r>
                              <w:rPr>
                                <w:rFonts w:ascii="Arial" w:hAnsi="Arial" w:cs="Arial"/>
                                <w:color w:val="000000"/>
                                <w:sz w:val="20"/>
                                <w:szCs w:val="20"/>
                              </w:rPr>
                              <w:t xml:space="preserve">(and a little from HES 2013-14 and HES 2014-15) </w:t>
                            </w:r>
                            <w:r w:rsidRPr="003B6ABE">
                              <w:rPr>
                                <w:rFonts w:ascii="Arial" w:hAnsi="Arial" w:cs="Arial"/>
                                <w:color w:val="000000"/>
                                <w:sz w:val="20"/>
                                <w:szCs w:val="20"/>
                              </w:rPr>
                              <w:t xml:space="preserve">to describe and establish the credentials of MSD’s 17-item deprivation index (DEP-17) and 24-item material wellbeing index (MWI) which is the revised and upgraded version of the prototype ELSI (Economic Living Standards Index) which it replaces. </w:t>
                            </w:r>
                          </w:p>
                          <w:p w:rsidR="00624000" w:rsidRPr="003B6ABE" w:rsidRDefault="00624000" w:rsidP="00164BA7">
                            <w:pPr>
                              <w:jc w:val="both"/>
                              <w:rPr>
                                <w:rFonts w:ascii="Arial" w:hAnsi="Arial" w:cs="Arial"/>
                                <w:color w:val="000000"/>
                                <w:sz w:val="20"/>
                                <w:szCs w:val="20"/>
                              </w:rPr>
                            </w:pPr>
                          </w:p>
                          <w:p w:rsidR="00624000" w:rsidRPr="003B6ABE" w:rsidRDefault="00624000" w:rsidP="00164BA7">
                            <w:pPr>
                              <w:jc w:val="both"/>
                              <w:rPr>
                                <w:rFonts w:ascii="Arial" w:hAnsi="Arial" w:cs="Arial"/>
                                <w:b/>
                                <w:color w:val="000000"/>
                                <w:sz w:val="20"/>
                                <w:szCs w:val="20"/>
                              </w:rPr>
                            </w:pPr>
                          </w:p>
                          <w:p w:rsidR="00624000" w:rsidRPr="003B6ABE" w:rsidRDefault="00624000" w:rsidP="00164BA7">
                            <w:pPr>
                              <w:jc w:val="center"/>
                              <w:rPr>
                                <w:rFonts w:ascii="Arial" w:hAnsi="Arial" w:cs="Arial"/>
                                <w:b/>
                                <w:sz w:val="22"/>
                                <w:szCs w:val="22"/>
                              </w:rPr>
                            </w:pPr>
                            <w:r w:rsidRPr="003B6ABE">
                              <w:rPr>
                                <w:rFonts w:ascii="Arial" w:hAnsi="Arial" w:cs="Arial"/>
                                <w:b/>
                                <w:sz w:val="22"/>
                                <w:szCs w:val="22"/>
                              </w:rPr>
                              <w:t xml:space="preserve">Sections F, G and H then apply DEP-17 and the MWI to HES data </w:t>
                            </w:r>
                          </w:p>
                          <w:p w:rsidR="00624000" w:rsidRPr="003B6ABE" w:rsidRDefault="00624000" w:rsidP="00164BA7">
                            <w:pPr>
                              <w:jc w:val="center"/>
                              <w:rPr>
                                <w:rFonts w:ascii="Arial" w:hAnsi="Arial" w:cs="Arial"/>
                                <w:b/>
                                <w:sz w:val="22"/>
                                <w:szCs w:val="22"/>
                              </w:rPr>
                            </w:pPr>
                          </w:p>
                          <w:p w:rsidR="00624000" w:rsidRPr="00C36680" w:rsidRDefault="00624000" w:rsidP="00C36680">
                            <w:pPr>
                              <w:jc w:val="both"/>
                              <w:rPr>
                                <w:rFonts w:ascii="Arial" w:hAnsi="Arial" w:cs="Arial"/>
                                <w:sz w:val="20"/>
                                <w:szCs w:val="20"/>
                              </w:rPr>
                            </w:pPr>
                            <w:r w:rsidRPr="003B6ABE">
                              <w:rPr>
                                <w:rFonts w:ascii="Arial" w:hAnsi="Arial" w:cs="Arial"/>
                                <w:sz w:val="20"/>
                                <w:szCs w:val="20"/>
                              </w:rPr>
                              <w:t>These sections describe the distribution of material wellbeing across the population as a whole and across subgroups, and report on trends in hardship rates at different depths from 2006-07 to 2014-15</w:t>
                            </w:r>
                          </w:p>
                          <w:p w:rsidR="00624000" w:rsidRDefault="00624000" w:rsidP="00164BA7">
                            <w:pPr>
                              <w:jc w:val="cente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margin-left:20.65pt;margin-top:95.95pt;width:420pt;height:19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" fillcolor="white [3201]" strokeweight=".5pt">
                <v:textbox>
                  <w:txbxContent>
                    <w:p w:rsidR="00624000" w:rsidRPr="003B6ABE" w:rsidRDefault="00624000" w:rsidP="00164BA7">
                      <w:pPr>
                        <w:jc w:val="center"/>
                        <w:rPr>
                          <w:rFonts w:ascii="Arial" w:hAnsi="Arial" w:cs="Arial"/>
                          <w:b/>
                          <w:color w:val="000000"/>
                          <w:sz w:val="22"/>
                          <w:szCs w:val="20"/>
                        </w:rPr>
                      </w:pPr>
                      <w:r w:rsidRPr="003B6ABE">
                        <w:rPr>
                          <w:rFonts w:ascii="Arial" w:hAnsi="Arial" w:cs="Arial"/>
                          <w:b/>
                          <w:color w:val="000000"/>
                          <w:sz w:val="22"/>
                          <w:szCs w:val="20"/>
                        </w:rPr>
                        <w:t xml:space="preserve">Sections C, D and E </w:t>
                      </w:r>
                    </w:p>
                    <w:p w:rsidR="00624000" w:rsidRPr="003B6ABE" w:rsidRDefault="00624000" w:rsidP="00164BA7">
                      <w:pPr>
                        <w:jc w:val="center"/>
                        <w:rPr>
                          <w:rFonts w:ascii="Arial" w:hAnsi="Arial" w:cs="Arial"/>
                          <w:b/>
                          <w:color w:val="000000"/>
                          <w:sz w:val="22"/>
                          <w:szCs w:val="20"/>
                        </w:rPr>
                      </w:pPr>
                      <w:r w:rsidRPr="003B6ABE">
                        <w:rPr>
                          <w:rFonts w:ascii="Arial" w:hAnsi="Arial" w:cs="Arial"/>
                          <w:b/>
                          <w:color w:val="000000"/>
                          <w:sz w:val="22"/>
                          <w:szCs w:val="20"/>
                        </w:rPr>
                        <w:t>describe and establish the credentials of the EU-13, DEP-17 and MWI indices</w:t>
                      </w:r>
                    </w:p>
                    <w:p w:rsidR="00624000" w:rsidRPr="003B6ABE" w:rsidRDefault="00624000" w:rsidP="00164BA7">
                      <w:pPr>
                        <w:jc w:val="both"/>
                        <w:rPr>
                          <w:rFonts w:ascii="Arial" w:hAnsi="Arial" w:cs="Arial"/>
                          <w:color w:val="000000"/>
                          <w:sz w:val="22"/>
                          <w:szCs w:val="20"/>
                        </w:rPr>
                      </w:pPr>
                    </w:p>
                    <w:p w:rsidR="00624000" w:rsidRPr="003B6ABE" w:rsidRDefault="00624000" w:rsidP="00164BA7">
                      <w:pPr>
                        <w:jc w:val="both"/>
                        <w:rPr>
                          <w:rFonts w:ascii="Arial" w:hAnsi="Arial" w:cs="Arial"/>
                          <w:color w:val="000000"/>
                          <w:sz w:val="20"/>
                          <w:szCs w:val="20"/>
                        </w:rPr>
                      </w:pPr>
                      <w:r w:rsidRPr="003B6ABE">
                        <w:rPr>
                          <w:rFonts w:ascii="Arial" w:hAnsi="Arial" w:cs="Arial"/>
                          <w:color w:val="000000"/>
                          <w:sz w:val="20"/>
                          <w:szCs w:val="20"/>
                        </w:rPr>
                        <w:t xml:space="preserve">Sections C, D and E use LSS 2008 data </w:t>
                      </w:r>
                      <w:r>
                        <w:rPr>
                          <w:rFonts w:ascii="Arial" w:hAnsi="Arial" w:cs="Arial"/>
                          <w:color w:val="000000"/>
                          <w:sz w:val="20"/>
                          <w:szCs w:val="20"/>
                        </w:rPr>
                        <w:t xml:space="preserve">(and a little from HES 2013-14 and HES 2014-15) </w:t>
                      </w:r>
                      <w:r w:rsidRPr="003B6ABE">
                        <w:rPr>
                          <w:rFonts w:ascii="Arial" w:hAnsi="Arial" w:cs="Arial"/>
                          <w:color w:val="000000"/>
                          <w:sz w:val="20"/>
                          <w:szCs w:val="20"/>
                        </w:rPr>
                        <w:t xml:space="preserve">to describe and establish the credentials of MSD’s 17-item deprivation index (DEP-17) and 24-item material wellbeing index (MWI) which is the revised and upgraded version of the prototype ELSI (Economic Living Standards Index) which it replaces. </w:t>
                      </w:r>
                    </w:p>
                    <w:p w:rsidR="00624000" w:rsidRPr="003B6ABE" w:rsidRDefault="00624000" w:rsidP="00164BA7">
                      <w:pPr>
                        <w:jc w:val="both"/>
                        <w:rPr>
                          <w:rFonts w:ascii="Arial" w:hAnsi="Arial" w:cs="Arial"/>
                          <w:color w:val="000000"/>
                          <w:sz w:val="20"/>
                          <w:szCs w:val="20"/>
                        </w:rPr>
                      </w:pPr>
                    </w:p>
                    <w:p w:rsidR="00624000" w:rsidRPr="003B6ABE" w:rsidRDefault="00624000" w:rsidP="00164BA7">
                      <w:pPr>
                        <w:jc w:val="both"/>
                        <w:rPr>
                          <w:rFonts w:ascii="Arial" w:hAnsi="Arial" w:cs="Arial"/>
                          <w:b/>
                          <w:color w:val="000000"/>
                          <w:sz w:val="20"/>
                          <w:szCs w:val="20"/>
                        </w:rPr>
                      </w:pPr>
                    </w:p>
                    <w:p w:rsidR="00624000" w:rsidRPr="003B6ABE" w:rsidRDefault="00624000" w:rsidP="00164BA7">
                      <w:pPr>
                        <w:jc w:val="center"/>
                        <w:rPr>
                          <w:rFonts w:ascii="Arial" w:hAnsi="Arial" w:cs="Arial"/>
                          <w:b/>
                          <w:sz w:val="22"/>
                          <w:szCs w:val="22"/>
                        </w:rPr>
                      </w:pPr>
                      <w:r w:rsidRPr="003B6ABE">
                        <w:rPr>
                          <w:rFonts w:ascii="Arial" w:hAnsi="Arial" w:cs="Arial"/>
                          <w:b/>
                          <w:sz w:val="22"/>
                          <w:szCs w:val="22"/>
                        </w:rPr>
                        <w:t xml:space="preserve">Sections F, G and H then apply DEP-17 and the MWI to HES data </w:t>
                      </w:r>
                    </w:p>
                    <w:p w:rsidR="00624000" w:rsidRPr="003B6ABE" w:rsidRDefault="00624000" w:rsidP="00164BA7">
                      <w:pPr>
                        <w:jc w:val="center"/>
                        <w:rPr>
                          <w:rFonts w:ascii="Arial" w:hAnsi="Arial" w:cs="Arial"/>
                          <w:b/>
                          <w:sz w:val="22"/>
                          <w:szCs w:val="22"/>
                        </w:rPr>
                      </w:pPr>
                    </w:p>
                    <w:p w:rsidR="00624000" w:rsidRPr="00C36680" w:rsidRDefault="00624000" w:rsidP="00C36680">
                      <w:pPr>
                        <w:jc w:val="both"/>
                        <w:rPr>
                          <w:rFonts w:ascii="Arial" w:hAnsi="Arial" w:cs="Arial"/>
                          <w:sz w:val="20"/>
                          <w:szCs w:val="20"/>
                        </w:rPr>
                      </w:pPr>
                      <w:r w:rsidRPr="003B6ABE">
                        <w:rPr>
                          <w:rFonts w:ascii="Arial" w:hAnsi="Arial" w:cs="Arial"/>
                          <w:sz w:val="20"/>
                          <w:szCs w:val="20"/>
                        </w:rPr>
                        <w:t>These sections describe the distribution of material wellbeing across the population as a whole and across subgroups, and report on trends in hardship rates at different depths from 2006-07 to 2014-15</w:t>
                      </w:r>
                    </w:p>
                    <w:p w:rsidR="00624000" w:rsidRDefault="00624000" w:rsidP="00164BA7">
                      <w:pPr>
                        <w:jc w:val="center"/>
                        <w:rPr>
                          <w:rFonts w:ascii="Arial" w:hAnsi="Arial" w:cs="Arial"/>
                          <w:b/>
                          <w:sz w:val="22"/>
                          <w:szCs w:val="22"/>
                        </w:rPr>
                      </w:pPr>
                    </w:p>
                  </w:txbxContent>
                </v:textbox>
              </v:shape>
            </w:pict>
          </mc:Fallback>
        </mc:AlternateContent>
      </w:r>
      <w:r w:rsidR="006B10D2">
        <w:rPr>
          <w:rFonts w:ascii="Arial" w:hAnsi="Arial" w:cs="Arial"/>
          <w:b/>
          <w:sz w:val="28"/>
          <w:szCs w:val="28"/>
        </w:rPr>
        <w:br w:type="page"/>
      </w:r>
    </w:p>
    <w:p w:rsidR="005B6E58" w:rsidRPr="001B5409" w:rsidRDefault="005B6E58" w:rsidP="002A3327">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C</w:t>
      </w:r>
    </w:p>
    <w:p w:rsidR="005B6E58" w:rsidRPr="001B5409" w:rsidRDefault="005B6E58" w:rsidP="002A3327">
      <w:pPr>
        <w:jc w:val="center"/>
        <w:rPr>
          <w:rFonts w:ascii="Arial" w:hAnsi="Arial" w:cs="Arial"/>
          <w:b/>
          <w:sz w:val="28"/>
          <w:szCs w:val="28"/>
        </w:rPr>
      </w:pPr>
      <w:r w:rsidRPr="001B5409">
        <w:rPr>
          <w:rFonts w:ascii="Arial" w:hAnsi="Arial" w:cs="Arial"/>
          <w:b/>
          <w:sz w:val="28"/>
          <w:szCs w:val="28"/>
        </w:rPr>
        <w:t>International comparisons</w:t>
      </w:r>
      <w:r w:rsidR="00955E65">
        <w:rPr>
          <w:rFonts w:ascii="Arial" w:hAnsi="Arial" w:cs="Arial"/>
          <w:b/>
          <w:sz w:val="28"/>
          <w:szCs w:val="28"/>
        </w:rPr>
        <w:t xml:space="preserve"> of material hardship</w:t>
      </w:r>
      <w:r w:rsidR="00FA097B">
        <w:rPr>
          <w:rFonts w:ascii="Arial" w:hAnsi="Arial" w:cs="Arial"/>
          <w:b/>
          <w:sz w:val="28"/>
          <w:szCs w:val="28"/>
        </w:rPr>
        <w:t xml:space="preserve"> using EU-13</w:t>
      </w:r>
    </w:p>
    <w:p w:rsidR="00AF2D2C" w:rsidRDefault="00AF2D2C" w:rsidP="005B6E58">
      <w:pPr>
        <w:jc w:val="both"/>
        <w:rPr>
          <w:rFonts w:ascii="Arial" w:hAnsi="Arial" w:cs="Arial"/>
          <w:color w:val="000000"/>
          <w:sz w:val="20"/>
          <w:szCs w:val="20"/>
        </w:rPr>
      </w:pPr>
    </w:p>
    <w:p w:rsidR="006006F9" w:rsidRDefault="006006F9" w:rsidP="005B6E58">
      <w:pPr>
        <w:jc w:val="both"/>
        <w:rPr>
          <w:rFonts w:ascii="Arial" w:hAnsi="Arial" w:cs="Arial"/>
          <w:color w:val="000000"/>
          <w:sz w:val="20"/>
          <w:szCs w:val="20"/>
        </w:rPr>
      </w:pPr>
    </w:p>
    <w:p w:rsidR="009C746F" w:rsidRDefault="001A13B9" w:rsidP="005B6E58">
      <w:pPr>
        <w:jc w:val="both"/>
        <w:rPr>
          <w:rFonts w:ascii="Arial" w:hAnsi="Arial" w:cs="Arial"/>
          <w:color w:val="000000"/>
          <w:sz w:val="20"/>
          <w:szCs w:val="20"/>
        </w:rPr>
      </w:pPr>
      <w:r>
        <w:rPr>
          <w:rFonts w:ascii="Arial" w:hAnsi="Arial" w:cs="Arial"/>
          <w:color w:val="000000"/>
          <w:sz w:val="20"/>
          <w:szCs w:val="20"/>
        </w:rPr>
        <w:t xml:space="preserve">GDP per capita and similar measures </w:t>
      </w:r>
      <w:r w:rsidR="00B24743">
        <w:rPr>
          <w:rFonts w:ascii="Arial" w:hAnsi="Arial" w:cs="Arial"/>
          <w:color w:val="000000"/>
          <w:sz w:val="20"/>
          <w:szCs w:val="20"/>
        </w:rPr>
        <w:t>are</w:t>
      </w:r>
      <w:r>
        <w:rPr>
          <w:rFonts w:ascii="Arial" w:hAnsi="Arial" w:cs="Arial"/>
          <w:color w:val="000000"/>
          <w:sz w:val="20"/>
          <w:szCs w:val="20"/>
        </w:rPr>
        <w:t xml:space="preserve"> </w:t>
      </w:r>
      <w:r w:rsidR="00B24743">
        <w:rPr>
          <w:rFonts w:ascii="Arial" w:hAnsi="Arial" w:cs="Arial"/>
          <w:color w:val="000000"/>
          <w:sz w:val="20"/>
          <w:szCs w:val="20"/>
        </w:rPr>
        <w:t xml:space="preserve">commonly used as </w:t>
      </w:r>
      <w:r>
        <w:rPr>
          <w:rFonts w:ascii="Arial" w:hAnsi="Arial" w:cs="Arial"/>
          <w:color w:val="000000"/>
          <w:sz w:val="20"/>
          <w:szCs w:val="20"/>
        </w:rPr>
        <w:t xml:space="preserve">indicators </w:t>
      </w:r>
      <w:r w:rsidR="00B24743">
        <w:rPr>
          <w:rFonts w:ascii="Arial" w:hAnsi="Arial" w:cs="Arial"/>
          <w:color w:val="000000"/>
          <w:sz w:val="20"/>
          <w:szCs w:val="20"/>
        </w:rPr>
        <w:t>of</w:t>
      </w:r>
      <w:r w:rsidR="00C81F12">
        <w:rPr>
          <w:rFonts w:ascii="Arial" w:hAnsi="Arial" w:cs="Arial"/>
          <w:color w:val="000000"/>
          <w:sz w:val="20"/>
          <w:szCs w:val="20"/>
        </w:rPr>
        <w:t xml:space="preserve"> economic performance and social progress.</w:t>
      </w:r>
      <w:r>
        <w:rPr>
          <w:rFonts w:ascii="Arial" w:hAnsi="Arial" w:cs="Arial"/>
          <w:color w:val="000000"/>
          <w:sz w:val="20"/>
          <w:szCs w:val="20"/>
        </w:rPr>
        <w:t xml:space="preserve"> </w:t>
      </w:r>
      <w:r w:rsidR="00C81F12">
        <w:rPr>
          <w:rFonts w:ascii="Arial" w:hAnsi="Arial" w:cs="Arial"/>
          <w:color w:val="000000"/>
          <w:sz w:val="20"/>
          <w:szCs w:val="20"/>
        </w:rPr>
        <w:t>Such measures have a range of well-known limitations for these purposes</w:t>
      </w:r>
      <w:r w:rsidR="003126F0">
        <w:rPr>
          <w:rFonts w:ascii="Arial" w:hAnsi="Arial" w:cs="Arial"/>
          <w:color w:val="000000"/>
          <w:sz w:val="20"/>
          <w:szCs w:val="20"/>
        </w:rPr>
        <w:t>.</w:t>
      </w:r>
      <w:r w:rsidR="00FB799B">
        <w:rPr>
          <w:rFonts w:ascii="Arial" w:hAnsi="Arial" w:cs="Arial"/>
          <w:color w:val="000000"/>
          <w:sz w:val="20"/>
          <w:szCs w:val="20"/>
        </w:rPr>
        <w:t xml:space="preserve"> </w:t>
      </w:r>
      <w:r w:rsidR="003126F0">
        <w:rPr>
          <w:rFonts w:ascii="Arial" w:hAnsi="Arial" w:cs="Arial"/>
          <w:color w:val="000000"/>
          <w:sz w:val="20"/>
          <w:szCs w:val="20"/>
        </w:rPr>
        <w:t>One</w:t>
      </w:r>
      <w:r w:rsidR="00FB799B">
        <w:rPr>
          <w:rFonts w:ascii="Arial" w:hAnsi="Arial" w:cs="Arial"/>
          <w:color w:val="000000"/>
          <w:sz w:val="20"/>
          <w:szCs w:val="20"/>
        </w:rPr>
        <w:t xml:space="preserve"> of particular rel</w:t>
      </w:r>
      <w:r w:rsidR="003126F0">
        <w:rPr>
          <w:rFonts w:ascii="Arial" w:hAnsi="Arial" w:cs="Arial"/>
          <w:color w:val="000000"/>
          <w:sz w:val="20"/>
          <w:szCs w:val="20"/>
        </w:rPr>
        <w:t xml:space="preserve">evance </w:t>
      </w:r>
      <w:r w:rsidR="00FB799B">
        <w:rPr>
          <w:rFonts w:ascii="Arial" w:hAnsi="Arial" w:cs="Arial"/>
          <w:color w:val="000000"/>
          <w:sz w:val="20"/>
          <w:szCs w:val="20"/>
        </w:rPr>
        <w:t xml:space="preserve">for this report is that </w:t>
      </w:r>
      <w:r w:rsidR="00223F74">
        <w:rPr>
          <w:rFonts w:ascii="Arial" w:hAnsi="Arial" w:cs="Arial"/>
          <w:color w:val="000000"/>
          <w:sz w:val="20"/>
          <w:szCs w:val="20"/>
        </w:rPr>
        <w:t xml:space="preserve">while, </w:t>
      </w:r>
      <w:r w:rsidR="003126F0">
        <w:rPr>
          <w:rFonts w:ascii="Arial" w:hAnsi="Arial" w:cs="Arial"/>
          <w:color w:val="000000"/>
          <w:sz w:val="20"/>
          <w:szCs w:val="20"/>
        </w:rPr>
        <w:t>at best</w:t>
      </w:r>
      <w:r w:rsidR="00223F74">
        <w:rPr>
          <w:rFonts w:ascii="Arial" w:hAnsi="Arial" w:cs="Arial"/>
          <w:color w:val="000000"/>
          <w:sz w:val="20"/>
          <w:szCs w:val="20"/>
        </w:rPr>
        <w:t>,</w:t>
      </w:r>
      <w:r w:rsidR="003126F0">
        <w:rPr>
          <w:rFonts w:ascii="Arial" w:hAnsi="Arial" w:cs="Arial"/>
          <w:color w:val="000000"/>
          <w:sz w:val="20"/>
          <w:szCs w:val="20"/>
        </w:rPr>
        <w:t xml:space="preserve"> they can give an indication of trends in average living standards</w:t>
      </w:r>
      <w:r w:rsidR="00223F74">
        <w:rPr>
          <w:rFonts w:ascii="Arial" w:hAnsi="Arial" w:cs="Arial"/>
          <w:color w:val="000000"/>
          <w:sz w:val="20"/>
          <w:szCs w:val="20"/>
        </w:rPr>
        <w:t>, they</w:t>
      </w:r>
      <w:r w:rsidR="003126F0">
        <w:rPr>
          <w:rFonts w:ascii="Arial" w:hAnsi="Arial" w:cs="Arial"/>
          <w:color w:val="000000"/>
          <w:sz w:val="20"/>
          <w:szCs w:val="20"/>
        </w:rPr>
        <w:t xml:space="preserve"> do not</w:t>
      </w:r>
      <w:r>
        <w:rPr>
          <w:rFonts w:ascii="Arial" w:hAnsi="Arial" w:cs="Arial"/>
          <w:color w:val="000000"/>
          <w:sz w:val="20"/>
          <w:szCs w:val="20"/>
        </w:rPr>
        <w:t xml:space="preserve"> give any information on the distribution of living standards across households within countries</w:t>
      </w:r>
      <w:r w:rsidR="003126F0">
        <w:rPr>
          <w:rFonts w:ascii="Arial" w:hAnsi="Arial" w:cs="Arial"/>
          <w:color w:val="000000"/>
          <w:sz w:val="20"/>
          <w:szCs w:val="20"/>
        </w:rPr>
        <w:t>.</w:t>
      </w:r>
      <w:r>
        <w:rPr>
          <w:rStyle w:val="FootnoteReference"/>
          <w:rFonts w:ascii="Arial" w:hAnsi="Arial" w:cs="Arial"/>
          <w:color w:val="000000"/>
          <w:sz w:val="20"/>
          <w:szCs w:val="20"/>
        </w:rPr>
        <w:footnoteReference w:id="5"/>
      </w:r>
    </w:p>
    <w:p w:rsidR="009C746F" w:rsidRDefault="009C746F" w:rsidP="005B6E58">
      <w:pPr>
        <w:jc w:val="both"/>
        <w:rPr>
          <w:rFonts w:ascii="Arial" w:hAnsi="Arial" w:cs="Arial"/>
          <w:color w:val="000000"/>
          <w:sz w:val="20"/>
          <w:szCs w:val="20"/>
        </w:rPr>
      </w:pPr>
    </w:p>
    <w:p w:rsidR="009C746F" w:rsidRDefault="005B6E58" w:rsidP="005B6E58">
      <w:pPr>
        <w:jc w:val="both"/>
        <w:rPr>
          <w:rFonts w:ascii="Arial" w:hAnsi="Arial" w:cs="Arial"/>
          <w:color w:val="000000"/>
          <w:sz w:val="20"/>
          <w:szCs w:val="20"/>
        </w:rPr>
      </w:pPr>
      <w:r w:rsidRPr="00837043">
        <w:rPr>
          <w:rFonts w:ascii="Arial" w:hAnsi="Arial" w:cs="Arial"/>
          <w:color w:val="000000"/>
          <w:sz w:val="20"/>
          <w:szCs w:val="20"/>
        </w:rPr>
        <w:t xml:space="preserve">International comparisons of </w:t>
      </w:r>
      <w:r w:rsidR="003126F0">
        <w:rPr>
          <w:rFonts w:ascii="Arial" w:hAnsi="Arial" w:cs="Arial"/>
          <w:color w:val="000000"/>
          <w:sz w:val="20"/>
          <w:szCs w:val="20"/>
        </w:rPr>
        <w:t>the distribution of living standards or material wellbeing</w:t>
      </w:r>
      <w:r w:rsidRPr="00837043">
        <w:rPr>
          <w:rFonts w:ascii="Arial" w:hAnsi="Arial" w:cs="Arial"/>
          <w:color w:val="000000"/>
          <w:sz w:val="20"/>
          <w:szCs w:val="20"/>
        </w:rPr>
        <w:t xml:space="preserve"> at the </w:t>
      </w:r>
      <w:r>
        <w:rPr>
          <w:rFonts w:ascii="Arial" w:hAnsi="Arial" w:cs="Arial"/>
          <w:color w:val="000000"/>
          <w:sz w:val="20"/>
          <w:szCs w:val="20"/>
        </w:rPr>
        <w:t>household</w:t>
      </w:r>
      <w:r w:rsidRPr="00837043">
        <w:rPr>
          <w:rFonts w:ascii="Arial" w:hAnsi="Arial" w:cs="Arial"/>
          <w:color w:val="000000"/>
          <w:sz w:val="20"/>
          <w:szCs w:val="20"/>
        </w:rPr>
        <w:t xml:space="preserve"> level are </w:t>
      </w:r>
      <w:r>
        <w:rPr>
          <w:rFonts w:ascii="Arial" w:hAnsi="Arial" w:cs="Arial"/>
          <w:color w:val="000000"/>
          <w:sz w:val="20"/>
          <w:szCs w:val="20"/>
        </w:rPr>
        <w:t xml:space="preserve">traditionally </w:t>
      </w:r>
      <w:r w:rsidRPr="00837043">
        <w:rPr>
          <w:rFonts w:ascii="Arial" w:hAnsi="Arial" w:cs="Arial"/>
          <w:color w:val="000000"/>
          <w:sz w:val="20"/>
          <w:szCs w:val="20"/>
        </w:rPr>
        <w:t xml:space="preserve">done by using </w:t>
      </w:r>
      <w:r>
        <w:rPr>
          <w:rFonts w:ascii="Arial" w:hAnsi="Arial" w:cs="Arial"/>
          <w:color w:val="000000"/>
          <w:sz w:val="20"/>
          <w:szCs w:val="20"/>
        </w:rPr>
        <w:t>household</w:t>
      </w:r>
      <w:r w:rsidRPr="00837043">
        <w:rPr>
          <w:rFonts w:ascii="Arial" w:hAnsi="Arial" w:cs="Arial"/>
          <w:color w:val="000000"/>
          <w:sz w:val="20"/>
          <w:szCs w:val="20"/>
        </w:rPr>
        <w:t xml:space="preserve"> incomes</w:t>
      </w:r>
      <w:r w:rsidR="003126F0">
        <w:rPr>
          <w:rFonts w:ascii="Arial" w:hAnsi="Arial" w:cs="Arial"/>
          <w:color w:val="000000"/>
          <w:sz w:val="20"/>
          <w:szCs w:val="20"/>
        </w:rPr>
        <w:t xml:space="preserve">.  When the focus is on financial hardship, </w:t>
      </w:r>
      <w:r w:rsidR="00941481">
        <w:rPr>
          <w:rFonts w:ascii="Arial" w:hAnsi="Arial" w:cs="Arial"/>
          <w:color w:val="000000"/>
          <w:sz w:val="20"/>
          <w:szCs w:val="20"/>
        </w:rPr>
        <w:t>“</w:t>
      </w:r>
      <w:r w:rsidRPr="00837043">
        <w:rPr>
          <w:rFonts w:ascii="Arial" w:hAnsi="Arial" w:cs="Arial"/>
          <w:color w:val="000000"/>
          <w:sz w:val="20"/>
          <w:szCs w:val="20"/>
        </w:rPr>
        <w:t>poverty lines</w:t>
      </w:r>
      <w:r w:rsidR="00941481">
        <w:rPr>
          <w:rFonts w:ascii="Arial" w:hAnsi="Arial" w:cs="Arial"/>
          <w:color w:val="000000"/>
          <w:sz w:val="20"/>
          <w:szCs w:val="20"/>
        </w:rPr>
        <w:t>”</w:t>
      </w:r>
      <w:r w:rsidR="003126F0">
        <w:rPr>
          <w:rFonts w:ascii="Arial" w:hAnsi="Arial" w:cs="Arial"/>
          <w:color w:val="000000"/>
          <w:sz w:val="20"/>
          <w:szCs w:val="20"/>
        </w:rPr>
        <w:t xml:space="preserve"> are often</w:t>
      </w:r>
      <w:r w:rsidRPr="00837043">
        <w:rPr>
          <w:rFonts w:ascii="Arial" w:hAnsi="Arial" w:cs="Arial"/>
          <w:color w:val="000000"/>
          <w:sz w:val="20"/>
          <w:szCs w:val="20"/>
        </w:rPr>
        <w:t xml:space="preserve"> set at 50% </w:t>
      </w:r>
      <w:r>
        <w:rPr>
          <w:rFonts w:ascii="Arial" w:hAnsi="Arial" w:cs="Arial"/>
          <w:color w:val="000000"/>
          <w:sz w:val="20"/>
          <w:szCs w:val="20"/>
        </w:rPr>
        <w:t>or</w:t>
      </w:r>
      <w:r w:rsidRPr="00837043">
        <w:rPr>
          <w:rFonts w:ascii="Arial" w:hAnsi="Arial" w:cs="Arial"/>
          <w:color w:val="000000"/>
          <w:sz w:val="20"/>
          <w:szCs w:val="20"/>
        </w:rPr>
        <w:t xml:space="preserve"> 60% of the median</w:t>
      </w:r>
      <w:r>
        <w:rPr>
          <w:rFonts w:ascii="Arial" w:hAnsi="Arial" w:cs="Arial"/>
          <w:color w:val="000000"/>
          <w:sz w:val="20"/>
          <w:szCs w:val="20"/>
        </w:rPr>
        <w:t xml:space="preserve"> household income. </w:t>
      </w:r>
      <w:r w:rsidRPr="00837043">
        <w:rPr>
          <w:rFonts w:ascii="Arial" w:hAnsi="Arial" w:cs="Arial"/>
          <w:color w:val="000000"/>
          <w:sz w:val="20"/>
          <w:szCs w:val="20"/>
        </w:rPr>
        <w:t xml:space="preserve">International league tables </w:t>
      </w:r>
      <w:r>
        <w:rPr>
          <w:rFonts w:ascii="Arial" w:hAnsi="Arial" w:cs="Arial"/>
          <w:color w:val="000000"/>
          <w:sz w:val="20"/>
          <w:szCs w:val="20"/>
        </w:rPr>
        <w:t xml:space="preserve">which rank countries on their income poverty </w:t>
      </w:r>
      <w:r w:rsidR="007F3178">
        <w:rPr>
          <w:rFonts w:ascii="Arial" w:hAnsi="Arial" w:cs="Arial"/>
          <w:color w:val="000000"/>
          <w:sz w:val="20"/>
          <w:szCs w:val="20"/>
        </w:rPr>
        <w:t xml:space="preserve">(low-income) </w:t>
      </w:r>
      <w:r>
        <w:rPr>
          <w:rFonts w:ascii="Arial" w:hAnsi="Arial" w:cs="Arial"/>
          <w:color w:val="000000"/>
          <w:sz w:val="20"/>
          <w:szCs w:val="20"/>
        </w:rPr>
        <w:t xml:space="preserve">rates are now commonly </w:t>
      </w:r>
      <w:r w:rsidRPr="00837043">
        <w:rPr>
          <w:rFonts w:ascii="Arial" w:hAnsi="Arial" w:cs="Arial"/>
          <w:color w:val="000000"/>
          <w:sz w:val="20"/>
          <w:szCs w:val="20"/>
        </w:rPr>
        <w:t>created and published.</w:t>
      </w:r>
      <w:r w:rsidR="007109A5">
        <w:rPr>
          <w:rFonts w:ascii="Arial" w:hAnsi="Arial" w:cs="Arial"/>
          <w:color w:val="000000"/>
          <w:sz w:val="20"/>
          <w:szCs w:val="20"/>
        </w:rPr>
        <w:t xml:space="preserve"> </w:t>
      </w:r>
    </w:p>
    <w:p w:rsidR="009C746F" w:rsidRDefault="009C746F" w:rsidP="005B6E58">
      <w:pPr>
        <w:jc w:val="both"/>
        <w:rPr>
          <w:rFonts w:ascii="Arial" w:hAnsi="Arial" w:cs="Arial"/>
          <w:color w:val="000000"/>
          <w:sz w:val="20"/>
          <w:szCs w:val="20"/>
        </w:rPr>
      </w:pPr>
    </w:p>
    <w:p w:rsidR="00915459" w:rsidRDefault="005B6E58" w:rsidP="005B6E58">
      <w:pPr>
        <w:jc w:val="both"/>
        <w:rPr>
          <w:rFonts w:ascii="Arial" w:hAnsi="Arial" w:cs="Arial"/>
          <w:color w:val="000000"/>
          <w:sz w:val="20"/>
          <w:szCs w:val="20"/>
        </w:rPr>
      </w:pPr>
      <w:r>
        <w:rPr>
          <w:rFonts w:ascii="Arial" w:hAnsi="Arial" w:cs="Arial"/>
          <w:color w:val="000000"/>
          <w:sz w:val="20"/>
          <w:szCs w:val="20"/>
        </w:rPr>
        <w:t>There is</w:t>
      </w:r>
      <w:r w:rsidR="002B19B6">
        <w:rPr>
          <w:rFonts w:ascii="Arial" w:hAnsi="Arial" w:cs="Arial"/>
          <w:color w:val="000000"/>
          <w:sz w:val="20"/>
          <w:szCs w:val="20"/>
        </w:rPr>
        <w:t xml:space="preserve"> however</w:t>
      </w:r>
      <w:r>
        <w:rPr>
          <w:rFonts w:ascii="Arial" w:hAnsi="Arial" w:cs="Arial"/>
          <w:color w:val="000000"/>
          <w:sz w:val="20"/>
          <w:szCs w:val="20"/>
        </w:rPr>
        <w:t xml:space="preserve"> growing unease </w:t>
      </w:r>
      <w:r w:rsidRPr="00837043">
        <w:rPr>
          <w:rFonts w:ascii="Arial" w:hAnsi="Arial" w:cs="Arial"/>
          <w:color w:val="000000"/>
          <w:sz w:val="20"/>
          <w:szCs w:val="20"/>
        </w:rPr>
        <w:t>about th</w:t>
      </w:r>
      <w:r>
        <w:rPr>
          <w:rFonts w:ascii="Arial" w:hAnsi="Arial" w:cs="Arial"/>
          <w:color w:val="000000"/>
          <w:sz w:val="20"/>
          <w:szCs w:val="20"/>
        </w:rPr>
        <w:t>e robustness of the household income</w:t>
      </w:r>
      <w:r w:rsidRPr="00837043">
        <w:rPr>
          <w:rFonts w:ascii="Arial" w:hAnsi="Arial" w:cs="Arial"/>
          <w:color w:val="000000"/>
          <w:sz w:val="20"/>
          <w:szCs w:val="20"/>
        </w:rPr>
        <w:t xml:space="preserve"> approach</w:t>
      </w:r>
      <w:r>
        <w:rPr>
          <w:rFonts w:ascii="Arial" w:hAnsi="Arial" w:cs="Arial"/>
          <w:color w:val="000000"/>
          <w:sz w:val="20"/>
          <w:szCs w:val="20"/>
        </w:rPr>
        <w:t xml:space="preserve"> for international comparisons of</w:t>
      </w:r>
      <w:r w:rsidR="001A13B9">
        <w:rPr>
          <w:rFonts w:ascii="Arial" w:hAnsi="Arial" w:cs="Arial"/>
          <w:color w:val="000000"/>
          <w:sz w:val="20"/>
          <w:szCs w:val="20"/>
        </w:rPr>
        <w:t xml:space="preserve"> material wellbeing, and especially for</w:t>
      </w:r>
      <w:r>
        <w:rPr>
          <w:rFonts w:ascii="Arial" w:hAnsi="Arial" w:cs="Arial"/>
          <w:color w:val="000000"/>
          <w:sz w:val="20"/>
          <w:szCs w:val="20"/>
        </w:rPr>
        <w:t xml:space="preserve"> </w:t>
      </w:r>
      <w:r w:rsidR="00915459">
        <w:rPr>
          <w:rFonts w:ascii="Arial" w:hAnsi="Arial" w:cs="Arial"/>
          <w:color w:val="000000"/>
          <w:sz w:val="20"/>
          <w:szCs w:val="20"/>
        </w:rPr>
        <w:t xml:space="preserve">“poverty” </w:t>
      </w:r>
      <w:r w:rsidR="001A13B9">
        <w:rPr>
          <w:rFonts w:ascii="Arial" w:hAnsi="Arial" w:cs="Arial"/>
          <w:color w:val="000000"/>
          <w:sz w:val="20"/>
          <w:szCs w:val="20"/>
        </w:rPr>
        <w:t>comparisons.  These concerns arise from</w:t>
      </w:r>
      <w:r>
        <w:rPr>
          <w:rFonts w:ascii="Arial" w:hAnsi="Arial" w:cs="Arial"/>
          <w:color w:val="000000"/>
          <w:sz w:val="20"/>
          <w:szCs w:val="20"/>
        </w:rPr>
        <w:t xml:space="preserve"> both theoretical-conceptual and empirical </w:t>
      </w:r>
      <w:r w:rsidR="001A13B9">
        <w:rPr>
          <w:rFonts w:ascii="Arial" w:hAnsi="Arial" w:cs="Arial"/>
          <w:color w:val="000000"/>
          <w:sz w:val="20"/>
          <w:szCs w:val="20"/>
        </w:rPr>
        <w:t>considerations</w:t>
      </w:r>
      <w:r>
        <w:rPr>
          <w:rFonts w:ascii="Arial" w:hAnsi="Arial" w:cs="Arial"/>
          <w:color w:val="000000"/>
          <w:sz w:val="20"/>
          <w:szCs w:val="20"/>
        </w:rPr>
        <w:t xml:space="preserve">. </w:t>
      </w:r>
      <w:r w:rsidR="00915459">
        <w:rPr>
          <w:rFonts w:ascii="Arial" w:hAnsi="Arial" w:cs="Arial"/>
          <w:color w:val="000000"/>
          <w:sz w:val="20"/>
          <w:szCs w:val="20"/>
        </w:rPr>
        <w:t>For example:</w:t>
      </w:r>
    </w:p>
    <w:p w:rsidR="00915459" w:rsidRPr="00915459" w:rsidRDefault="00915459" w:rsidP="00001E03">
      <w:pPr>
        <w:pStyle w:val="ListParagraph"/>
        <w:numPr>
          <w:ilvl w:val="0"/>
          <w:numId w:val="48"/>
        </w:numPr>
        <w:spacing w:before="120"/>
        <w:ind w:left="714" w:hanging="357"/>
        <w:contextualSpacing w:val="0"/>
        <w:jc w:val="both"/>
        <w:rPr>
          <w:rFonts w:ascii="Arial" w:hAnsi="Arial" w:cs="Arial"/>
          <w:color w:val="000000"/>
          <w:sz w:val="20"/>
          <w:szCs w:val="20"/>
        </w:rPr>
      </w:pPr>
      <w:r w:rsidRPr="00915459">
        <w:rPr>
          <w:rFonts w:ascii="Arial" w:hAnsi="Arial" w:cs="Arial"/>
          <w:color w:val="000000"/>
          <w:sz w:val="20"/>
          <w:szCs w:val="20"/>
        </w:rPr>
        <w:t xml:space="preserve">The income-wealth-material wellbeing framework used in this report and elsewhere (see Figure A.1 above) draws attention to the fact that there are several key factors other than income that determine a household’s material wellbeing or living standards. </w:t>
      </w:r>
      <w:r>
        <w:rPr>
          <w:rFonts w:ascii="Arial" w:hAnsi="Arial" w:cs="Arial"/>
          <w:color w:val="000000"/>
          <w:sz w:val="20"/>
          <w:szCs w:val="20"/>
        </w:rPr>
        <w:t>Thus, household income can only be a rough proxy for material wellbeing.</w:t>
      </w:r>
    </w:p>
    <w:p w:rsidR="00915459" w:rsidRPr="00915459" w:rsidRDefault="005B6E58" w:rsidP="00001E03">
      <w:pPr>
        <w:pStyle w:val="ListParagraph"/>
        <w:numPr>
          <w:ilvl w:val="0"/>
          <w:numId w:val="48"/>
        </w:numPr>
        <w:spacing w:before="120"/>
        <w:ind w:left="714" w:hanging="357"/>
        <w:contextualSpacing w:val="0"/>
        <w:jc w:val="both"/>
        <w:rPr>
          <w:rFonts w:ascii="Arial" w:hAnsi="Arial" w:cs="Arial"/>
          <w:color w:val="000000"/>
          <w:sz w:val="20"/>
          <w:szCs w:val="20"/>
        </w:rPr>
      </w:pPr>
      <w:r w:rsidRPr="00915459">
        <w:rPr>
          <w:rFonts w:ascii="Arial" w:hAnsi="Arial" w:cs="Arial"/>
          <w:color w:val="000000"/>
          <w:sz w:val="20"/>
          <w:szCs w:val="20"/>
        </w:rPr>
        <w:t xml:space="preserve">The income approach </w:t>
      </w:r>
      <w:r w:rsidR="00B82412" w:rsidRPr="00915459">
        <w:rPr>
          <w:rFonts w:ascii="Arial" w:hAnsi="Arial" w:cs="Arial"/>
          <w:color w:val="000000"/>
          <w:sz w:val="20"/>
          <w:szCs w:val="20"/>
        </w:rPr>
        <w:t>can produce</w:t>
      </w:r>
      <w:r w:rsidRPr="00915459">
        <w:rPr>
          <w:rFonts w:ascii="Arial" w:hAnsi="Arial" w:cs="Arial"/>
          <w:color w:val="000000"/>
          <w:sz w:val="20"/>
          <w:szCs w:val="20"/>
        </w:rPr>
        <w:t xml:space="preserve"> i</w:t>
      </w:r>
      <w:r w:rsidR="00771E0F" w:rsidRPr="00915459">
        <w:rPr>
          <w:rFonts w:ascii="Arial" w:hAnsi="Arial" w:cs="Arial"/>
          <w:color w:val="000000"/>
          <w:sz w:val="20"/>
          <w:szCs w:val="20"/>
        </w:rPr>
        <w:t>ncongruous results</w:t>
      </w:r>
      <w:r w:rsidR="004447A7">
        <w:rPr>
          <w:rFonts w:ascii="Arial" w:hAnsi="Arial" w:cs="Arial"/>
          <w:color w:val="000000"/>
          <w:sz w:val="20"/>
          <w:szCs w:val="20"/>
        </w:rPr>
        <w:t xml:space="preserve"> for “poverty” rates in richer countries. </w:t>
      </w:r>
      <w:r w:rsidRPr="00915459">
        <w:rPr>
          <w:rFonts w:ascii="Arial" w:hAnsi="Arial" w:cs="Arial"/>
          <w:color w:val="000000"/>
          <w:sz w:val="20"/>
          <w:szCs w:val="20"/>
        </w:rPr>
        <w:t xml:space="preserve">For example, on this approach the Czech Republic has a poverty rate </w:t>
      </w:r>
      <w:r w:rsidR="00E42B66" w:rsidRPr="00915459">
        <w:rPr>
          <w:rFonts w:ascii="Arial" w:hAnsi="Arial" w:cs="Arial"/>
          <w:color w:val="000000"/>
          <w:sz w:val="20"/>
          <w:szCs w:val="20"/>
        </w:rPr>
        <w:t>of 9%,</w:t>
      </w:r>
      <w:r w:rsidRPr="00915459">
        <w:rPr>
          <w:rFonts w:ascii="Arial" w:hAnsi="Arial" w:cs="Arial"/>
          <w:color w:val="000000"/>
          <w:sz w:val="20"/>
          <w:szCs w:val="20"/>
        </w:rPr>
        <w:t xml:space="preserve"> lower than the rates for Denmark</w:t>
      </w:r>
      <w:r w:rsidR="008A30CB" w:rsidRPr="00915459">
        <w:rPr>
          <w:rFonts w:ascii="Arial" w:hAnsi="Arial" w:cs="Arial"/>
          <w:color w:val="000000"/>
          <w:sz w:val="20"/>
          <w:szCs w:val="20"/>
        </w:rPr>
        <w:t xml:space="preserve"> and Finland (12%), and </w:t>
      </w:r>
      <w:r w:rsidRPr="00915459">
        <w:rPr>
          <w:rFonts w:ascii="Arial" w:hAnsi="Arial" w:cs="Arial"/>
          <w:color w:val="000000"/>
          <w:sz w:val="20"/>
          <w:szCs w:val="20"/>
        </w:rPr>
        <w:t xml:space="preserve"> Germany </w:t>
      </w:r>
      <w:r w:rsidR="008A30CB" w:rsidRPr="00915459">
        <w:rPr>
          <w:rFonts w:ascii="Arial" w:hAnsi="Arial" w:cs="Arial"/>
          <w:color w:val="000000"/>
          <w:sz w:val="20"/>
          <w:szCs w:val="20"/>
        </w:rPr>
        <w:t>(16</w:t>
      </w:r>
      <w:r w:rsidRPr="00915459">
        <w:rPr>
          <w:rFonts w:ascii="Arial" w:hAnsi="Arial" w:cs="Arial"/>
          <w:color w:val="000000"/>
          <w:sz w:val="20"/>
          <w:szCs w:val="20"/>
        </w:rPr>
        <w:t>%), yet the poverty lines in each of the latter three countries are all above the median household income level for the Czech Republic.</w:t>
      </w:r>
      <w:r w:rsidR="008A30CB">
        <w:rPr>
          <w:rStyle w:val="FootnoteReference"/>
          <w:rFonts w:ascii="Arial" w:hAnsi="Arial" w:cs="Arial"/>
          <w:color w:val="000000"/>
          <w:sz w:val="20"/>
          <w:szCs w:val="20"/>
        </w:rPr>
        <w:footnoteReference w:id="6"/>
      </w:r>
      <w:r w:rsidR="000930C7" w:rsidRPr="00915459">
        <w:rPr>
          <w:rFonts w:ascii="Arial" w:hAnsi="Arial" w:cs="Arial"/>
          <w:color w:val="000000"/>
          <w:sz w:val="20"/>
          <w:szCs w:val="20"/>
        </w:rPr>
        <w:t xml:space="preserve"> </w:t>
      </w:r>
    </w:p>
    <w:p w:rsidR="00915459" w:rsidRDefault="00915459" w:rsidP="005B6E58">
      <w:pPr>
        <w:jc w:val="both"/>
        <w:rPr>
          <w:rFonts w:ascii="Arial" w:hAnsi="Arial" w:cs="Arial"/>
          <w:color w:val="000000"/>
          <w:sz w:val="20"/>
          <w:szCs w:val="20"/>
        </w:rPr>
      </w:pPr>
    </w:p>
    <w:p w:rsidR="005B6E58" w:rsidRPr="00E42B66" w:rsidRDefault="005B6E58" w:rsidP="005B6E58">
      <w:pPr>
        <w:jc w:val="both"/>
        <w:rPr>
          <w:rFonts w:ascii="Arial" w:hAnsi="Arial" w:cs="Arial"/>
          <w:color w:val="000000"/>
          <w:sz w:val="20"/>
          <w:szCs w:val="20"/>
        </w:rPr>
      </w:pPr>
      <w:r>
        <w:rPr>
          <w:rFonts w:ascii="Arial" w:hAnsi="Arial" w:cs="Arial"/>
          <w:color w:val="000000"/>
          <w:sz w:val="20"/>
          <w:szCs w:val="20"/>
        </w:rPr>
        <w:t xml:space="preserve">Partly in response to these concerns, the EU developed and in 2009 </w:t>
      </w:r>
      <w:r w:rsidRPr="00D95471">
        <w:rPr>
          <w:rFonts w:ascii="Arial" w:hAnsi="Arial" w:cs="Arial"/>
          <w:color w:val="000000" w:themeColor="text1"/>
          <w:sz w:val="20"/>
          <w:szCs w:val="20"/>
        </w:rPr>
        <w:t xml:space="preserve">adopted </w:t>
      </w:r>
      <w:r>
        <w:rPr>
          <w:rFonts w:ascii="Arial" w:hAnsi="Arial" w:cs="Arial"/>
          <w:color w:val="000000"/>
          <w:sz w:val="20"/>
          <w:szCs w:val="20"/>
        </w:rPr>
        <w:t>a 9-item deprivation index based on non-</w:t>
      </w:r>
      <w:r w:rsidR="002B6DD5">
        <w:rPr>
          <w:rFonts w:ascii="Arial" w:hAnsi="Arial" w:cs="Arial"/>
          <w:color w:val="000000"/>
          <w:sz w:val="20"/>
          <w:szCs w:val="20"/>
        </w:rPr>
        <w:t xml:space="preserve">income </w:t>
      </w:r>
      <w:r w:rsidR="000930C7">
        <w:rPr>
          <w:rFonts w:ascii="Arial" w:hAnsi="Arial" w:cs="Arial"/>
          <w:color w:val="000000"/>
          <w:sz w:val="20"/>
          <w:szCs w:val="20"/>
        </w:rPr>
        <w:t>items / deprivations</w:t>
      </w:r>
      <w:r>
        <w:rPr>
          <w:rFonts w:ascii="Arial" w:hAnsi="Arial" w:cs="Arial"/>
          <w:color w:val="000000"/>
          <w:sz w:val="20"/>
          <w:szCs w:val="20"/>
        </w:rPr>
        <w:t xml:space="preserve"> as one of its primary social inclusion indicators. At the time the</w:t>
      </w:r>
      <w:r w:rsidR="00B82412">
        <w:rPr>
          <w:rFonts w:ascii="Arial" w:hAnsi="Arial" w:cs="Arial"/>
          <w:color w:val="000000"/>
          <w:sz w:val="20"/>
          <w:szCs w:val="20"/>
        </w:rPr>
        <w:t>re was a limited</w:t>
      </w:r>
      <w:r>
        <w:rPr>
          <w:rFonts w:ascii="Arial" w:hAnsi="Arial" w:cs="Arial"/>
          <w:color w:val="000000"/>
          <w:sz w:val="20"/>
          <w:szCs w:val="20"/>
        </w:rPr>
        <w:t xml:space="preserve"> pool of </w:t>
      </w:r>
      <w:r w:rsidR="00B82412">
        <w:rPr>
          <w:rFonts w:ascii="Arial" w:hAnsi="Arial" w:cs="Arial"/>
          <w:color w:val="000000"/>
          <w:sz w:val="20"/>
          <w:szCs w:val="20"/>
        </w:rPr>
        <w:t xml:space="preserve">items </w:t>
      </w:r>
      <w:r>
        <w:rPr>
          <w:rFonts w:ascii="Arial" w:hAnsi="Arial" w:cs="Arial"/>
          <w:color w:val="000000"/>
          <w:sz w:val="20"/>
          <w:szCs w:val="20"/>
        </w:rPr>
        <w:t xml:space="preserve">in the source data from the EU-SILC (Survey of Income and Living Conditions). The </w:t>
      </w:r>
      <w:r w:rsidRPr="00E42B66">
        <w:rPr>
          <w:rFonts w:ascii="Arial" w:hAnsi="Arial" w:cs="Arial"/>
          <w:color w:val="000000"/>
          <w:sz w:val="20"/>
          <w:szCs w:val="20"/>
        </w:rPr>
        <w:t>pool was enlarged in 2009 and EU researchers have developed a new 13-item index based on this expanded dataset</w:t>
      </w:r>
      <w:r w:rsidRPr="00E42B66">
        <w:rPr>
          <w:rFonts w:ascii="Arial" w:hAnsi="Arial" w:cs="Arial"/>
          <w:sz w:val="20"/>
          <w:szCs w:val="20"/>
        </w:rPr>
        <w:t>.</w:t>
      </w:r>
      <w:r w:rsidRPr="00E42B66">
        <w:rPr>
          <w:rStyle w:val="FootnoteReference"/>
          <w:rFonts w:ascii="Arial" w:hAnsi="Arial" w:cs="Arial"/>
          <w:sz w:val="20"/>
          <w:szCs w:val="20"/>
        </w:rPr>
        <w:footnoteReference w:id="7"/>
      </w:r>
      <w:r w:rsidRPr="00E42B66">
        <w:rPr>
          <w:rFonts w:ascii="Arial" w:hAnsi="Arial" w:cs="Arial"/>
          <w:color w:val="000000"/>
          <w:sz w:val="20"/>
          <w:szCs w:val="20"/>
        </w:rPr>
        <w:t xml:space="preserve"> </w:t>
      </w:r>
      <w:r w:rsidR="00D477B7">
        <w:rPr>
          <w:rFonts w:ascii="Arial" w:hAnsi="Arial" w:cs="Arial"/>
          <w:color w:val="000000"/>
          <w:sz w:val="20"/>
          <w:szCs w:val="20"/>
        </w:rPr>
        <w:t>The</w:t>
      </w:r>
      <w:r w:rsidRPr="00E42B66">
        <w:rPr>
          <w:rFonts w:ascii="Arial" w:hAnsi="Arial" w:cs="Arial"/>
          <w:color w:val="000000"/>
          <w:sz w:val="20"/>
          <w:szCs w:val="20"/>
        </w:rPr>
        <w:t xml:space="preserve"> EU </w:t>
      </w:r>
      <w:r w:rsidR="00D477B7">
        <w:rPr>
          <w:rFonts w:ascii="Arial" w:hAnsi="Arial" w:cs="Arial"/>
          <w:color w:val="000000"/>
          <w:sz w:val="20"/>
          <w:szCs w:val="20"/>
        </w:rPr>
        <w:t>is in the final stages of adopting</w:t>
      </w:r>
      <w:r w:rsidRPr="00E42B66">
        <w:rPr>
          <w:rFonts w:ascii="Arial" w:hAnsi="Arial" w:cs="Arial"/>
          <w:color w:val="000000"/>
          <w:sz w:val="20"/>
          <w:szCs w:val="20"/>
        </w:rPr>
        <w:t xml:space="preserve"> the new index as its official one.</w:t>
      </w:r>
    </w:p>
    <w:p w:rsidR="005B6E58" w:rsidRDefault="005B6E58" w:rsidP="005B6E58">
      <w:pPr>
        <w:jc w:val="both"/>
        <w:rPr>
          <w:rFonts w:ascii="Arial" w:hAnsi="Arial" w:cs="Arial"/>
          <w:color w:val="000000"/>
          <w:sz w:val="20"/>
          <w:szCs w:val="20"/>
        </w:rPr>
      </w:pPr>
    </w:p>
    <w:p w:rsidR="00E42B66" w:rsidRDefault="005B6E58" w:rsidP="005B6E58">
      <w:pPr>
        <w:jc w:val="both"/>
        <w:rPr>
          <w:rFonts w:ascii="Arial" w:hAnsi="Arial" w:cs="Arial"/>
          <w:sz w:val="20"/>
          <w:szCs w:val="20"/>
        </w:rPr>
      </w:pPr>
      <w:r w:rsidRPr="00FA0046">
        <w:rPr>
          <w:rFonts w:ascii="Arial" w:hAnsi="Arial" w:cs="Arial"/>
          <w:color w:val="000000"/>
          <w:sz w:val="20"/>
          <w:szCs w:val="20"/>
        </w:rPr>
        <w:t>In developing the 2008 L</w:t>
      </w:r>
      <w:r>
        <w:rPr>
          <w:rFonts w:ascii="Arial" w:hAnsi="Arial" w:cs="Arial"/>
          <w:color w:val="000000"/>
          <w:sz w:val="20"/>
          <w:szCs w:val="20"/>
        </w:rPr>
        <w:t>iving Standards Survey (2008 LSS)</w:t>
      </w:r>
      <w:r w:rsidRPr="00FA0046">
        <w:rPr>
          <w:rFonts w:ascii="Arial" w:hAnsi="Arial" w:cs="Arial"/>
          <w:color w:val="000000"/>
          <w:sz w:val="20"/>
          <w:szCs w:val="20"/>
        </w:rPr>
        <w:t>, the</w:t>
      </w:r>
      <w:r>
        <w:rPr>
          <w:rFonts w:ascii="Arial" w:hAnsi="Arial" w:cs="Arial"/>
          <w:sz w:val="20"/>
          <w:szCs w:val="20"/>
        </w:rPr>
        <w:t xml:space="preserve"> EU’s plans for their 9-item index (EU-9) and their 2009 EU-SILC enlargement were monitored and </w:t>
      </w:r>
      <w:r w:rsidR="000930C7">
        <w:rPr>
          <w:rFonts w:ascii="Arial" w:hAnsi="Arial" w:cs="Arial"/>
          <w:sz w:val="20"/>
          <w:szCs w:val="20"/>
        </w:rPr>
        <w:t xml:space="preserve">MSD included </w:t>
      </w:r>
      <w:r>
        <w:rPr>
          <w:rFonts w:ascii="Arial" w:hAnsi="Arial" w:cs="Arial"/>
          <w:sz w:val="20"/>
          <w:szCs w:val="20"/>
        </w:rPr>
        <w:t xml:space="preserve">the relevant questions in </w:t>
      </w:r>
      <w:r w:rsidR="00223F74">
        <w:rPr>
          <w:rFonts w:ascii="Arial" w:hAnsi="Arial" w:cs="Arial"/>
          <w:sz w:val="20"/>
          <w:szCs w:val="20"/>
        </w:rPr>
        <w:t>the 2008 LSS</w:t>
      </w:r>
      <w:r>
        <w:rPr>
          <w:rFonts w:ascii="Arial" w:hAnsi="Arial" w:cs="Arial"/>
          <w:sz w:val="20"/>
          <w:szCs w:val="20"/>
        </w:rPr>
        <w:t xml:space="preserve">. Deprivation scores for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have been created for EU-9, with comparative international findings published in Perry (2009).</w:t>
      </w:r>
      <w:r w:rsidR="00E42B66">
        <w:rPr>
          <w:rFonts w:ascii="Arial" w:hAnsi="Arial" w:cs="Arial"/>
          <w:color w:val="000000"/>
          <w:sz w:val="20"/>
          <w:szCs w:val="20"/>
        </w:rPr>
        <w:t xml:space="preserve"> </w:t>
      </w:r>
      <w:r w:rsidRPr="00AD6EB2">
        <w:rPr>
          <w:rFonts w:ascii="Arial" w:hAnsi="Arial" w:cs="Arial"/>
          <w:sz w:val="20"/>
          <w:szCs w:val="20"/>
        </w:rPr>
        <w:t xml:space="preserve">The new </w:t>
      </w:r>
      <w:r>
        <w:rPr>
          <w:rFonts w:ascii="Arial" w:hAnsi="Arial" w:cs="Arial"/>
          <w:sz w:val="20"/>
          <w:szCs w:val="20"/>
        </w:rPr>
        <w:t xml:space="preserve">and improved </w:t>
      </w:r>
      <w:r w:rsidRPr="00AD6EB2">
        <w:rPr>
          <w:rFonts w:ascii="Arial" w:hAnsi="Arial" w:cs="Arial"/>
          <w:sz w:val="20"/>
          <w:szCs w:val="20"/>
        </w:rPr>
        <w:t>EU index (EU-</w:t>
      </w:r>
      <w:r>
        <w:rPr>
          <w:rFonts w:ascii="Arial" w:hAnsi="Arial" w:cs="Arial"/>
          <w:sz w:val="20"/>
          <w:szCs w:val="20"/>
        </w:rPr>
        <w:t>13</w:t>
      </w:r>
      <w:r w:rsidRPr="00AD6EB2">
        <w:rPr>
          <w:rFonts w:ascii="Arial" w:hAnsi="Arial" w:cs="Arial"/>
          <w:sz w:val="20"/>
          <w:szCs w:val="20"/>
        </w:rPr>
        <w:t xml:space="preserve">) is made up of the thirteen items listed in </w:t>
      </w:r>
      <w:r w:rsidRPr="00AD6EB2">
        <w:rPr>
          <w:rFonts w:ascii="Arial" w:hAnsi="Arial" w:cs="Arial"/>
          <w:b/>
          <w:sz w:val="20"/>
          <w:szCs w:val="20"/>
        </w:rPr>
        <w:t xml:space="preserve">Table </w:t>
      </w:r>
      <w:r w:rsidR="00075D8D">
        <w:rPr>
          <w:rFonts w:ascii="Arial" w:hAnsi="Arial" w:cs="Arial"/>
          <w:b/>
          <w:sz w:val="20"/>
          <w:szCs w:val="20"/>
        </w:rPr>
        <w:t>C</w:t>
      </w:r>
      <w:r w:rsidRPr="00AD6EB2">
        <w:rPr>
          <w:rFonts w:ascii="Arial" w:hAnsi="Arial" w:cs="Arial"/>
          <w:b/>
          <w:sz w:val="20"/>
          <w:szCs w:val="20"/>
        </w:rPr>
        <w:t>.1</w:t>
      </w:r>
      <w:r w:rsidR="001A13B9">
        <w:rPr>
          <w:rFonts w:ascii="Arial" w:hAnsi="Arial" w:cs="Arial"/>
          <w:b/>
          <w:sz w:val="20"/>
          <w:szCs w:val="20"/>
        </w:rPr>
        <w:t xml:space="preserve"> </w:t>
      </w:r>
      <w:r w:rsidR="001A13B9" w:rsidRPr="001A13B9">
        <w:rPr>
          <w:rFonts w:ascii="Arial" w:hAnsi="Arial" w:cs="Arial"/>
          <w:sz w:val="20"/>
          <w:szCs w:val="20"/>
        </w:rPr>
        <w:t>below</w:t>
      </w:r>
      <w:r w:rsidR="001A13B9">
        <w:rPr>
          <w:rFonts w:ascii="Arial" w:hAnsi="Arial" w:cs="Arial"/>
          <w:b/>
          <w:sz w:val="20"/>
          <w:szCs w:val="20"/>
        </w:rPr>
        <w:t>.</w:t>
      </w:r>
      <w:r>
        <w:rPr>
          <w:rFonts w:ascii="Arial" w:hAnsi="Arial" w:cs="Arial"/>
          <w:sz w:val="20"/>
          <w:szCs w:val="20"/>
        </w:rPr>
        <w:t xml:space="preserve"> </w:t>
      </w:r>
      <w:r w:rsidR="000930C7">
        <w:rPr>
          <w:rFonts w:ascii="Arial" w:hAnsi="Arial" w:cs="Arial"/>
          <w:sz w:val="20"/>
          <w:szCs w:val="20"/>
        </w:rPr>
        <w:t>The items are scored as “enforced lacks”</w:t>
      </w:r>
      <w:r w:rsidRPr="00AD6EB2">
        <w:rPr>
          <w:rFonts w:ascii="Arial" w:hAnsi="Arial" w:cs="Arial"/>
          <w:sz w:val="20"/>
          <w:szCs w:val="20"/>
        </w:rPr>
        <w:t xml:space="preserve"> – that is, the items were not possessed because of the cost rather than for some other reason. For EU-</w:t>
      </w:r>
      <w:r>
        <w:rPr>
          <w:rFonts w:ascii="Arial" w:hAnsi="Arial" w:cs="Arial"/>
          <w:sz w:val="20"/>
          <w:szCs w:val="20"/>
        </w:rPr>
        <w:t>13</w:t>
      </w:r>
      <w:r w:rsidRPr="00AD6EB2">
        <w:rPr>
          <w:rFonts w:ascii="Arial" w:hAnsi="Arial" w:cs="Arial"/>
          <w:sz w:val="20"/>
          <w:szCs w:val="20"/>
        </w:rPr>
        <w:t xml:space="preserve"> those with 5 or more enforced lacks are described as experiencing</w:t>
      </w:r>
      <w:r w:rsidR="0094638D">
        <w:rPr>
          <w:rFonts w:ascii="Arial" w:hAnsi="Arial" w:cs="Arial"/>
          <w:sz w:val="20"/>
          <w:szCs w:val="20"/>
        </w:rPr>
        <w:t xml:space="preserve"> (“standard”)</w:t>
      </w:r>
      <w:r w:rsidRPr="00AD6EB2">
        <w:rPr>
          <w:rFonts w:ascii="Arial" w:hAnsi="Arial" w:cs="Arial"/>
          <w:sz w:val="20"/>
          <w:szCs w:val="20"/>
        </w:rPr>
        <w:t xml:space="preserve"> material deprivation, and those with 7 or more as in </w:t>
      </w:r>
      <w:r w:rsidR="0094638D">
        <w:rPr>
          <w:rFonts w:ascii="Arial" w:hAnsi="Arial" w:cs="Arial"/>
          <w:sz w:val="20"/>
          <w:szCs w:val="20"/>
        </w:rPr>
        <w:t>“</w:t>
      </w:r>
      <w:r w:rsidRPr="00AD6EB2">
        <w:rPr>
          <w:rFonts w:ascii="Arial" w:hAnsi="Arial" w:cs="Arial"/>
          <w:sz w:val="20"/>
          <w:szCs w:val="20"/>
        </w:rPr>
        <w:t>severe</w:t>
      </w:r>
      <w:r w:rsidR="0094638D">
        <w:rPr>
          <w:rFonts w:ascii="Arial" w:hAnsi="Arial" w:cs="Arial"/>
          <w:sz w:val="20"/>
          <w:szCs w:val="20"/>
        </w:rPr>
        <w:t>”</w:t>
      </w:r>
      <w:r w:rsidRPr="00AD6EB2">
        <w:rPr>
          <w:rFonts w:ascii="Arial" w:hAnsi="Arial" w:cs="Arial"/>
          <w:sz w:val="20"/>
          <w:szCs w:val="20"/>
        </w:rPr>
        <w:t xml:space="preserve"> material deprivation. </w:t>
      </w:r>
    </w:p>
    <w:p w:rsidR="00192406" w:rsidRDefault="00192406" w:rsidP="00192406">
      <w:pPr>
        <w:jc w:val="both"/>
        <w:rPr>
          <w:rFonts w:ascii="Arial" w:hAnsi="Arial" w:cs="Arial"/>
          <w:sz w:val="20"/>
          <w:szCs w:val="20"/>
        </w:rPr>
      </w:pPr>
    </w:p>
    <w:p w:rsidR="00192406" w:rsidRPr="00E42B66" w:rsidRDefault="00192406" w:rsidP="00192406">
      <w:pPr>
        <w:jc w:val="both"/>
        <w:rPr>
          <w:rFonts w:ascii="Arial" w:hAnsi="Arial" w:cs="Arial"/>
          <w:color w:val="000000"/>
          <w:sz w:val="20"/>
          <w:szCs w:val="20"/>
        </w:rPr>
      </w:pPr>
      <w:r w:rsidRPr="00AD6EB2">
        <w:rPr>
          <w:rFonts w:ascii="Arial" w:hAnsi="Arial" w:cs="Arial"/>
          <w:sz w:val="20"/>
          <w:szCs w:val="20"/>
        </w:rPr>
        <w:t xml:space="preserve">A comparison </w:t>
      </w:r>
      <w:r>
        <w:rPr>
          <w:rFonts w:ascii="Arial" w:hAnsi="Arial" w:cs="Arial"/>
          <w:sz w:val="20"/>
          <w:szCs w:val="20"/>
        </w:rPr>
        <w:t>of the make-up of EU-13 and</w:t>
      </w:r>
      <w:r w:rsidRPr="00AD6EB2">
        <w:rPr>
          <w:rFonts w:ascii="Arial" w:hAnsi="Arial" w:cs="Arial"/>
          <w:sz w:val="20"/>
          <w:szCs w:val="20"/>
        </w:rPr>
        <w:t xml:space="preserve"> EU-</w:t>
      </w:r>
      <w:r>
        <w:rPr>
          <w:rFonts w:ascii="Arial" w:hAnsi="Arial" w:cs="Arial"/>
          <w:sz w:val="20"/>
          <w:szCs w:val="20"/>
        </w:rPr>
        <w:t>9</w:t>
      </w:r>
      <w:r w:rsidRPr="00AD6EB2">
        <w:rPr>
          <w:rFonts w:ascii="Arial" w:hAnsi="Arial" w:cs="Arial"/>
          <w:sz w:val="20"/>
          <w:szCs w:val="20"/>
        </w:rPr>
        <w:t xml:space="preserve"> </w:t>
      </w:r>
      <w:r>
        <w:rPr>
          <w:rFonts w:ascii="Arial" w:hAnsi="Arial" w:cs="Arial"/>
          <w:sz w:val="20"/>
          <w:szCs w:val="20"/>
        </w:rPr>
        <w:t>is</w:t>
      </w:r>
      <w:r w:rsidRPr="00AD6EB2">
        <w:rPr>
          <w:rFonts w:ascii="Arial" w:hAnsi="Arial" w:cs="Arial"/>
          <w:sz w:val="20"/>
          <w:szCs w:val="20"/>
        </w:rPr>
        <w:t xml:space="preserve"> provided in </w:t>
      </w:r>
      <w:r w:rsidRPr="00856A0B">
        <w:rPr>
          <w:rFonts w:ascii="Arial" w:hAnsi="Arial" w:cs="Arial"/>
          <w:b/>
          <w:sz w:val="20"/>
          <w:szCs w:val="20"/>
        </w:rPr>
        <w:t xml:space="preserve">Appendix </w:t>
      </w:r>
      <w:r>
        <w:rPr>
          <w:rFonts w:ascii="Arial" w:hAnsi="Arial" w:cs="Arial"/>
          <w:b/>
          <w:sz w:val="20"/>
          <w:szCs w:val="20"/>
        </w:rPr>
        <w:t>1</w:t>
      </w:r>
      <w:r w:rsidRPr="00856A0B">
        <w:rPr>
          <w:rFonts w:ascii="Arial" w:hAnsi="Arial" w:cs="Arial"/>
          <w:b/>
          <w:sz w:val="20"/>
          <w:szCs w:val="20"/>
        </w:rPr>
        <w:t>.</w:t>
      </w:r>
      <w:r>
        <w:rPr>
          <w:rFonts w:ascii="Arial" w:hAnsi="Arial" w:cs="Arial"/>
          <w:sz w:val="20"/>
          <w:szCs w:val="20"/>
        </w:rPr>
        <w:t xml:space="preserve">  </w:t>
      </w:r>
    </w:p>
    <w:p w:rsidR="00192406" w:rsidRDefault="00192406" w:rsidP="005B6E58">
      <w:pPr>
        <w:jc w:val="both"/>
        <w:rPr>
          <w:rFonts w:ascii="Arial" w:hAnsi="Arial" w:cs="Arial"/>
          <w:sz w:val="20"/>
          <w:szCs w:val="20"/>
        </w:rPr>
      </w:pPr>
    </w:p>
    <w:p w:rsidR="005B6E58" w:rsidRDefault="005B6E58" w:rsidP="00E42B66">
      <w:pPr>
        <w:rPr>
          <w:rFonts w:ascii="Arial" w:hAnsi="Arial" w:cs="Arial"/>
          <w:b/>
          <w:color w:val="000000"/>
          <w:sz w:val="18"/>
          <w:szCs w:val="18"/>
        </w:rPr>
      </w:pPr>
    </w:p>
    <w:p w:rsidR="001939B4" w:rsidRDefault="001939B4">
      <w:pPr>
        <w:rPr>
          <w:rFonts w:ascii="Arial" w:hAnsi="Arial" w:cs="Arial"/>
          <w:b/>
          <w:color w:val="000000"/>
          <w:sz w:val="18"/>
          <w:szCs w:val="18"/>
        </w:rPr>
      </w:pPr>
      <w:r>
        <w:rPr>
          <w:rFonts w:ascii="Arial" w:hAnsi="Arial" w:cs="Arial"/>
          <w:b/>
          <w:color w:val="000000"/>
          <w:sz w:val="18"/>
          <w:szCs w:val="18"/>
        </w:rPr>
        <w:br w:type="page"/>
      </w:r>
    </w:p>
    <w:p w:rsidR="001A13B9" w:rsidRDefault="001A13B9">
      <w:pPr>
        <w:rPr>
          <w:rFonts w:ascii="Arial" w:hAnsi="Arial" w:cs="Arial"/>
          <w:b/>
          <w:color w:val="000000"/>
          <w:sz w:val="18"/>
          <w:szCs w:val="18"/>
        </w:rPr>
      </w:pPr>
    </w:p>
    <w:p w:rsidR="005B6E58" w:rsidRPr="005D0411" w:rsidRDefault="005B6E58" w:rsidP="005B6E58">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075D8D">
        <w:rPr>
          <w:rFonts w:ascii="Arial" w:hAnsi="Arial" w:cs="Arial"/>
          <w:b/>
          <w:color w:val="000000"/>
          <w:sz w:val="18"/>
          <w:szCs w:val="18"/>
        </w:rPr>
        <w:t>C</w:t>
      </w:r>
      <w:r w:rsidRPr="005D0411">
        <w:rPr>
          <w:rFonts w:ascii="Arial" w:hAnsi="Arial" w:cs="Arial"/>
          <w:b/>
          <w:color w:val="000000"/>
          <w:sz w:val="18"/>
          <w:szCs w:val="18"/>
        </w:rPr>
        <w:t>.1</w:t>
      </w:r>
    </w:p>
    <w:p w:rsidR="005B6E58" w:rsidRDefault="005B6E58" w:rsidP="005B6E58">
      <w:pPr>
        <w:spacing w:after="120"/>
        <w:jc w:val="center"/>
        <w:rPr>
          <w:rFonts w:ascii="Arial" w:hAnsi="Arial" w:cs="Arial"/>
          <w:color w:val="000000"/>
          <w:sz w:val="20"/>
          <w:szCs w:val="20"/>
        </w:rPr>
      </w:pPr>
      <w:r>
        <w:rPr>
          <w:rFonts w:ascii="Arial" w:hAnsi="Arial" w:cs="Arial"/>
          <w:b/>
          <w:color w:val="000000"/>
          <w:sz w:val="18"/>
          <w:szCs w:val="18"/>
        </w:rPr>
        <w:t>Composition of EU-13</w:t>
      </w:r>
    </w:p>
    <w:tbl>
      <w:tblPr>
        <w:tblStyle w:val="TableGrid"/>
        <w:tblW w:w="0" w:type="auto"/>
        <w:jc w:val="center"/>
        <w:tblInd w:w="-536" w:type="dxa"/>
        <w:tblLook w:val="01E0" w:firstRow="1" w:lastRow="1" w:firstColumn="1" w:lastColumn="1" w:noHBand="0" w:noVBand="0"/>
      </w:tblPr>
      <w:tblGrid>
        <w:gridCol w:w="5659"/>
      </w:tblGrid>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a</w:t>
            </w:r>
            <w:r w:rsidRPr="0076456B">
              <w:rPr>
                <w:rFonts w:ascii="Arial" w:hAnsi="Arial" w:cs="Arial"/>
                <w:sz w:val="16"/>
                <w:szCs w:val="18"/>
              </w:rPr>
              <w:t xml:space="preserve"> meal with meat, fish or chicken every second day</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k</w:t>
            </w:r>
            <w:r w:rsidRPr="0076456B">
              <w:rPr>
                <w:rFonts w:ascii="Arial" w:hAnsi="Arial" w:cs="Arial"/>
                <w:sz w:val="16"/>
                <w:szCs w:val="18"/>
              </w:rPr>
              <w:t xml:space="preserve">eep </w:t>
            </w:r>
            <w:r>
              <w:rPr>
                <w:rFonts w:ascii="Arial" w:hAnsi="Arial" w:cs="Arial"/>
                <w:sz w:val="16"/>
                <w:szCs w:val="18"/>
              </w:rPr>
              <w:t xml:space="preserve">the </w:t>
            </w:r>
            <w:r w:rsidRPr="0076456B">
              <w:rPr>
                <w:rFonts w:ascii="Arial" w:hAnsi="Arial" w:cs="Arial"/>
                <w:sz w:val="16"/>
                <w:szCs w:val="18"/>
              </w:rPr>
              <w:t>home adequately warm</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replace worn-out clothes by some new ones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two pairs of properly fitting shoes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replace worn-out furniture</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access to a car / van for personal use</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avoid arrears in mortgage or rent, utility bills or HP instalments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spend a small amount of money each week on oneself</w:t>
            </w:r>
          </w:p>
        </w:tc>
      </w:tr>
      <w:tr w:rsidR="002B6DD5" w:rsidTr="00884771">
        <w:trPr>
          <w:jc w:val="center"/>
        </w:trPr>
        <w:tc>
          <w:tcPr>
            <w:tcW w:w="5659" w:type="dxa"/>
          </w:tcPr>
          <w:p w:rsidR="002B6DD5" w:rsidRDefault="002B6DD5" w:rsidP="00A24FB9">
            <w:pPr>
              <w:spacing w:before="40" w:after="40"/>
              <w:ind w:left="202"/>
              <w:rPr>
                <w:rFonts w:ascii="Arial" w:hAnsi="Arial" w:cs="Arial"/>
                <w:sz w:val="16"/>
                <w:szCs w:val="18"/>
              </w:rPr>
            </w:pPr>
            <w:r>
              <w:rPr>
                <w:rFonts w:ascii="Arial" w:hAnsi="Arial" w:cs="Arial"/>
                <w:sz w:val="16"/>
                <w:szCs w:val="18"/>
              </w:rPr>
              <w:t>have both a computer and an internet connection</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regular leisure activities</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a get together with friends/family for a drink/meal at least monthly</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o</w:t>
            </w:r>
            <w:r w:rsidRPr="0076456B">
              <w:rPr>
                <w:rFonts w:ascii="Arial" w:hAnsi="Arial" w:cs="Arial"/>
                <w:sz w:val="16"/>
                <w:szCs w:val="18"/>
              </w:rPr>
              <w:t>ne week’s annual holiday away from home</w:t>
            </w:r>
          </w:p>
        </w:tc>
      </w:tr>
      <w:tr w:rsidR="005274A5" w:rsidTr="00884771">
        <w:trPr>
          <w:jc w:val="center"/>
        </w:trPr>
        <w:tc>
          <w:tcPr>
            <w:tcW w:w="5659" w:type="dxa"/>
          </w:tcPr>
          <w:p w:rsidR="005274A5" w:rsidRDefault="005274A5" w:rsidP="00A24FB9">
            <w:pPr>
              <w:spacing w:before="40" w:after="40"/>
              <w:ind w:left="202"/>
              <w:rPr>
                <w:rFonts w:ascii="Arial" w:hAnsi="Arial" w:cs="Arial"/>
                <w:sz w:val="16"/>
                <w:szCs w:val="18"/>
              </w:rPr>
            </w:pPr>
            <w:r>
              <w:rPr>
                <w:rFonts w:ascii="Arial" w:hAnsi="Arial" w:cs="Arial"/>
                <w:sz w:val="16"/>
                <w:szCs w:val="18"/>
              </w:rPr>
              <w:t>a</w:t>
            </w:r>
            <w:r w:rsidRPr="0076456B">
              <w:rPr>
                <w:rFonts w:ascii="Arial" w:hAnsi="Arial" w:cs="Arial"/>
                <w:sz w:val="16"/>
                <w:szCs w:val="18"/>
              </w:rPr>
              <w:t xml:space="preserve">bility to face unexpected expenses of </w:t>
            </w:r>
            <w:r>
              <w:rPr>
                <w:rFonts w:ascii="Arial" w:hAnsi="Arial" w:cs="Arial"/>
                <w:sz w:val="16"/>
                <w:szCs w:val="18"/>
              </w:rPr>
              <w:t>NZD1500</w:t>
            </w:r>
            <w:r>
              <w:rPr>
                <w:rStyle w:val="FootnoteReference"/>
                <w:rFonts w:ascii="Arial" w:hAnsi="Arial" w:cs="Arial"/>
                <w:sz w:val="16"/>
                <w:szCs w:val="18"/>
              </w:rPr>
              <w:footnoteReference w:id="8"/>
            </w:r>
          </w:p>
        </w:tc>
      </w:tr>
    </w:tbl>
    <w:p w:rsidR="002B6DD5" w:rsidRDefault="002B6DD5" w:rsidP="002B6DD5">
      <w:pPr>
        <w:jc w:val="both"/>
        <w:rPr>
          <w:rFonts w:ascii="Arial" w:hAnsi="Arial" w:cs="Arial"/>
          <w:sz w:val="20"/>
          <w:szCs w:val="20"/>
        </w:rPr>
      </w:pPr>
    </w:p>
    <w:p w:rsidR="00192406" w:rsidRDefault="00192406" w:rsidP="001D397F">
      <w:pPr>
        <w:jc w:val="both"/>
        <w:rPr>
          <w:rFonts w:ascii="Arial" w:hAnsi="Arial" w:cs="Arial"/>
          <w:sz w:val="20"/>
          <w:szCs w:val="20"/>
        </w:rPr>
      </w:pPr>
    </w:p>
    <w:p w:rsidR="001D397F" w:rsidRDefault="00C74D9A" w:rsidP="001D397F">
      <w:pPr>
        <w:jc w:val="both"/>
        <w:rPr>
          <w:rFonts w:ascii="Arial" w:hAnsi="Arial" w:cs="Arial"/>
          <w:sz w:val="20"/>
          <w:szCs w:val="20"/>
        </w:rPr>
      </w:pPr>
      <w:r>
        <w:rPr>
          <w:rFonts w:ascii="Arial" w:hAnsi="Arial" w:cs="Arial"/>
          <w:sz w:val="20"/>
          <w:szCs w:val="20"/>
        </w:rPr>
        <w:t xml:space="preserve">A feature of EU-13 and many other similar indices is that they use a mix of items that tap into or reflect different depths of material deprivation. </w:t>
      </w:r>
      <w:r w:rsidR="00604629">
        <w:rPr>
          <w:rFonts w:ascii="Arial" w:hAnsi="Arial" w:cs="Arial"/>
          <w:sz w:val="20"/>
          <w:szCs w:val="20"/>
        </w:rPr>
        <w:t xml:space="preserve">For example, there is a strong consensus that “keeping the home adequately warm” is </w:t>
      </w:r>
      <w:r w:rsidR="004228B6">
        <w:rPr>
          <w:rFonts w:ascii="Arial" w:hAnsi="Arial" w:cs="Arial"/>
          <w:sz w:val="20"/>
          <w:szCs w:val="20"/>
        </w:rPr>
        <w:t>a</w:t>
      </w:r>
      <w:r w:rsidR="00604629">
        <w:rPr>
          <w:rFonts w:ascii="Arial" w:hAnsi="Arial" w:cs="Arial"/>
          <w:sz w:val="20"/>
          <w:szCs w:val="20"/>
        </w:rPr>
        <w:t xml:space="preserve"> necessity on any standard, whereas “having a week’s holiday away from home” is not necessary for survival, but is considered a necessity by around 50% (in the EU) for having a “minimum acceptable standard of living”.</w:t>
      </w:r>
      <w:r w:rsidR="00604629">
        <w:rPr>
          <w:rStyle w:val="FootnoteReference"/>
          <w:rFonts w:ascii="Arial" w:hAnsi="Arial" w:cs="Arial"/>
          <w:sz w:val="20"/>
          <w:szCs w:val="20"/>
        </w:rPr>
        <w:footnoteReference w:id="9"/>
      </w:r>
      <w:r w:rsidR="001D397F">
        <w:rPr>
          <w:rFonts w:ascii="Arial" w:hAnsi="Arial" w:cs="Arial"/>
          <w:sz w:val="20"/>
          <w:szCs w:val="20"/>
        </w:rPr>
        <w:t xml:space="preserve"> </w:t>
      </w:r>
      <w:r>
        <w:rPr>
          <w:rFonts w:ascii="Arial" w:hAnsi="Arial" w:cs="Arial"/>
          <w:sz w:val="20"/>
          <w:szCs w:val="20"/>
        </w:rPr>
        <w:t>Rather than being a weakness of the index, the use of a range of items is a strength as it allows for</w:t>
      </w:r>
      <w:r w:rsidR="001D397F">
        <w:rPr>
          <w:rFonts w:ascii="Arial" w:hAnsi="Arial" w:cs="Arial"/>
          <w:sz w:val="20"/>
          <w:szCs w:val="20"/>
        </w:rPr>
        <w:t xml:space="preserve"> the fact that there is some variation among those less well-off as to </w:t>
      </w:r>
      <w:r w:rsidR="00941481">
        <w:rPr>
          <w:rFonts w:ascii="Arial" w:hAnsi="Arial" w:cs="Arial"/>
          <w:sz w:val="20"/>
          <w:szCs w:val="20"/>
        </w:rPr>
        <w:t xml:space="preserve">precisely </w:t>
      </w:r>
      <w:r w:rsidR="001D397F">
        <w:rPr>
          <w:rFonts w:ascii="Arial" w:hAnsi="Arial" w:cs="Arial"/>
          <w:sz w:val="20"/>
          <w:szCs w:val="20"/>
        </w:rPr>
        <w:t xml:space="preserve">what </w:t>
      </w:r>
      <w:r w:rsidR="00856A0B">
        <w:rPr>
          <w:rFonts w:ascii="Arial" w:hAnsi="Arial" w:cs="Arial"/>
          <w:sz w:val="20"/>
          <w:szCs w:val="20"/>
        </w:rPr>
        <w:t>they</w:t>
      </w:r>
      <w:r w:rsidR="001D397F">
        <w:rPr>
          <w:rFonts w:ascii="Arial" w:hAnsi="Arial" w:cs="Arial"/>
          <w:sz w:val="20"/>
          <w:szCs w:val="20"/>
        </w:rPr>
        <w:t xml:space="preserve"> cut back on to try to make ends meet. An index with an almost total focus on the very bottom end could not reflect these nuances in its rankings.</w:t>
      </w:r>
      <w:r w:rsidR="00474724">
        <w:rPr>
          <w:rStyle w:val="FootnoteReference"/>
          <w:rFonts w:ascii="Arial" w:hAnsi="Arial" w:cs="Arial"/>
          <w:sz w:val="20"/>
          <w:szCs w:val="20"/>
        </w:rPr>
        <w:footnoteReference w:id="10"/>
      </w:r>
    </w:p>
    <w:p w:rsidR="001D397F" w:rsidRDefault="001D397F" w:rsidP="005B6E58">
      <w:pPr>
        <w:jc w:val="both"/>
        <w:rPr>
          <w:rFonts w:ascii="Arial" w:hAnsi="Arial" w:cs="Arial"/>
          <w:sz w:val="20"/>
          <w:szCs w:val="20"/>
        </w:rPr>
      </w:pPr>
    </w:p>
    <w:p w:rsidR="00CA6971" w:rsidRDefault="00604629" w:rsidP="001D397F">
      <w:pPr>
        <w:spacing w:after="120"/>
        <w:jc w:val="both"/>
        <w:rPr>
          <w:rFonts w:ascii="Arial" w:hAnsi="Arial" w:cs="Arial"/>
          <w:sz w:val="20"/>
          <w:szCs w:val="20"/>
        </w:rPr>
      </w:pPr>
      <w:r>
        <w:rPr>
          <w:rFonts w:ascii="Arial" w:hAnsi="Arial" w:cs="Arial"/>
          <w:sz w:val="20"/>
          <w:szCs w:val="20"/>
        </w:rPr>
        <w:t xml:space="preserve">When </w:t>
      </w:r>
      <w:r w:rsidR="00941481">
        <w:rPr>
          <w:rFonts w:ascii="Arial" w:hAnsi="Arial" w:cs="Arial"/>
          <w:sz w:val="20"/>
          <w:szCs w:val="20"/>
        </w:rPr>
        <w:t>using material deprivation indices</w:t>
      </w:r>
      <w:r>
        <w:rPr>
          <w:rFonts w:ascii="Arial" w:hAnsi="Arial" w:cs="Arial"/>
          <w:sz w:val="20"/>
          <w:szCs w:val="20"/>
        </w:rPr>
        <w:t xml:space="preserve"> such as EU-13 it is important to</w:t>
      </w:r>
      <w:r w:rsidR="00CA6971">
        <w:rPr>
          <w:rFonts w:ascii="Arial" w:hAnsi="Arial" w:cs="Arial"/>
          <w:sz w:val="20"/>
          <w:szCs w:val="20"/>
        </w:rPr>
        <w:t xml:space="preserve"> recognise what they are and what they are not: </w:t>
      </w:r>
    </w:p>
    <w:p w:rsidR="00CA6971" w:rsidRPr="00C40E38" w:rsidRDefault="004228B6" w:rsidP="00494875">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w:t>
      </w:r>
      <w:r w:rsidR="00CA6971" w:rsidRPr="00C40E38">
        <w:rPr>
          <w:rFonts w:ascii="Arial" w:hAnsi="Arial" w:cs="Arial"/>
          <w:sz w:val="20"/>
          <w:szCs w:val="20"/>
        </w:rPr>
        <w:t>hey are designed as instruments to rank households</w:t>
      </w:r>
      <w:r w:rsidR="00C40E38" w:rsidRPr="00C40E38">
        <w:rPr>
          <w:rFonts w:ascii="Arial" w:hAnsi="Arial" w:cs="Arial"/>
          <w:sz w:val="20"/>
          <w:szCs w:val="20"/>
        </w:rPr>
        <w:t xml:space="preserve"> by their differing degrees of material hardship,</w:t>
      </w:r>
      <w:r w:rsidR="00CA6971" w:rsidRPr="00C40E38">
        <w:rPr>
          <w:rFonts w:ascii="Arial" w:hAnsi="Arial" w:cs="Arial"/>
          <w:sz w:val="20"/>
          <w:szCs w:val="20"/>
        </w:rPr>
        <w:t xml:space="preserve"> using a mix of items that tap into differing levels of hardship and which are reasonably equally applicable to people in different age groups and household types</w:t>
      </w:r>
      <w:r>
        <w:rPr>
          <w:rFonts w:ascii="Arial" w:hAnsi="Arial" w:cs="Arial"/>
          <w:sz w:val="20"/>
          <w:szCs w:val="20"/>
        </w:rPr>
        <w:t>.</w:t>
      </w:r>
    </w:p>
    <w:p w:rsidR="00C40E38" w:rsidRPr="00C40E38" w:rsidRDefault="004228B6" w:rsidP="00494875">
      <w:pPr>
        <w:pStyle w:val="ListParagraph"/>
        <w:numPr>
          <w:ilvl w:val="0"/>
          <w:numId w:val="3"/>
        </w:numPr>
        <w:spacing w:before="120"/>
        <w:ind w:left="714" w:hanging="357"/>
        <w:jc w:val="both"/>
        <w:rPr>
          <w:rFonts w:ascii="Arial" w:hAnsi="Arial" w:cs="Arial"/>
          <w:sz w:val="20"/>
          <w:szCs w:val="20"/>
        </w:rPr>
      </w:pPr>
      <w:r>
        <w:rPr>
          <w:rFonts w:ascii="Arial" w:hAnsi="Arial" w:cs="Arial"/>
          <w:sz w:val="20"/>
          <w:szCs w:val="20"/>
        </w:rPr>
        <w:t>T</w:t>
      </w:r>
      <w:r w:rsidR="00CA6971" w:rsidRPr="00C40E38">
        <w:rPr>
          <w:rFonts w:ascii="Arial" w:hAnsi="Arial" w:cs="Arial"/>
          <w:sz w:val="20"/>
          <w:szCs w:val="20"/>
        </w:rPr>
        <w:t>hey do not purport to use the (13) most important or most serious deprivations –</w:t>
      </w:r>
      <w:r w:rsidR="00C40E38" w:rsidRPr="00C40E38">
        <w:rPr>
          <w:rFonts w:ascii="Arial" w:hAnsi="Arial" w:cs="Arial"/>
          <w:sz w:val="20"/>
          <w:szCs w:val="20"/>
        </w:rPr>
        <w:t xml:space="preserve"> the selection process for </w:t>
      </w:r>
      <w:r w:rsidR="00C74D9A">
        <w:rPr>
          <w:rFonts w:ascii="Arial" w:hAnsi="Arial" w:cs="Arial"/>
          <w:sz w:val="20"/>
          <w:szCs w:val="20"/>
        </w:rPr>
        <w:t>such an approach</w:t>
      </w:r>
      <w:r w:rsidR="00C40E38" w:rsidRPr="00C40E38">
        <w:rPr>
          <w:rFonts w:ascii="Arial" w:hAnsi="Arial" w:cs="Arial"/>
          <w:sz w:val="20"/>
          <w:szCs w:val="20"/>
        </w:rPr>
        <w:t xml:space="preserve"> would be fraught and would not be likely to command widespread support.</w:t>
      </w:r>
    </w:p>
    <w:p w:rsidR="00CA6971" w:rsidRDefault="00CA6971" w:rsidP="005B6E58">
      <w:pPr>
        <w:jc w:val="both"/>
        <w:rPr>
          <w:rFonts w:ascii="Arial" w:hAnsi="Arial" w:cs="Arial"/>
          <w:sz w:val="20"/>
          <w:szCs w:val="20"/>
        </w:rPr>
      </w:pPr>
    </w:p>
    <w:p w:rsidR="002D0610" w:rsidRDefault="00982DF5" w:rsidP="005B6E58">
      <w:pPr>
        <w:jc w:val="both"/>
        <w:rPr>
          <w:rFonts w:ascii="Arial" w:hAnsi="Arial" w:cs="Arial"/>
          <w:sz w:val="20"/>
          <w:szCs w:val="20"/>
        </w:rPr>
      </w:pPr>
      <w:r>
        <w:rPr>
          <w:rFonts w:ascii="Arial" w:hAnsi="Arial" w:cs="Arial"/>
          <w:sz w:val="20"/>
          <w:szCs w:val="20"/>
        </w:rPr>
        <w:t>In the international comparisons that follow, the graphs use 20 European countries (19 EU countries plus Norway)</w:t>
      </w:r>
      <w:r w:rsidR="00025C6C">
        <w:rPr>
          <w:rFonts w:ascii="Arial" w:hAnsi="Arial" w:cs="Arial"/>
          <w:sz w:val="20"/>
          <w:szCs w:val="20"/>
        </w:rPr>
        <w:t>, and the tables use 27 (all the EU countries</w:t>
      </w:r>
      <w:r w:rsidR="00781ABA">
        <w:rPr>
          <w:rFonts w:ascii="Arial" w:hAnsi="Arial" w:cs="Arial"/>
          <w:sz w:val="20"/>
          <w:szCs w:val="20"/>
        </w:rPr>
        <w:t xml:space="preserve"> at the time of the survey (27)</w:t>
      </w:r>
      <w:r w:rsidR="00025C6C">
        <w:rPr>
          <w:rFonts w:ascii="Arial" w:hAnsi="Arial" w:cs="Arial"/>
          <w:sz w:val="20"/>
          <w:szCs w:val="20"/>
        </w:rPr>
        <w:t xml:space="preserve"> less Bulgaria and Romania, plus Norway and Iceland).</w:t>
      </w:r>
      <w:r>
        <w:rPr>
          <w:rFonts w:ascii="Arial" w:hAnsi="Arial" w:cs="Arial"/>
          <w:sz w:val="20"/>
          <w:szCs w:val="20"/>
        </w:rPr>
        <w:t xml:space="preserve"> </w:t>
      </w:r>
    </w:p>
    <w:p w:rsidR="002D0610" w:rsidRDefault="002D0610" w:rsidP="005B6E58">
      <w:pPr>
        <w:jc w:val="both"/>
        <w:rPr>
          <w:rFonts w:ascii="Arial" w:hAnsi="Arial" w:cs="Arial"/>
          <w:sz w:val="20"/>
          <w:szCs w:val="20"/>
        </w:rPr>
      </w:pPr>
    </w:p>
    <w:p w:rsidR="005B6E58" w:rsidRDefault="00781ABA" w:rsidP="005B6E58">
      <w:pPr>
        <w:jc w:val="both"/>
        <w:rPr>
          <w:rFonts w:ascii="Arial" w:hAnsi="Arial" w:cs="Arial"/>
          <w:sz w:val="20"/>
          <w:szCs w:val="20"/>
        </w:rPr>
      </w:pPr>
      <w:r>
        <w:rPr>
          <w:rFonts w:ascii="Arial" w:hAnsi="Arial" w:cs="Arial"/>
          <w:sz w:val="20"/>
          <w:szCs w:val="20"/>
        </w:rPr>
        <w:t xml:space="preserve">At the time </w:t>
      </w:r>
      <w:r w:rsidR="00941481">
        <w:rPr>
          <w:rFonts w:ascii="Arial" w:hAnsi="Arial" w:cs="Arial"/>
          <w:sz w:val="20"/>
          <w:szCs w:val="20"/>
        </w:rPr>
        <w:t xml:space="preserve">of </w:t>
      </w:r>
      <w:r>
        <w:rPr>
          <w:rFonts w:ascii="Arial" w:hAnsi="Arial" w:cs="Arial"/>
          <w:sz w:val="20"/>
          <w:szCs w:val="20"/>
        </w:rPr>
        <w:t xml:space="preserve">the 2009 EU-SILC survey the </w:t>
      </w:r>
      <w:r w:rsidR="00087F90">
        <w:rPr>
          <w:rFonts w:ascii="Arial" w:hAnsi="Arial" w:cs="Arial"/>
          <w:sz w:val="20"/>
          <w:szCs w:val="20"/>
        </w:rPr>
        <w:t xml:space="preserve">EU </w:t>
      </w:r>
      <w:r>
        <w:rPr>
          <w:rFonts w:ascii="Arial" w:hAnsi="Arial" w:cs="Arial"/>
          <w:sz w:val="20"/>
          <w:szCs w:val="20"/>
        </w:rPr>
        <w:t>had</w:t>
      </w:r>
      <w:r w:rsidR="00087F90">
        <w:rPr>
          <w:rFonts w:ascii="Arial" w:hAnsi="Arial" w:cs="Arial"/>
          <w:sz w:val="20"/>
          <w:szCs w:val="20"/>
        </w:rPr>
        <w:t xml:space="preserve"> 27 member states</w:t>
      </w:r>
      <w:r w:rsidR="00151923">
        <w:rPr>
          <w:rFonts w:ascii="Arial" w:hAnsi="Arial" w:cs="Arial"/>
          <w:sz w:val="20"/>
          <w:szCs w:val="20"/>
        </w:rPr>
        <w:t xml:space="preserve"> (</w:t>
      </w:r>
      <w:r w:rsidR="00151923" w:rsidRPr="00151923">
        <w:rPr>
          <w:rFonts w:ascii="Arial" w:hAnsi="Arial" w:cs="Arial"/>
          <w:b/>
          <w:sz w:val="20"/>
          <w:szCs w:val="20"/>
        </w:rPr>
        <w:t>Table C.2</w:t>
      </w:r>
      <w:r w:rsidR="00151923">
        <w:rPr>
          <w:rFonts w:ascii="Arial" w:hAnsi="Arial" w:cs="Arial"/>
          <w:sz w:val="20"/>
          <w:szCs w:val="20"/>
        </w:rPr>
        <w:t>)</w:t>
      </w:r>
      <w:r w:rsidR="00087F90">
        <w:rPr>
          <w:rFonts w:ascii="Arial" w:hAnsi="Arial" w:cs="Arial"/>
          <w:sz w:val="20"/>
          <w:szCs w:val="20"/>
        </w:rPr>
        <w:t xml:space="preserve"> </w:t>
      </w:r>
      <w:r w:rsidR="00087F90">
        <w:rPr>
          <w:rFonts w:ascii="Arial" w:hAnsi="Arial" w:cs="Arial"/>
          <w:color w:val="000000"/>
          <w:sz w:val="20"/>
          <w:szCs w:val="20"/>
        </w:rPr>
        <w:t>–</w:t>
      </w:r>
      <w:r w:rsidR="00087F90">
        <w:rPr>
          <w:rFonts w:ascii="Arial" w:hAnsi="Arial" w:cs="Arial"/>
          <w:sz w:val="20"/>
          <w:szCs w:val="20"/>
        </w:rPr>
        <w:t xml:space="preserve"> the 15 “old” member states from western and southern Europe, the 10 “new” member states added in 2004 (Malta, Cyprus and </w:t>
      </w:r>
      <w:r w:rsidR="00CF63D2">
        <w:rPr>
          <w:rFonts w:ascii="Arial" w:hAnsi="Arial" w:cs="Arial"/>
          <w:sz w:val="20"/>
          <w:szCs w:val="20"/>
        </w:rPr>
        <w:t xml:space="preserve">eight </w:t>
      </w:r>
      <w:r w:rsidR="00087F90">
        <w:rPr>
          <w:rFonts w:ascii="Arial" w:hAnsi="Arial" w:cs="Arial"/>
          <w:sz w:val="20"/>
          <w:szCs w:val="20"/>
        </w:rPr>
        <w:t xml:space="preserve">eastern European countries), plus Bulgaria and Romania </w:t>
      </w:r>
      <w:r w:rsidR="002F66B7">
        <w:rPr>
          <w:rFonts w:ascii="Arial" w:hAnsi="Arial" w:cs="Arial"/>
          <w:sz w:val="20"/>
          <w:szCs w:val="20"/>
        </w:rPr>
        <w:t xml:space="preserve">added </w:t>
      </w:r>
      <w:r w:rsidR="00087F90">
        <w:rPr>
          <w:rFonts w:ascii="Arial" w:hAnsi="Arial" w:cs="Arial"/>
          <w:sz w:val="20"/>
          <w:szCs w:val="20"/>
        </w:rPr>
        <w:t xml:space="preserve">in 2007. </w:t>
      </w:r>
      <w:r w:rsidR="002F66B7">
        <w:rPr>
          <w:rFonts w:ascii="Arial" w:hAnsi="Arial" w:cs="Arial"/>
          <w:sz w:val="20"/>
          <w:szCs w:val="20"/>
        </w:rPr>
        <w:t xml:space="preserve">Bulgaria and Romania are omitted </w:t>
      </w:r>
      <w:r w:rsidR="00982DF5">
        <w:rPr>
          <w:rFonts w:ascii="Arial" w:hAnsi="Arial" w:cs="Arial"/>
          <w:sz w:val="20"/>
          <w:szCs w:val="20"/>
        </w:rPr>
        <w:t>from the graphs</w:t>
      </w:r>
      <w:r>
        <w:rPr>
          <w:rFonts w:ascii="Arial" w:hAnsi="Arial" w:cs="Arial"/>
          <w:sz w:val="20"/>
          <w:szCs w:val="20"/>
        </w:rPr>
        <w:t xml:space="preserve"> and tables</w:t>
      </w:r>
      <w:r w:rsidR="004228B6">
        <w:rPr>
          <w:rFonts w:ascii="Arial" w:hAnsi="Arial" w:cs="Arial"/>
          <w:sz w:val="20"/>
          <w:szCs w:val="20"/>
        </w:rPr>
        <w:t xml:space="preserve"> that follow</w:t>
      </w:r>
      <w:r w:rsidR="00982DF5">
        <w:rPr>
          <w:rFonts w:ascii="Arial" w:hAnsi="Arial" w:cs="Arial"/>
          <w:sz w:val="20"/>
          <w:szCs w:val="20"/>
        </w:rPr>
        <w:t xml:space="preserve"> </w:t>
      </w:r>
      <w:r w:rsidR="002F66B7">
        <w:rPr>
          <w:rFonts w:ascii="Arial" w:hAnsi="Arial" w:cs="Arial"/>
          <w:sz w:val="20"/>
          <w:szCs w:val="20"/>
        </w:rPr>
        <w:t xml:space="preserve">as their general standard of living is much lower </w:t>
      </w:r>
      <w:r w:rsidR="002A1AF7">
        <w:rPr>
          <w:rFonts w:ascii="Arial" w:hAnsi="Arial" w:cs="Arial"/>
          <w:sz w:val="20"/>
          <w:szCs w:val="20"/>
        </w:rPr>
        <w:t>than</w:t>
      </w:r>
      <w:r w:rsidR="002F66B7">
        <w:rPr>
          <w:rFonts w:ascii="Arial" w:hAnsi="Arial" w:cs="Arial"/>
          <w:sz w:val="20"/>
          <w:szCs w:val="20"/>
        </w:rPr>
        <w:t xml:space="preserve"> New Zealand</w:t>
      </w:r>
      <w:r w:rsidR="002A1AF7">
        <w:rPr>
          <w:rFonts w:ascii="Arial" w:hAnsi="Arial" w:cs="Arial"/>
          <w:sz w:val="20"/>
          <w:szCs w:val="20"/>
        </w:rPr>
        <w:t>’s</w:t>
      </w:r>
      <w:r w:rsidR="002F66B7">
        <w:rPr>
          <w:rFonts w:ascii="Arial" w:hAnsi="Arial" w:cs="Arial"/>
          <w:sz w:val="20"/>
          <w:szCs w:val="20"/>
        </w:rPr>
        <w:t xml:space="preserve">. </w:t>
      </w:r>
      <w:r w:rsidR="001D397F">
        <w:rPr>
          <w:rFonts w:ascii="Arial" w:hAnsi="Arial" w:cs="Arial"/>
          <w:sz w:val="20"/>
          <w:szCs w:val="20"/>
        </w:rPr>
        <w:t xml:space="preserve">Malta and Cyprus are very small and are </w:t>
      </w:r>
      <w:r>
        <w:rPr>
          <w:rFonts w:ascii="Arial" w:hAnsi="Arial" w:cs="Arial"/>
          <w:sz w:val="20"/>
          <w:szCs w:val="20"/>
        </w:rPr>
        <w:t>also omitted from the graphs.</w:t>
      </w:r>
      <w:r w:rsidR="00197590">
        <w:rPr>
          <w:rFonts w:ascii="Arial" w:hAnsi="Arial" w:cs="Arial"/>
          <w:sz w:val="20"/>
          <w:szCs w:val="20"/>
        </w:rPr>
        <w:t xml:space="preserve"> There is no tradition of comparing New Zealand with </w:t>
      </w:r>
      <w:r w:rsidR="002F66B7">
        <w:rPr>
          <w:rFonts w:ascii="Arial" w:hAnsi="Arial" w:cs="Arial"/>
          <w:sz w:val="20"/>
          <w:szCs w:val="20"/>
        </w:rPr>
        <w:t>Hungary, Poland, Latvia and Lithuania</w:t>
      </w:r>
      <w:r w:rsidR="00197590">
        <w:rPr>
          <w:rFonts w:ascii="Arial" w:hAnsi="Arial" w:cs="Arial"/>
          <w:sz w:val="20"/>
          <w:szCs w:val="20"/>
        </w:rPr>
        <w:t xml:space="preserve">, so they too are omitted from the graphs. </w:t>
      </w:r>
      <w:r w:rsidR="00982DF5">
        <w:rPr>
          <w:rFonts w:ascii="Arial" w:hAnsi="Arial" w:cs="Arial"/>
          <w:sz w:val="20"/>
          <w:szCs w:val="20"/>
        </w:rPr>
        <w:t xml:space="preserve">Estonia, Slovenia, Slovakia and the Czech Republic are included as their rankings are now </w:t>
      </w:r>
      <w:r w:rsidR="002D0610">
        <w:rPr>
          <w:rFonts w:ascii="Arial" w:hAnsi="Arial" w:cs="Arial"/>
          <w:sz w:val="20"/>
          <w:szCs w:val="20"/>
        </w:rPr>
        <w:t xml:space="preserve">often </w:t>
      </w:r>
      <w:r w:rsidR="00982DF5">
        <w:rPr>
          <w:rFonts w:ascii="Arial" w:hAnsi="Arial" w:cs="Arial"/>
          <w:sz w:val="20"/>
          <w:szCs w:val="20"/>
        </w:rPr>
        <w:t xml:space="preserve">in the same ballpark as New Zealand and </w:t>
      </w:r>
      <w:r w:rsidR="00982DF5">
        <w:rPr>
          <w:rFonts w:ascii="Arial" w:hAnsi="Arial" w:cs="Arial"/>
          <w:sz w:val="20"/>
          <w:szCs w:val="20"/>
        </w:rPr>
        <w:lastRenderedPageBreak/>
        <w:t xml:space="preserve">some of the “old” EU-15. </w:t>
      </w:r>
      <w:r w:rsidR="002F66B7">
        <w:rPr>
          <w:rFonts w:ascii="Arial" w:hAnsi="Arial" w:cs="Arial"/>
          <w:sz w:val="20"/>
          <w:szCs w:val="20"/>
        </w:rPr>
        <w:t xml:space="preserve">Norway is not </w:t>
      </w:r>
      <w:r>
        <w:rPr>
          <w:rFonts w:ascii="Arial" w:hAnsi="Arial" w:cs="Arial"/>
          <w:sz w:val="20"/>
          <w:szCs w:val="20"/>
        </w:rPr>
        <w:t>a member</w:t>
      </w:r>
      <w:r w:rsidR="002F66B7">
        <w:rPr>
          <w:rFonts w:ascii="Arial" w:hAnsi="Arial" w:cs="Arial"/>
          <w:sz w:val="20"/>
          <w:szCs w:val="20"/>
        </w:rPr>
        <w:t xml:space="preserve"> of the EU, but data is</w:t>
      </w:r>
      <w:r w:rsidR="00CF63D2">
        <w:rPr>
          <w:rFonts w:ascii="Arial" w:hAnsi="Arial" w:cs="Arial"/>
          <w:sz w:val="20"/>
          <w:szCs w:val="20"/>
        </w:rPr>
        <w:t xml:space="preserve"> generally</w:t>
      </w:r>
      <w:r w:rsidR="002F66B7">
        <w:rPr>
          <w:rFonts w:ascii="Arial" w:hAnsi="Arial" w:cs="Arial"/>
          <w:sz w:val="20"/>
          <w:szCs w:val="20"/>
        </w:rPr>
        <w:t xml:space="preserve"> available for </w:t>
      </w:r>
      <w:r w:rsidR="00CF63D2">
        <w:rPr>
          <w:rFonts w:ascii="Arial" w:hAnsi="Arial" w:cs="Arial"/>
          <w:sz w:val="20"/>
          <w:szCs w:val="20"/>
        </w:rPr>
        <w:t>Norway as it participates in EU-SILC</w:t>
      </w:r>
      <w:r w:rsidR="002F66B7">
        <w:rPr>
          <w:rFonts w:ascii="Arial" w:hAnsi="Arial" w:cs="Arial"/>
          <w:sz w:val="20"/>
          <w:szCs w:val="20"/>
        </w:rPr>
        <w:t>. The international comparisons that follow therefore use 20 European countries</w:t>
      </w:r>
      <w:r w:rsidR="00AB0127">
        <w:rPr>
          <w:rFonts w:ascii="Arial" w:hAnsi="Arial" w:cs="Arial"/>
          <w:sz w:val="20"/>
          <w:szCs w:val="20"/>
        </w:rPr>
        <w:t xml:space="preserve"> for the graphs (27-2-6+1), though a fuller suite is reported on in the tables. </w:t>
      </w:r>
    </w:p>
    <w:p w:rsidR="005B6E58" w:rsidRDefault="005B6E58" w:rsidP="002D0610">
      <w:pPr>
        <w:rPr>
          <w:rFonts w:ascii="Arial" w:hAnsi="Arial" w:cs="Arial"/>
          <w:b/>
          <w:color w:val="000000"/>
          <w:sz w:val="20"/>
          <w:szCs w:val="20"/>
        </w:rPr>
      </w:pPr>
    </w:p>
    <w:p w:rsidR="005B6E58" w:rsidRPr="001D397F" w:rsidRDefault="00C40E38" w:rsidP="00151923">
      <w:pPr>
        <w:jc w:val="center"/>
        <w:rPr>
          <w:rFonts w:ascii="Arial" w:hAnsi="Arial" w:cs="Arial"/>
          <w:b/>
          <w:color w:val="000000"/>
          <w:sz w:val="18"/>
          <w:szCs w:val="20"/>
        </w:rPr>
      </w:pPr>
      <w:r w:rsidRPr="001D397F">
        <w:rPr>
          <w:rFonts w:ascii="Arial" w:hAnsi="Arial" w:cs="Arial"/>
          <w:b/>
          <w:color w:val="000000"/>
          <w:sz w:val="18"/>
          <w:szCs w:val="20"/>
        </w:rPr>
        <w:t>Table C.2</w:t>
      </w:r>
    </w:p>
    <w:p w:rsidR="00151923" w:rsidRPr="001D397F" w:rsidRDefault="00151923" w:rsidP="00151923">
      <w:pPr>
        <w:spacing w:after="120"/>
        <w:jc w:val="center"/>
        <w:rPr>
          <w:rFonts w:ascii="Arial" w:hAnsi="Arial" w:cs="Arial"/>
          <w:b/>
          <w:color w:val="000000"/>
          <w:sz w:val="18"/>
          <w:szCs w:val="20"/>
        </w:rPr>
      </w:pPr>
      <w:r w:rsidRPr="001D397F">
        <w:rPr>
          <w:rFonts w:ascii="Arial" w:hAnsi="Arial" w:cs="Arial"/>
          <w:b/>
          <w:color w:val="000000"/>
          <w:sz w:val="18"/>
          <w:szCs w:val="20"/>
        </w:rPr>
        <w:t>EU countries</w:t>
      </w:r>
    </w:p>
    <w:tbl>
      <w:tblPr>
        <w:tblStyle w:val="TableGrid"/>
        <w:tblW w:w="0" w:type="auto"/>
        <w:jc w:val="center"/>
        <w:tblInd w:w="-992" w:type="dxa"/>
        <w:tblLook w:val="01E0" w:firstRow="1" w:lastRow="1" w:firstColumn="1" w:lastColumn="1" w:noHBand="0" w:noVBand="0"/>
      </w:tblPr>
      <w:tblGrid>
        <w:gridCol w:w="2139"/>
        <w:gridCol w:w="567"/>
        <w:gridCol w:w="2126"/>
        <w:gridCol w:w="512"/>
      </w:tblGrid>
      <w:tr w:rsidR="00151923" w:rsidRPr="004417DA" w:rsidTr="00B05865">
        <w:trPr>
          <w:jc w:val="center"/>
        </w:trPr>
        <w:tc>
          <w:tcPr>
            <w:tcW w:w="2139"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r w:rsidRPr="004228B6">
              <w:rPr>
                <w:rFonts w:ascii="Arial" w:hAnsi="Arial" w:cs="Arial"/>
                <w:b/>
                <w:sz w:val="14"/>
                <w:szCs w:val="16"/>
              </w:rPr>
              <w:t>“Old” Member States</w:t>
            </w:r>
          </w:p>
        </w:tc>
        <w:tc>
          <w:tcPr>
            <w:tcW w:w="567"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p>
        </w:tc>
        <w:tc>
          <w:tcPr>
            <w:tcW w:w="2126" w:type="dxa"/>
            <w:tcBorders>
              <w:left w:val="single" w:sz="12" w:space="0" w:color="auto"/>
            </w:tcBorders>
            <w:tcMar>
              <w:left w:w="28" w:type="dxa"/>
              <w:right w:w="28" w:type="dxa"/>
            </w:tcMar>
            <w:vAlign w:val="center"/>
          </w:tcPr>
          <w:p w:rsidR="00151923" w:rsidRPr="004228B6" w:rsidRDefault="00151923" w:rsidP="00151923">
            <w:pPr>
              <w:spacing w:before="60" w:after="60"/>
              <w:jc w:val="center"/>
              <w:rPr>
                <w:rFonts w:ascii="Arial" w:hAnsi="Arial" w:cs="Arial"/>
                <w:b/>
                <w:sz w:val="14"/>
                <w:szCs w:val="16"/>
              </w:rPr>
            </w:pPr>
            <w:r w:rsidRPr="004228B6">
              <w:rPr>
                <w:rFonts w:ascii="Arial" w:hAnsi="Arial" w:cs="Arial"/>
                <w:b/>
                <w:sz w:val="14"/>
                <w:szCs w:val="16"/>
              </w:rPr>
              <w:t>“New” Member States</w:t>
            </w:r>
          </w:p>
        </w:tc>
        <w:tc>
          <w:tcPr>
            <w:tcW w:w="512"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Belgium</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BE</w:t>
            </w:r>
          </w:p>
        </w:tc>
        <w:tc>
          <w:tcPr>
            <w:tcW w:w="2126" w:type="dxa"/>
            <w:tcBorders>
              <w:left w:val="single" w:sz="12" w:space="0" w:color="auto"/>
            </w:tcBorders>
            <w:vAlign w:val="center"/>
          </w:tcPr>
          <w:p w:rsidR="00151923" w:rsidRPr="004228B6" w:rsidRDefault="00151923" w:rsidP="00151923">
            <w:pPr>
              <w:spacing w:before="40" w:after="40"/>
              <w:ind w:left="234"/>
              <w:rPr>
                <w:rFonts w:ascii="Arial" w:hAnsi="Arial" w:cs="Arial"/>
                <w:i/>
                <w:sz w:val="14"/>
                <w:szCs w:val="16"/>
              </w:rPr>
            </w:pPr>
            <w:r w:rsidRPr="004228B6">
              <w:rPr>
                <w:rFonts w:ascii="Arial" w:hAnsi="Arial" w:cs="Arial"/>
                <w:i/>
                <w:sz w:val="14"/>
                <w:szCs w:val="16"/>
              </w:rPr>
              <w:t>2004 Enlargement</w:t>
            </w: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Denmark</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DK</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Czech Republic</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CZ</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Germany</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DE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Estonia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EE</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Ireland</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IE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Cyprus</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CY</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Greece</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EL</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Latvia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LV</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Spain</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ES</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Lithuania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LT</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France</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FR</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Hungary</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HU</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Italy</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IT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Malta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MT</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Luxembourg</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LU</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Poland</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PL</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Netherlands</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NL</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Slovenia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SI</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Austria</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AT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Slovakia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SK</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Portugal</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PT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Finland</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FI</w:t>
            </w:r>
          </w:p>
        </w:tc>
        <w:tc>
          <w:tcPr>
            <w:tcW w:w="2126" w:type="dxa"/>
            <w:tcBorders>
              <w:left w:val="single" w:sz="12" w:space="0" w:color="auto"/>
            </w:tcBorders>
            <w:vAlign w:val="center"/>
          </w:tcPr>
          <w:p w:rsidR="00151923" w:rsidRPr="004228B6" w:rsidRDefault="00151923" w:rsidP="00151923">
            <w:pPr>
              <w:spacing w:before="40" w:after="40"/>
              <w:ind w:left="234"/>
              <w:rPr>
                <w:rFonts w:ascii="Arial" w:hAnsi="Arial" w:cs="Arial"/>
                <w:i/>
                <w:sz w:val="14"/>
                <w:szCs w:val="16"/>
              </w:rPr>
            </w:pPr>
            <w:r w:rsidRPr="004228B6">
              <w:rPr>
                <w:rFonts w:ascii="Arial" w:hAnsi="Arial" w:cs="Arial"/>
                <w:i/>
                <w:sz w:val="14"/>
                <w:szCs w:val="16"/>
              </w:rPr>
              <w:t>2007 Enlargement</w:t>
            </w: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Sweden</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Bulgaria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BG</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United Kingdom</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UK</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Romania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RO</w:t>
            </w:r>
          </w:p>
        </w:tc>
      </w:tr>
    </w:tbl>
    <w:p w:rsidR="00781ABA" w:rsidRDefault="00781ABA" w:rsidP="002D0610">
      <w:pPr>
        <w:jc w:val="both"/>
        <w:rPr>
          <w:rFonts w:ascii="Arial" w:hAnsi="Arial" w:cs="Arial"/>
          <w:sz w:val="20"/>
          <w:szCs w:val="20"/>
        </w:rPr>
      </w:pPr>
    </w:p>
    <w:p w:rsidR="00941481" w:rsidRDefault="00941481" w:rsidP="002D0610">
      <w:pPr>
        <w:jc w:val="both"/>
        <w:rPr>
          <w:rFonts w:ascii="Arial" w:hAnsi="Arial" w:cs="Arial"/>
          <w:sz w:val="20"/>
          <w:szCs w:val="20"/>
        </w:rPr>
      </w:pPr>
    </w:p>
    <w:p w:rsidR="00941481" w:rsidRDefault="00941481" w:rsidP="002D0610">
      <w:pPr>
        <w:jc w:val="both"/>
        <w:rPr>
          <w:rFonts w:ascii="Arial" w:hAnsi="Arial" w:cs="Arial"/>
          <w:sz w:val="20"/>
          <w:szCs w:val="20"/>
        </w:rPr>
      </w:pPr>
    </w:p>
    <w:p w:rsidR="002D0610" w:rsidRDefault="002D0610" w:rsidP="002D0610">
      <w:pPr>
        <w:jc w:val="both"/>
        <w:rPr>
          <w:rFonts w:ascii="Arial" w:hAnsi="Arial" w:cs="Arial"/>
          <w:sz w:val="20"/>
          <w:szCs w:val="20"/>
        </w:rPr>
      </w:pPr>
      <w:r>
        <w:rPr>
          <w:rFonts w:ascii="Arial" w:hAnsi="Arial" w:cs="Arial"/>
          <w:sz w:val="20"/>
          <w:szCs w:val="20"/>
        </w:rPr>
        <w:t xml:space="preserve">Material hardship comparisons with OECD countries not in the EU (eg </w:t>
      </w:r>
      <w:smartTag w:uri="urn:schemas-microsoft-com:office:smarttags" w:element="country-region">
        <w:smartTag w:uri="urn:schemas-microsoft-com:office:smarttags" w:element="place">
          <w:r>
            <w:rPr>
              <w:rFonts w:ascii="Arial" w:hAnsi="Arial" w:cs="Arial"/>
              <w:sz w:val="20"/>
              <w:szCs w:val="20"/>
            </w:rPr>
            <w:t>Japan</w:t>
          </w:r>
        </w:smartTag>
      </w:smartTag>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USA</w:t>
          </w:r>
        </w:smartTag>
      </w:smartTag>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Australia</w:t>
          </w:r>
        </w:smartTag>
      </w:smartTag>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Canada</w:t>
          </w:r>
        </w:smartTag>
      </w:smartTag>
      <w:r>
        <w:rPr>
          <w:rFonts w:ascii="Arial" w:hAnsi="Arial" w:cs="Arial"/>
          <w:sz w:val="20"/>
          <w:szCs w:val="20"/>
        </w:rPr>
        <w:t>) are not possible as there are as yet no national surveys in these countries with all the relevant items in them.</w:t>
      </w:r>
      <w:r>
        <w:rPr>
          <w:rStyle w:val="FootnoteReference"/>
          <w:rFonts w:ascii="Arial" w:hAnsi="Arial" w:cs="Arial"/>
          <w:sz w:val="20"/>
          <w:szCs w:val="20"/>
        </w:rPr>
        <w:footnoteReference w:id="11"/>
      </w:r>
    </w:p>
    <w:p w:rsidR="002D0610" w:rsidRDefault="002D0610" w:rsidP="005B6E58">
      <w:pPr>
        <w:rPr>
          <w:rFonts w:ascii="Arial" w:hAnsi="Arial" w:cs="Arial"/>
          <w:b/>
          <w:color w:val="000000"/>
          <w:sz w:val="20"/>
          <w:szCs w:val="20"/>
        </w:rPr>
      </w:pPr>
    </w:p>
    <w:p w:rsidR="00CE59F5" w:rsidRDefault="00CE59F5">
      <w:pPr>
        <w:rPr>
          <w:rFonts w:ascii="Arial" w:hAnsi="Arial" w:cs="Arial"/>
          <w:b/>
          <w:color w:val="000000"/>
          <w:sz w:val="20"/>
          <w:szCs w:val="20"/>
        </w:rPr>
      </w:pPr>
      <w:r>
        <w:rPr>
          <w:rFonts w:ascii="Arial" w:hAnsi="Arial" w:cs="Arial"/>
          <w:b/>
          <w:color w:val="000000"/>
          <w:sz w:val="20"/>
          <w:szCs w:val="20"/>
        </w:rPr>
        <w:br w:type="page"/>
      </w:r>
    </w:p>
    <w:p w:rsidR="005B6E58" w:rsidRDefault="005B6E58" w:rsidP="005B6E58">
      <w:pPr>
        <w:jc w:val="both"/>
        <w:rPr>
          <w:rFonts w:ascii="Arial" w:hAnsi="Arial" w:cs="Arial"/>
          <w:b/>
          <w:color w:val="000000"/>
          <w:sz w:val="20"/>
          <w:szCs w:val="20"/>
        </w:rPr>
      </w:pPr>
      <w:r>
        <w:rPr>
          <w:rFonts w:ascii="Arial" w:hAnsi="Arial" w:cs="Arial"/>
          <w:b/>
          <w:color w:val="000000"/>
          <w:sz w:val="20"/>
          <w:szCs w:val="20"/>
        </w:rPr>
        <w:lastRenderedPageBreak/>
        <w:t>Comparisons</w:t>
      </w:r>
      <w:r w:rsidR="00C03896">
        <w:rPr>
          <w:rFonts w:ascii="Arial" w:hAnsi="Arial" w:cs="Arial"/>
          <w:b/>
          <w:color w:val="000000"/>
          <w:sz w:val="20"/>
          <w:szCs w:val="20"/>
        </w:rPr>
        <w:t xml:space="preserve"> for the whole population</w:t>
      </w:r>
      <w:r w:rsidR="00911F59">
        <w:rPr>
          <w:rFonts w:ascii="Arial" w:hAnsi="Arial" w:cs="Arial"/>
          <w:b/>
          <w:color w:val="000000"/>
          <w:sz w:val="20"/>
          <w:szCs w:val="20"/>
        </w:rPr>
        <w:t xml:space="preserve"> (2008</w:t>
      </w:r>
      <w:r w:rsidR="009B070A">
        <w:rPr>
          <w:rFonts w:ascii="Arial" w:hAnsi="Arial" w:cs="Arial"/>
          <w:b/>
          <w:color w:val="000000"/>
          <w:sz w:val="20"/>
          <w:szCs w:val="20"/>
        </w:rPr>
        <w:t>-09</w:t>
      </w:r>
      <w:r w:rsidR="00911F59">
        <w:rPr>
          <w:rFonts w:ascii="Arial" w:hAnsi="Arial" w:cs="Arial"/>
          <w:b/>
          <w:color w:val="000000"/>
          <w:sz w:val="20"/>
          <w:szCs w:val="20"/>
        </w:rPr>
        <w:t>)</w:t>
      </w:r>
    </w:p>
    <w:p w:rsidR="005B6E58" w:rsidRDefault="005B6E58" w:rsidP="005B6E58">
      <w:pPr>
        <w:jc w:val="both"/>
        <w:rPr>
          <w:rFonts w:ascii="Arial" w:hAnsi="Arial" w:cs="Arial"/>
          <w:b/>
          <w:color w:val="000000"/>
          <w:sz w:val="20"/>
          <w:szCs w:val="20"/>
        </w:rPr>
      </w:pPr>
    </w:p>
    <w:p w:rsidR="005B6E58" w:rsidRDefault="005B6E58" w:rsidP="005B6E58">
      <w:pPr>
        <w:jc w:val="both"/>
        <w:rPr>
          <w:rFonts w:ascii="Arial" w:hAnsi="Arial" w:cs="Arial"/>
          <w:color w:val="000000"/>
          <w:sz w:val="20"/>
          <w:szCs w:val="20"/>
        </w:rPr>
      </w:pPr>
      <w:r w:rsidRPr="00EF6B1F">
        <w:rPr>
          <w:rFonts w:ascii="Arial" w:hAnsi="Arial" w:cs="Arial"/>
          <w:color w:val="000000"/>
          <w:sz w:val="20"/>
          <w:szCs w:val="20"/>
        </w:rPr>
        <w:t>Using the EU-</w:t>
      </w:r>
      <w:r>
        <w:rPr>
          <w:rFonts w:ascii="Arial" w:hAnsi="Arial" w:cs="Arial"/>
          <w:color w:val="000000"/>
          <w:sz w:val="20"/>
          <w:szCs w:val="20"/>
        </w:rPr>
        <w:t>13</w:t>
      </w:r>
      <w:r w:rsidRPr="00EF6B1F">
        <w:rPr>
          <w:rFonts w:ascii="Arial" w:hAnsi="Arial" w:cs="Arial"/>
          <w:color w:val="000000"/>
          <w:sz w:val="20"/>
          <w:szCs w:val="20"/>
        </w:rPr>
        <w:t xml:space="preserve"> index, 1</w:t>
      </w:r>
      <w:r>
        <w:rPr>
          <w:rFonts w:ascii="Arial" w:hAnsi="Arial" w:cs="Arial"/>
          <w:color w:val="000000"/>
          <w:sz w:val="20"/>
          <w:szCs w:val="20"/>
        </w:rPr>
        <w:t>1</w:t>
      </w:r>
      <w:r w:rsidRPr="00EF6B1F">
        <w:rPr>
          <w:rFonts w:ascii="Arial" w:hAnsi="Arial" w:cs="Arial"/>
          <w:color w:val="000000"/>
          <w:sz w:val="20"/>
          <w:szCs w:val="20"/>
        </w:rPr>
        <w:t xml:space="preserve">% of the </w:t>
      </w:r>
      <w:r>
        <w:rPr>
          <w:rFonts w:ascii="Arial" w:hAnsi="Arial" w:cs="Arial"/>
          <w:color w:val="000000"/>
          <w:sz w:val="20"/>
          <w:szCs w:val="20"/>
        </w:rPr>
        <w:t xml:space="preserve">New Zealand </w:t>
      </w:r>
      <w:r w:rsidRPr="00EF6B1F">
        <w:rPr>
          <w:rFonts w:ascii="Arial" w:hAnsi="Arial" w:cs="Arial"/>
          <w:color w:val="000000"/>
          <w:sz w:val="20"/>
          <w:szCs w:val="20"/>
        </w:rPr>
        <w:t xml:space="preserve">population </w:t>
      </w:r>
      <w:r>
        <w:rPr>
          <w:rFonts w:ascii="Arial" w:hAnsi="Arial" w:cs="Arial"/>
          <w:color w:val="000000"/>
          <w:sz w:val="20"/>
          <w:szCs w:val="20"/>
        </w:rPr>
        <w:t xml:space="preserve">had 5 or more enforced lacks, ranking New Zealand alongside Austria, Spain, the UK, Belgium and Ireland, </w:t>
      </w:r>
      <w:r w:rsidR="0044092E">
        <w:rPr>
          <w:rFonts w:ascii="Arial" w:hAnsi="Arial" w:cs="Arial"/>
          <w:color w:val="000000"/>
          <w:sz w:val="20"/>
          <w:szCs w:val="20"/>
        </w:rPr>
        <w:t>at the median for the 20 selected European countries and a little below the median for the full 27 EU members</w:t>
      </w:r>
      <w:r w:rsidR="00C93B88">
        <w:rPr>
          <w:rFonts w:ascii="Arial" w:hAnsi="Arial" w:cs="Arial"/>
          <w:color w:val="000000"/>
          <w:sz w:val="20"/>
          <w:szCs w:val="20"/>
        </w:rPr>
        <w:t xml:space="preserve"> (12%)</w:t>
      </w:r>
      <w:r w:rsidR="0044092E">
        <w:rPr>
          <w:rFonts w:ascii="Arial" w:hAnsi="Arial" w:cs="Arial"/>
          <w:color w:val="000000"/>
          <w:sz w:val="20"/>
          <w:szCs w:val="20"/>
        </w:rPr>
        <w:t xml:space="preserve">. </w:t>
      </w:r>
      <w:r>
        <w:rPr>
          <w:rFonts w:ascii="Arial" w:hAnsi="Arial" w:cs="Arial"/>
          <w:color w:val="000000"/>
          <w:sz w:val="20"/>
          <w:szCs w:val="20"/>
        </w:rPr>
        <w:t>Many of the newer EU countries had much higher rates of deprivation, as did Portugal and Greece.</w:t>
      </w:r>
      <w:r w:rsidR="00324E1A">
        <w:rPr>
          <w:rFonts w:ascii="Arial" w:hAnsi="Arial" w:cs="Arial"/>
          <w:color w:val="000000"/>
          <w:sz w:val="20"/>
          <w:szCs w:val="20"/>
        </w:rPr>
        <w:t xml:space="preserve"> See </w:t>
      </w:r>
      <w:r w:rsidR="00324E1A">
        <w:rPr>
          <w:rFonts w:ascii="Arial" w:hAnsi="Arial" w:cs="Arial"/>
          <w:b/>
          <w:color w:val="000000"/>
          <w:sz w:val="20"/>
          <w:szCs w:val="20"/>
        </w:rPr>
        <w:t>Figure C.1</w:t>
      </w:r>
      <w:r w:rsidR="00324E1A">
        <w:rPr>
          <w:rFonts w:ascii="Arial" w:hAnsi="Arial" w:cs="Arial"/>
          <w:color w:val="000000"/>
          <w:sz w:val="20"/>
          <w:szCs w:val="20"/>
        </w:rPr>
        <w:t xml:space="preserve"> and </w:t>
      </w:r>
      <w:r w:rsidR="00324E1A" w:rsidRPr="00563BB3">
        <w:rPr>
          <w:rFonts w:ascii="Arial" w:hAnsi="Arial" w:cs="Arial"/>
          <w:b/>
          <w:color w:val="000000"/>
          <w:sz w:val="20"/>
          <w:szCs w:val="20"/>
        </w:rPr>
        <w:t xml:space="preserve">Table </w:t>
      </w:r>
      <w:r w:rsidR="00324E1A">
        <w:rPr>
          <w:rFonts w:ascii="Arial" w:hAnsi="Arial" w:cs="Arial"/>
          <w:b/>
          <w:color w:val="000000"/>
          <w:sz w:val="20"/>
          <w:szCs w:val="20"/>
        </w:rPr>
        <w:t>C</w:t>
      </w:r>
      <w:r w:rsidR="00324E1A" w:rsidRPr="00563BB3">
        <w:rPr>
          <w:rFonts w:ascii="Arial" w:hAnsi="Arial" w:cs="Arial"/>
          <w:b/>
          <w:color w:val="000000"/>
          <w:sz w:val="20"/>
          <w:szCs w:val="20"/>
        </w:rPr>
        <w:t>.</w:t>
      </w:r>
      <w:r w:rsidR="00324E1A">
        <w:rPr>
          <w:rFonts w:ascii="Arial" w:hAnsi="Arial" w:cs="Arial"/>
          <w:b/>
          <w:color w:val="000000"/>
          <w:sz w:val="20"/>
          <w:szCs w:val="20"/>
        </w:rPr>
        <w:t>3</w:t>
      </w:r>
      <w:r w:rsidR="00324E1A">
        <w:rPr>
          <w:rFonts w:ascii="Arial" w:hAnsi="Arial" w:cs="Arial"/>
          <w:color w:val="000000"/>
          <w:sz w:val="20"/>
          <w:szCs w:val="20"/>
        </w:rPr>
        <w:t>.</w:t>
      </w:r>
    </w:p>
    <w:p w:rsidR="005B6E58" w:rsidRDefault="005B6E58" w:rsidP="005B6E58">
      <w:pPr>
        <w:jc w:val="both"/>
        <w:rPr>
          <w:rFonts w:ascii="Arial" w:hAnsi="Arial" w:cs="Arial"/>
          <w:color w:val="000000"/>
          <w:sz w:val="20"/>
          <w:szCs w:val="20"/>
        </w:rPr>
      </w:pPr>
    </w:p>
    <w:p w:rsidR="005B6E58" w:rsidRDefault="005B6E58" w:rsidP="005B6E58">
      <w:pPr>
        <w:jc w:val="both"/>
        <w:rPr>
          <w:rFonts w:ascii="Arial" w:hAnsi="Arial" w:cs="Arial"/>
          <w:color w:val="000000"/>
          <w:sz w:val="20"/>
          <w:szCs w:val="20"/>
        </w:rPr>
      </w:pPr>
      <w:r>
        <w:rPr>
          <w:rFonts w:ascii="Arial" w:hAnsi="Arial" w:cs="Arial"/>
          <w:color w:val="000000"/>
          <w:sz w:val="20"/>
          <w:szCs w:val="20"/>
        </w:rPr>
        <w:t>Using the EU’s “severe</w:t>
      </w:r>
      <w:r w:rsidR="008E3F8E">
        <w:rPr>
          <w:rFonts w:ascii="Arial" w:hAnsi="Arial" w:cs="Arial"/>
          <w:color w:val="000000"/>
          <w:sz w:val="20"/>
          <w:szCs w:val="20"/>
        </w:rPr>
        <w:t>”</w:t>
      </w:r>
      <w:r>
        <w:rPr>
          <w:rFonts w:ascii="Arial" w:hAnsi="Arial" w:cs="Arial"/>
          <w:color w:val="000000"/>
          <w:sz w:val="20"/>
          <w:szCs w:val="20"/>
        </w:rPr>
        <w:t xml:space="preserve"> </w:t>
      </w:r>
      <w:r w:rsidR="008E3F8E">
        <w:rPr>
          <w:rFonts w:ascii="Arial" w:hAnsi="Arial" w:cs="Arial"/>
          <w:color w:val="000000"/>
          <w:sz w:val="20"/>
          <w:szCs w:val="20"/>
        </w:rPr>
        <w:t>material deprivation</w:t>
      </w:r>
      <w:r>
        <w:rPr>
          <w:rFonts w:ascii="Arial" w:hAnsi="Arial" w:cs="Arial"/>
          <w:color w:val="000000"/>
          <w:sz w:val="20"/>
          <w:szCs w:val="20"/>
        </w:rPr>
        <w:t xml:space="preserve"> measure (7+/13), country rankings were very similar to those using the 5+/13 measure (correlation =0.98). New Zealand’s “severe deprivation” rate of 4% was a little below the </w:t>
      </w:r>
      <w:r w:rsidR="00C93B88">
        <w:rPr>
          <w:rFonts w:ascii="Arial" w:hAnsi="Arial" w:cs="Arial"/>
          <w:color w:val="000000"/>
          <w:sz w:val="20"/>
          <w:szCs w:val="20"/>
        </w:rPr>
        <w:t xml:space="preserve">EU’s </w:t>
      </w:r>
      <w:r>
        <w:rPr>
          <w:rFonts w:ascii="Arial" w:hAnsi="Arial" w:cs="Arial"/>
          <w:color w:val="000000"/>
          <w:sz w:val="20"/>
          <w:szCs w:val="20"/>
        </w:rPr>
        <w:t>median “severe” rate of just under 6%.</w:t>
      </w:r>
    </w:p>
    <w:p w:rsidR="006753A9" w:rsidRDefault="006753A9" w:rsidP="005B6E58">
      <w:pPr>
        <w:jc w:val="both"/>
        <w:rPr>
          <w:rFonts w:ascii="Arial" w:hAnsi="Arial" w:cs="Arial"/>
          <w:color w:val="000000"/>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 xml:space="preserve">Figure </w:t>
      </w:r>
      <w:r w:rsidR="00075D8D">
        <w:rPr>
          <w:rFonts w:ascii="Arial" w:hAnsi="Arial" w:cs="Arial"/>
          <w:b/>
          <w:sz w:val="18"/>
          <w:szCs w:val="18"/>
        </w:rPr>
        <w:t>C</w:t>
      </w:r>
      <w:r>
        <w:rPr>
          <w:rFonts w:ascii="Arial" w:hAnsi="Arial" w:cs="Arial"/>
          <w:b/>
          <w:sz w:val="18"/>
          <w:szCs w:val="18"/>
        </w:rPr>
        <w:t>.1</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whole population</w:t>
      </w:r>
    </w:p>
    <w:p w:rsidR="005B6E58" w:rsidRDefault="00CF63D2" w:rsidP="005B6E58">
      <w:pPr>
        <w:spacing w:after="120"/>
        <w:jc w:val="center"/>
        <w:rPr>
          <w:rFonts w:ascii="Arial" w:hAnsi="Arial" w:cs="Arial"/>
          <w:color w:val="000000"/>
          <w:sz w:val="20"/>
          <w:szCs w:val="20"/>
        </w:rPr>
      </w:pPr>
      <w:r>
        <w:rPr>
          <w:rFonts w:ascii="Arial" w:hAnsi="Arial" w:cs="Arial"/>
          <w:b/>
          <w:sz w:val="18"/>
          <w:szCs w:val="18"/>
        </w:rPr>
        <w:t>20 European countries</w:t>
      </w:r>
      <w:r w:rsidR="005B6E58">
        <w:rPr>
          <w:rFonts w:ascii="Arial" w:hAnsi="Arial" w:cs="Arial"/>
          <w:b/>
          <w:sz w:val="18"/>
          <w:szCs w:val="18"/>
        </w:rPr>
        <w:t xml:space="preserve"> + NZ, ranked on % with 5+,  (EU-SILC 2009, NZ LSS 2008)</w:t>
      </w:r>
    </w:p>
    <w:p w:rsidR="005B6E58" w:rsidRDefault="000302E8" w:rsidP="005B6E58">
      <w:pPr>
        <w:jc w:val="center"/>
        <w:rPr>
          <w:rFonts w:ascii="Arial" w:hAnsi="Arial" w:cs="Arial"/>
          <w:color w:val="000000"/>
          <w:sz w:val="20"/>
          <w:szCs w:val="20"/>
        </w:rPr>
      </w:pPr>
      <w:r w:rsidRPr="000302E8">
        <w:rPr>
          <w:noProof/>
          <w:lang w:eastAsia="en-NZ"/>
        </w:rPr>
        <w:drawing>
          <wp:inline distT="0" distB="0" distL="0" distR="0" wp14:anchorId="14108B75" wp14:editId="59C2C7B7">
            <wp:extent cx="3050620" cy="19907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54915" cy="1993528"/>
                    </a:xfrm>
                    <a:prstGeom prst="rect">
                      <a:avLst/>
                    </a:prstGeom>
                  </pic:spPr>
                </pic:pic>
              </a:graphicData>
            </a:graphic>
          </wp:inline>
        </w:drawing>
      </w:r>
    </w:p>
    <w:p w:rsidR="005B6E58" w:rsidRDefault="005B6E58" w:rsidP="005B6E58">
      <w:pPr>
        <w:jc w:val="center"/>
        <w:rPr>
          <w:rFonts w:ascii="Arial" w:hAnsi="Arial" w:cs="Arial"/>
          <w:color w:val="000000"/>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sidRPr="00870047">
        <w:rPr>
          <w:rFonts w:ascii="Arial" w:hAnsi="Arial" w:cs="Arial"/>
          <w:b/>
          <w:sz w:val="18"/>
          <w:szCs w:val="18"/>
        </w:rPr>
        <w:t>.</w:t>
      </w:r>
      <w:r w:rsidR="00324E1A">
        <w:rPr>
          <w:rFonts w:ascii="Arial" w:hAnsi="Arial" w:cs="Arial"/>
          <w:b/>
          <w:sz w:val="18"/>
          <w:szCs w:val="18"/>
        </w:rPr>
        <w:t>3</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whole population</w:t>
      </w:r>
    </w:p>
    <w:p w:rsidR="005B6E58" w:rsidRDefault="005B6E58" w:rsidP="005B6E58">
      <w:pPr>
        <w:spacing w:after="120"/>
        <w:jc w:val="center"/>
        <w:rPr>
          <w:rFonts w:ascii="Arial" w:hAnsi="Arial" w:cs="Arial"/>
          <w:b/>
          <w:sz w:val="18"/>
          <w:szCs w:val="18"/>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437"/>
        <w:gridCol w:w="502"/>
        <w:gridCol w:w="1199"/>
        <w:gridCol w:w="1134"/>
        <w:gridCol w:w="1276"/>
        <w:gridCol w:w="425"/>
        <w:gridCol w:w="1276"/>
        <w:gridCol w:w="1134"/>
      </w:tblGrid>
      <w:tr w:rsidR="005B6E58" w:rsidTr="004417DA">
        <w:trPr>
          <w:jc w:val="center"/>
        </w:trPr>
        <w:tc>
          <w:tcPr>
            <w:tcW w:w="1437" w:type="dxa"/>
            <w:tcMar>
              <w:left w:w="28" w:type="dxa"/>
              <w:right w:w="28" w:type="dxa"/>
            </w:tcMar>
            <w:vAlign w:val="center"/>
          </w:tcPr>
          <w:p w:rsidR="005B6E58" w:rsidRPr="001B7681" w:rsidRDefault="005B6E58" w:rsidP="00884771">
            <w:pPr>
              <w:spacing w:before="60" w:after="60"/>
              <w:jc w:val="center"/>
              <w:rPr>
                <w:rFonts w:ascii="Arial" w:hAnsi="Arial" w:cs="Arial"/>
                <w:b/>
                <w:sz w:val="16"/>
                <w:szCs w:val="16"/>
              </w:rPr>
            </w:pPr>
          </w:p>
        </w:tc>
        <w:tc>
          <w:tcPr>
            <w:tcW w:w="502" w:type="dxa"/>
            <w:tcMar>
              <w:left w:w="28" w:type="dxa"/>
              <w:right w:w="28" w:type="dxa"/>
            </w:tcMar>
            <w:vAlign w:val="center"/>
          </w:tcPr>
          <w:p w:rsidR="005B6E58" w:rsidRPr="001B7681" w:rsidRDefault="005B6E58" w:rsidP="00884771">
            <w:pPr>
              <w:spacing w:before="60" w:after="60"/>
              <w:jc w:val="center"/>
              <w:rPr>
                <w:rFonts w:ascii="Arial" w:hAnsi="Arial" w:cs="Arial"/>
                <w:b/>
                <w:sz w:val="16"/>
                <w:szCs w:val="16"/>
              </w:rPr>
            </w:pPr>
          </w:p>
        </w:tc>
        <w:tc>
          <w:tcPr>
            <w:tcW w:w="1199"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5+/13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Borders>
              <w:right w:val="single" w:sz="12" w:space="0" w:color="auto"/>
            </w:tcBorders>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7+ /13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“severe” MD</w:t>
            </w:r>
          </w:p>
        </w:tc>
        <w:tc>
          <w:tcPr>
            <w:tcW w:w="1276" w:type="dxa"/>
            <w:tcBorders>
              <w:left w:val="single" w:sz="12" w:space="0" w:color="auto"/>
            </w:tcBorders>
            <w:tcMar>
              <w:left w:w="28" w:type="dxa"/>
              <w:right w:w="28" w:type="dxa"/>
            </w:tcMar>
            <w:vAlign w:val="center"/>
          </w:tcPr>
          <w:p w:rsidR="005B6E58" w:rsidRPr="004417DA" w:rsidRDefault="005B6E58" w:rsidP="00884771">
            <w:pPr>
              <w:spacing w:before="60" w:after="60"/>
              <w:jc w:val="center"/>
              <w:rPr>
                <w:rFonts w:ascii="Arial" w:hAnsi="Arial" w:cs="Arial"/>
                <w:b/>
                <w:sz w:val="14"/>
                <w:szCs w:val="16"/>
              </w:rPr>
            </w:pPr>
          </w:p>
        </w:tc>
        <w:tc>
          <w:tcPr>
            <w:tcW w:w="425" w:type="dxa"/>
            <w:tcMar>
              <w:left w:w="28" w:type="dxa"/>
              <w:right w:w="28" w:type="dxa"/>
            </w:tcMar>
            <w:vAlign w:val="center"/>
          </w:tcPr>
          <w:p w:rsidR="005B6E58" w:rsidRPr="004417DA" w:rsidRDefault="005B6E58" w:rsidP="00884771">
            <w:pPr>
              <w:spacing w:before="60" w:after="60"/>
              <w:jc w:val="center"/>
              <w:rPr>
                <w:rFonts w:ascii="Arial" w:hAnsi="Arial" w:cs="Arial"/>
                <w:b/>
                <w:sz w:val="14"/>
                <w:szCs w:val="16"/>
              </w:rPr>
            </w:pPr>
          </w:p>
        </w:tc>
        <w:tc>
          <w:tcPr>
            <w:tcW w:w="1276"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5+/13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7+ /13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“severe” MD</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Sweden</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Czech Republic</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CZ</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13</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Iceland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IS</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2</w:t>
            </w:r>
            <w:r>
              <w:rPr>
                <w:rFonts w:ascii="Arial" w:hAnsi="Arial" w:cs="Arial"/>
                <w:sz w:val="14"/>
                <w:szCs w:val="16"/>
              </w:rPr>
              <w:t>*</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Italy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Norway</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NO</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3</w:t>
            </w:r>
            <w:r>
              <w:rPr>
                <w:rFonts w:ascii="Arial" w:hAnsi="Arial" w:cs="Arial"/>
                <w:sz w:val="14"/>
                <w:szCs w:val="16"/>
              </w:rPr>
              <w:t>*</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France</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FR</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Denmark</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DK</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Estonia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EE</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Netherlands</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NL</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Germany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DE</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Finland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FI</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Slovenia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SI</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Luxembourg</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LU</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Malta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MT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19</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Austria</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AT</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Slovakia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SK</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20</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9</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Spain</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ES</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Greece</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EL</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21</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8</w:t>
            </w:r>
          </w:p>
        </w:tc>
      </w:tr>
      <w:tr w:rsidR="005B6E58" w:rsidTr="004417DA">
        <w:trPr>
          <w:jc w:val="center"/>
        </w:trPr>
        <w:tc>
          <w:tcPr>
            <w:tcW w:w="1437" w:type="dxa"/>
            <w:shd w:val="clear" w:color="auto" w:fill="D6E3BC" w:themeFill="accent3" w:themeFillTint="66"/>
            <w:vAlign w:val="center"/>
          </w:tcPr>
          <w:p w:rsidR="005B6E58" w:rsidRPr="00841EEF" w:rsidRDefault="005B6E58" w:rsidP="00884771">
            <w:pPr>
              <w:spacing w:before="40" w:after="40"/>
              <w:rPr>
                <w:rFonts w:ascii="Arial" w:hAnsi="Arial" w:cs="Arial"/>
                <w:b/>
                <w:sz w:val="14"/>
                <w:szCs w:val="16"/>
              </w:rPr>
            </w:pPr>
            <w:r w:rsidRPr="00841EEF">
              <w:rPr>
                <w:rFonts w:ascii="Arial" w:hAnsi="Arial" w:cs="Arial"/>
                <w:b/>
                <w:sz w:val="14"/>
                <w:szCs w:val="16"/>
              </w:rPr>
              <w:t>New Zealand</w:t>
            </w:r>
          </w:p>
        </w:tc>
        <w:tc>
          <w:tcPr>
            <w:tcW w:w="502" w:type="dxa"/>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199" w:type="dxa"/>
            <w:shd w:val="clear" w:color="auto" w:fill="D6E3BC" w:themeFill="accent3" w:themeFillTint="66"/>
            <w:vAlign w:val="center"/>
          </w:tcPr>
          <w:p w:rsidR="005B6E58" w:rsidRPr="00841EEF" w:rsidRDefault="005B6E58" w:rsidP="00884771">
            <w:pPr>
              <w:spacing w:before="40" w:after="40"/>
              <w:jc w:val="center"/>
              <w:rPr>
                <w:rFonts w:ascii="Arial" w:hAnsi="Arial" w:cs="Arial"/>
                <w:b/>
                <w:color w:val="000000"/>
                <w:sz w:val="14"/>
                <w:szCs w:val="16"/>
              </w:rPr>
            </w:pPr>
            <w:r w:rsidRPr="00841EEF">
              <w:rPr>
                <w:rFonts w:ascii="Arial" w:hAnsi="Arial" w:cs="Arial"/>
                <w:b/>
                <w:color w:val="000000"/>
                <w:sz w:val="14"/>
                <w:szCs w:val="16"/>
              </w:rPr>
              <w:t>11</w:t>
            </w:r>
          </w:p>
        </w:tc>
        <w:tc>
          <w:tcPr>
            <w:tcW w:w="1134" w:type="dxa"/>
            <w:tcBorders>
              <w:right w:val="single" w:sz="12" w:space="0" w:color="auto"/>
            </w:tcBorders>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Pr>
                <w:rFonts w:ascii="Arial" w:hAnsi="Arial" w:cs="Arial"/>
                <w:b/>
                <w:sz w:val="14"/>
                <w:szCs w:val="16"/>
              </w:rPr>
              <w:t>4</w:t>
            </w:r>
          </w:p>
        </w:tc>
        <w:tc>
          <w:tcPr>
            <w:tcW w:w="1276" w:type="dxa"/>
            <w:tcBorders>
              <w:left w:val="single" w:sz="12" w:space="0" w:color="auto"/>
            </w:tcBorders>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Poland</w:t>
            </w:r>
          </w:p>
        </w:tc>
        <w:tc>
          <w:tcPr>
            <w:tcW w:w="425"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PL</w:t>
            </w:r>
          </w:p>
        </w:tc>
        <w:tc>
          <w:tcPr>
            <w:tcW w:w="1276" w:type="dxa"/>
            <w:shd w:val="clear" w:color="auto" w:fill="auto"/>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26</w:t>
            </w:r>
          </w:p>
        </w:tc>
        <w:tc>
          <w:tcPr>
            <w:tcW w:w="1134" w:type="dxa"/>
            <w:shd w:val="clear" w:color="auto" w:fill="auto"/>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14</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United Kingdom</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UK</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Portugal</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28</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16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Belgium</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BE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6</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Lithuania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31</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18</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Ireland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5</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Latvia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LV</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43</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Cyprus</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CY</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Hungary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HU</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26</w:t>
            </w:r>
          </w:p>
        </w:tc>
      </w:tr>
    </w:tbl>
    <w:p w:rsidR="005B6E58" w:rsidRPr="00870047" w:rsidRDefault="005B6E58" w:rsidP="005B6E58">
      <w:pPr>
        <w:jc w:val="center"/>
        <w:rPr>
          <w:rFonts w:ascii="Arial" w:hAnsi="Arial" w:cs="Arial"/>
          <w:b/>
          <w:sz w:val="18"/>
          <w:szCs w:val="18"/>
        </w:rPr>
      </w:pPr>
    </w:p>
    <w:p w:rsidR="00547514" w:rsidRDefault="005B6E58" w:rsidP="00BB523A">
      <w:pPr>
        <w:ind w:left="142"/>
        <w:rPr>
          <w:rFonts w:ascii="Arial" w:hAnsi="Arial" w:cs="Arial"/>
          <w:sz w:val="16"/>
          <w:szCs w:val="16"/>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Pr="009513A5" w:rsidRDefault="005B6E58" w:rsidP="00547514">
      <w:pPr>
        <w:rPr>
          <w:rFonts w:ascii="Arial" w:hAnsi="Arial" w:cs="Arial"/>
          <w:b/>
          <w:sz w:val="20"/>
          <w:szCs w:val="20"/>
        </w:rPr>
      </w:pPr>
      <w:r w:rsidRPr="00547514">
        <w:rPr>
          <w:rFonts w:ascii="Arial" w:hAnsi="Arial" w:cs="Arial"/>
          <w:b/>
          <w:sz w:val="16"/>
          <w:szCs w:val="16"/>
        </w:rPr>
        <w:br w:type="page"/>
      </w:r>
      <w:r w:rsidRPr="00547514">
        <w:rPr>
          <w:rFonts w:ascii="Arial" w:hAnsi="Arial" w:cs="Arial"/>
          <w:b/>
          <w:sz w:val="16"/>
          <w:szCs w:val="16"/>
        </w:rPr>
        <w:lastRenderedPageBreak/>
        <w:t xml:space="preserve"> </w:t>
      </w:r>
      <w:r>
        <w:rPr>
          <w:rFonts w:ascii="Arial" w:hAnsi="Arial" w:cs="Arial"/>
          <w:b/>
          <w:sz w:val="20"/>
          <w:szCs w:val="20"/>
        </w:rPr>
        <w:t>Comparisons for those aged 65+</w:t>
      </w:r>
      <w:r w:rsidR="00911F59">
        <w:rPr>
          <w:rFonts w:ascii="Arial" w:hAnsi="Arial" w:cs="Arial"/>
          <w:b/>
          <w:sz w:val="20"/>
          <w:szCs w:val="20"/>
        </w:rPr>
        <w:t xml:space="preserve"> (2008</w:t>
      </w:r>
      <w:r w:rsidR="009B070A">
        <w:rPr>
          <w:rFonts w:ascii="Arial" w:hAnsi="Arial" w:cs="Arial"/>
          <w:b/>
          <w:sz w:val="20"/>
          <w:szCs w:val="20"/>
        </w:rPr>
        <w:t>-09</w:t>
      </w:r>
      <w:r w:rsidR="00911F59">
        <w:rPr>
          <w:rFonts w:ascii="Arial" w:hAnsi="Arial" w:cs="Arial"/>
          <w:b/>
          <w:sz w:val="20"/>
          <w:szCs w:val="20"/>
        </w:rPr>
        <w:t>)</w:t>
      </w:r>
    </w:p>
    <w:p w:rsidR="005B6E58" w:rsidRDefault="005B6E58" w:rsidP="005B6E58">
      <w:pPr>
        <w:rPr>
          <w:rFonts w:ascii="Arial" w:hAnsi="Arial" w:cs="Arial"/>
          <w:sz w:val="20"/>
          <w:szCs w:val="20"/>
        </w:rPr>
      </w:pPr>
    </w:p>
    <w:p w:rsidR="005B6E58" w:rsidRDefault="005B6E58" w:rsidP="005B6E58">
      <w:pPr>
        <w:jc w:val="both"/>
        <w:rPr>
          <w:rFonts w:ascii="Arial" w:hAnsi="Arial" w:cs="Arial"/>
          <w:sz w:val="20"/>
          <w:szCs w:val="20"/>
        </w:rPr>
      </w:pPr>
      <w:r>
        <w:rPr>
          <w:rFonts w:ascii="Arial" w:hAnsi="Arial" w:cs="Arial"/>
          <w:sz w:val="20"/>
          <w:szCs w:val="20"/>
        </w:rPr>
        <w:t xml:space="preserve">Older New Zealanders have a much lower </w:t>
      </w:r>
      <w:r w:rsidR="001408F6">
        <w:rPr>
          <w:rFonts w:ascii="Arial" w:hAnsi="Arial" w:cs="Arial"/>
          <w:sz w:val="20"/>
          <w:szCs w:val="20"/>
        </w:rPr>
        <w:t xml:space="preserve">material </w:t>
      </w:r>
      <w:r>
        <w:rPr>
          <w:rFonts w:ascii="Arial" w:hAnsi="Arial" w:cs="Arial"/>
          <w:sz w:val="20"/>
          <w:szCs w:val="20"/>
        </w:rPr>
        <w:t xml:space="preserve">deprivation rate (3%) than their counterparts in </w:t>
      </w:r>
      <w:r w:rsidR="001408F6">
        <w:rPr>
          <w:rFonts w:ascii="Arial" w:hAnsi="Arial" w:cs="Arial"/>
          <w:sz w:val="20"/>
          <w:szCs w:val="20"/>
        </w:rPr>
        <w:t>almost all</w:t>
      </w:r>
      <w:r>
        <w:rPr>
          <w:rFonts w:ascii="Arial" w:hAnsi="Arial" w:cs="Arial"/>
          <w:sz w:val="20"/>
          <w:szCs w:val="20"/>
        </w:rPr>
        <w:t xml:space="preserve"> European countries (</w:t>
      </w:r>
      <w:r w:rsidRPr="00563BB3">
        <w:rPr>
          <w:rFonts w:ascii="Arial" w:hAnsi="Arial" w:cs="Arial"/>
          <w:b/>
          <w:sz w:val="20"/>
          <w:szCs w:val="20"/>
        </w:rPr>
        <w:t xml:space="preserve">Figure </w:t>
      </w:r>
      <w:r w:rsidR="00075D8D">
        <w:rPr>
          <w:rFonts w:ascii="Arial" w:hAnsi="Arial" w:cs="Arial"/>
          <w:b/>
          <w:sz w:val="20"/>
          <w:szCs w:val="20"/>
        </w:rPr>
        <w:t>C</w:t>
      </w:r>
      <w:r w:rsidRPr="00563BB3">
        <w:rPr>
          <w:rFonts w:ascii="Arial" w:hAnsi="Arial" w:cs="Arial"/>
          <w:b/>
          <w:sz w:val="20"/>
          <w:szCs w:val="20"/>
        </w:rPr>
        <w:t>.2</w:t>
      </w:r>
      <w:r>
        <w:rPr>
          <w:rFonts w:ascii="Arial" w:hAnsi="Arial" w:cs="Arial"/>
          <w:sz w:val="20"/>
          <w:szCs w:val="20"/>
        </w:rPr>
        <w:t xml:space="preserve"> and </w:t>
      </w:r>
      <w:r w:rsidRPr="00563BB3">
        <w:rPr>
          <w:rFonts w:ascii="Arial" w:hAnsi="Arial" w:cs="Arial"/>
          <w:b/>
          <w:sz w:val="20"/>
          <w:szCs w:val="20"/>
        </w:rPr>
        <w:t xml:space="preserve">Table </w:t>
      </w:r>
      <w:r w:rsidR="00075D8D">
        <w:rPr>
          <w:rFonts w:ascii="Arial" w:hAnsi="Arial" w:cs="Arial"/>
          <w:b/>
          <w:sz w:val="20"/>
          <w:szCs w:val="20"/>
        </w:rPr>
        <w:t>C</w:t>
      </w:r>
      <w:r w:rsidRPr="00563BB3">
        <w:rPr>
          <w:rFonts w:ascii="Arial" w:hAnsi="Arial" w:cs="Arial"/>
          <w:b/>
          <w:sz w:val="20"/>
          <w:szCs w:val="20"/>
        </w:rPr>
        <w:t>.</w:t>
      </w:r>
      <w:r w:rsidR="00141942">
        <w:rPr>
          <w:rFonts w:ascii="Arial" w:hAnsi="Arial" w:cs="Arial"/>
          <w:b/>
          <w:sz w:val="20"/>
          <w:szCs w:val="20"/>
        </w:rPr>
        <w:t>4</w:t>
      </w:r>
      <w:r>
        <w:rPr>
          <w:rFonts w:ascii="Arial" w:hAnsi="Arial" w:cs="Arial"/>
          <w:sz w:val="20"/>
          <w:szCs w:val="20"/>
        </w:rPr>
        <w:t xml:space="preserve">). New Zealand ranks alongside </w:t>
      </w:r>
      <w:r w:rsidR="008E3F8E">
        <w:rPr>
          <w:rFonts w:ascii="Arial" w:hAnsi="Arial" w:cs="Arial"/>
          <w:sz w:val="20"/>
          <w:szCs w:val="20"/>
        </w:rPr>
        <w:t xml:space="preserve">Norway, Sweden, </w:t>
      </w:r>
      <w:r>
        <w:rPr>
          <w:rFonts w:ascii="Arial" w:hAnsi="Arial" w:cs="Arial"/>
          <w:sz w:val="20"/>
          <w:szCs w:val="20"/>
        </w:rPr>
        <w:t xml:space="preserve">Denmark and the Netherlands for having very low material deprivation rates for those aged 65+, using the 5+ threshold with the EU-13 index. Using the “severe deprivation” threshold of 7+/13, New Zealand still ranks at the top of the chart.  Even richer </w:t>
      </w:r>
      <w:r w:rsidR="001408F6">
        <w:rPr>
          <w:rFonts w:ascii="Arial" w:hAnsi="Arial" w:cs="Arial"/>
          <w:sz w:val="20"/>
          <w:szCs w:val="20"/>
        </w:rPr>
        <w:t>w</w:t>
      </w:r>
      <w:r>
        <w:rPr>
          <w:rFonts w:ascii="Arial" w:hAnsi="Arial" w:cs="Arial"/>
          <w:sz w:val="20"/>
          <w:szCs w:val="20"/>
        </w:rPr>
        <w:t>estern European countries such as Germany (10%) and France</w:t>
      </w:r>
      <w:r w:rsidR="001408F6">
        <w:rPr>
          <w:rFonts w:ascii="Arial" w:hAnsi="Arial" w:cs="Arial"/>
          <w:sz w:val="20"/>
          <w:szCs w:val="20"/>
        </w:rPr>
        <w:t xml:space="preserve"> </w:t>
      </w:r>
      <w:r>
        <w:rPr>
          <w:rFonts w:ascii="Arial" w:hAnsi="Arial" w:cs="Arial"/>
          <w:sz w:val="20"/>
          <w:szCs w:val="20"/>
        </w:rPr>
        <w:t xml:space="preserve">(11%) have much higher rates than New Zealand. Many of the newer </w:t>
      </w:r>
      <w:r w:rsidR="001408F6">
        <w:rPr>
          <w:rFonts w:ascii="Arial" w:hAnsi="Arial" w:cs="Arial"/>
          <w:sz w:val="20"/>
          <w:szCs w:val="20"/>
        </w:rPr>
        <w:t>e</w:t>
      </w:r>
      <w:r>
        <w:rPr>
          <w:rFonts w:ascii="Arial" w:hAnsi="Arial" w:cs="Arial"/>
          <w:sz w:val="20"/>
          <w:szCs w:val="20"/>
        </w:rPr>
        <w:t>astern European EU members have very high rates (eg Hungary at 3</w:t>
      </w:r>
      <w:r w:rsidR="001408F6">
        <w:rPr>
          <w:rFonts w:ascii="Arial" w:hAnsi="Arial" w:cs="Arial"/>
          <w:sz w:val="20"/>
          <w:szCs w:val="20"/>
        </w:rPr>
        <w:t>6</w:t>
      </w:r>
      <w:r>
        <w:rPr>
          <w:rFonts w:ascii="Arial" w:hAnsi="Arial" w:cs="Arial"/>
          <w:sz w:val="20"/>
          <w:szCs w:val="20"/>
        </w:rPr>
        <w:t>%), with Portugal only a little better at 32%.</w:t>
      </w:r>
    </w:p>
    <w:p w:rsidR="005B6E58" w:rsidRDefault="005B6E58" w:rsidP="005B6E58">
      <w:pPr>
        <w:jc w:val="center"/>
        <w:rPr>
          <w:rFonts w:ascii="Arial" w:hAnsi="Arial" w:cs="Arial"/>
          <w:sz w:val="20"/>
          <w:szCs w:val="20"/>
        </w:rPr>
      </w:pPr>
    </w:p>
    <w:p w:rsidR="005B6E58" w:rsidRDefault="005B6E58" w:rsidP="005B6E58">
      <w:pP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sidR="00075D8D">
        <w:rPr>
          <w:rFonts w:ascii="Arial" w:hAnsi="Arial" w:cs="Arial"/>
          <w:b/>
          <w:sz w:val="18"/>
          <w:szCs w:val="18"/>
        </w:rPr>
        <w:t>C</w:t>
      </w:r>
      <w:r w:rsidRPr="00870047">
        <w:rPr>
          <w:rFonts w:ascii="Arial" w:hAnsi="Arial" w:cs="Arial"/>
          <w:b/>
          <w:sz w:val="18"/>
          <w:szCs w:val="18"/>
        </w:rPr>
        <w:t>.</w:t>
      </w:r>
      <w:r>
        <w:rPr>
          <w:rFonts w:ascii="Arial" w:hAnsi="Arial" w:cs="Arial"/>
          <w:b/>
          <w:sz w:val="18"/>
          <w:szCs w:val="18"/>
        </w:rPr>
        <w:t>2</w:t>
      </w:r>
    </w:p>
    <w:p w:rsidR="00C94E1A" w:rsidRDefault="00C94E1A" w:rsidP="00C94E1A">
      <w:pPr>
        <w:jc w:val="center"/>
        <w:rPr>
          <w:rFonts w:ascii="Arial" w:hAnsi="Arial" w:cs="Arial"/>
          <w:b/>
          <w:sz w:val="18"/>
          <w:szCs w:val="18"/>
        </w:rPr>
      </w:pPr>
      <w:r>
        <w:rPr>
          <w:rFonts w:ascii="Arial" w:hAnsi="Arial" w:cs="Arial"/>
          <w:b/>
          <w:sz w:val="18"/>
          <w:szCs w:val="18"/>
        </w:rPr>
        <w:t>Material deprivation rates (% with 5+ and 7+ enforced lacks), EU-13, those aged 65+</w:t>
      </w:r>
    </w:p>
    <w:p w:rsidR="00C94E1A" w:rsidRDefault="00C94E1A" w:rsidP="00C94E1A">
      <w:pPr>
        <w:spacing w:after="120"/>
        <w:jc w:val="center"/>
        <w:rPr>
          <w:rFonts w:ascii="Arial" w:hAnsi="Arial" w:cs="Arial"/>
          <w:color w:val="000000"/>
          <w:sz w:val="20"/>
          <w:szCs w:val="20"/>
        </w:rPr>
      </w:pPr>
      <w:r>
        <w:rPr>
          <w:rFonts w:ascii="Arial" w:hAnsi="Arial" w:cs="Arial"/>
          <w:b/>
          <w:sz w:val="18"/>
          <w:szCs w:val="18"/>
        </w:rPr>
        <w:t>20 European countries + NZ, ranked on % with 5+,  (EU-SILC 2009, NZ LSS 2008)</w:t>
      </w:r>
    </w:p>
    <w:p w:rsidR="005B6E58" w:rsidRDefault="00AA26D5" w:rsidP="005B6E58">
      <w:pPr>
        <w:jc w:val="center"/>
        <w:rPr>
          <w:rFonts w:ascii="Arial" w:hAnsi="Arial" w:cs="Arial"/>
          <w:b/>
          <w:sz w:val="20"/>
          <w:szCs w:val="20"/>
        </w:rPr>
      </w:pPr>
      <w:r w:rsidRPr="00AA26D5">
        <w:rPr>
          <w:noProof/>
          <w:lang w:eastAsia="en-NZ"/>
        </w:rPr>
        <w:drawing>
          <wp:inline distT="0" distB="0" distL="0" distR="0" wp14:anchorId="2074AADF" wp14:editId="36CBFC5D">
            <wp:extent cx="3171825" cy="2069819"/>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82573" cy="2076833"/>
                    </a:xfrm>
                    <a:prstGeom prst="rect">
                      <a:avLst/>
                    </a:prstGeom>
                  </pic:spPr>
                </pic:pic>
              </a:graphicData>
            </a:graphic>
          </wp:inline>
        </w:drawing>
      </w:r>
    </w:p>
    <w:p w:rsidR="005B6E58" w:rsidRDefault="005B6E58" w:rsidP="005B6E58">
      <w:pPr>
        <w:jc w:val="center"/>
        <w:rPr>
          <w:rFonts w:ascii="Arial" w:hAnsi="Arial" w:cs="Arial"/>
          <w:b/>
          <w:sz w:val="20"/>
          <w:szCs w:val="20"/>
        </w:rPr>
      </w:pPr>
    </w:p>
    <w:p w:rsidR="00075D8D" w:rsidRPr="00784F56" w:rsidRDefault="00075D8D" w:rsidP="005B6E58">
      <w:pPr>
        <w:jc w:val="cente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Pr>
          <w:rFonts w:ascii="Arial" w:hAnsi="Arial" w:cs="Arial"/>
          <w:b/>
          <w:sz w:val="18"/>
          <w:szCs w:val="18"/>
        </w:rPr>
        <w:t>.</w:t>
      </w:r>
      <w:r w:rsidR="00141942">
        <w:rPr>
          <w:rFonts w:ascii="Arial" w:hAnsi="Arial" w:cs="Arial"/>
          <w:b/>
          <w:sz w:val="18"/>
          <w:szCs w:val="18"/>
        </w:rPr>
        <w:t>4</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those aged 65+</w:t>
      </w:r>
    </w:p>
    <w:p w:rsidR="005B6E58" w:rsidRDefault="005B6E58" w:rsidP="005B6E58">
      <w:pPr>
        <w:spacing w:after="120"/>
        <w:jc w:val="center"/>
        <w:rPr>
          <w:rFonts w:ascii="Arial" w:hAnsi="Arial" w:cs="Arial"/>
          <w:color w:val="000000"/>
          <w:sz w:val="20"/>
          <w:szCs w:val="20"/>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295"/>
        <w:gridCol w:w="567"/>
        <w:gridCol w:w="1070"/>
        <w:gridCol w:w="992"/>
        <w:gridCol w:w="1276"/>
        <w:gridCol w:w="708"/>
        <w:gridCol w:w="1134"/>
        <w:gridCol w:w="1044"/>
      </w:tblGrid>
      <w:tr w:rsidR="004417DA" w:rsidTr="006324AC">
        <w:trPr>
          <w:jc w:val="center"/>
        </w:trPr>
        <w:tc>
          <w:tcPr>
            <w:tcW w:w="1295" w:type="dxa"/>
            <w:tcMar>
              <w:left w:w="28" w:type="dxa"/>
              <w:right w:w="28" w:type="dxa"/>
            </w:tcMar>
            <w:vAlign w:val="center"/>
          </w:tcPr>
          <w:p w:rsidR="004417DA" w:rsidRPr="001B7681" w:rsidRDefault="004417DA" w:rsidP="00884771">
            <w:pPr>
              <w:spacing w:before="60" w:after="60"/>
              <w:jc w:val="center"/>
              <w:rPr>
                <w:rFonts w:ascii="Arial" w:hAnsi="Arial" w:cs="Arial"/>
                <w:b/>
                <w:sz w:val="16"/>
                <w:szCs w:val="16"/>
              </w:rPr>
            </w:pPr>
          </w:p>
        </w:tc>
        <w:tc>
          <w:tcPr>
            <w:tcW w:w="567" w:type="dxa"/>
            <w:tcMar>
              <w:left w:w="28" w:type="dxa"/>
              <w:right w:w="28" w:type="dxa"/>
            </w:tcMar>
            <w:vAlign w:val="center"/>
          </w:tcPr>
          <w:p w:rsidR="004417DA" w:rsidRPr="001B7681" w:rsidRDefault="004417DA" w:rsidP="00884771">
            <w:pPr>
              <w:spacing w:before="60" w:after="60"/>
              <w:jc w:val="center"/>
              <w:rPr>
                <w:rFonts w:ascii="Arial" w:hAnsi="Arial" w:cs="Arial"/>
                <w:b/>
                <w:sz w:val="16"/>
                <w:szCs w:val="16"/>
              </w:rPr>
            </w:pPr>
          </w:p>
        </w:tc>
        <w:tc>
          <w:tcPr>
            <w:tcW w:w="1070"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5+/13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992" w:type="dxa"/>
            <w:tcBorders>
              <w:right w:val="single" w:sz="12" w:space="0" w:color="auto"/>
            </w:tcBorders>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7+ /13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“severe” MD</w:t>
            </w:r>
          </w:p>
        </w:tc>
        <w:tc>
          <w:tcPr>
            <w:tcW w:w="1276" w:type="dxa"/>
            <w:tcBorders>
              <w:left w:val="single" w:sz="12" w:space="0" w:color="auto"/>
            </w:tcBorders>
            <w:tcMar>
              <w:left w:w="28" w:type="dxa"/>
              <w:right w:w="28" w:type="dxa"/>
            </w:tcMar>
            <w:vAlign w:val="center"/>
          </w:tcPr>
          <w:p w:rsidR="004417DA" w:rsidRPr="004417DA" w:rsidRDefault="004417DA" w:rsidP="00B75FBE">
            <w:pPr>
              <w:spacing w:before="60" w:after="60"/>
              <w:jc w:val="center"/>
              <w:rPr>
                <w:rFonts w:ascii="Arial" w:hAnsi="Arial" w:cs="Arial"/>
                <w:b/>
                <w:sz w:val="14"/>
                <w:szCs w:val="16"/>
              </w:rPr>
            </w:pPr>
          </w:p>
        </w:tc>
        <w:tc>
          <w:tcPr>
            <w:tcW w:w="708" w:type="dxa"/>
            <w:tcMar>
              <w:left w:w="28" w:type="dxa"/>
              <w:right w:w="28" w:type="dxa"/>
            </w:tcMar>
            <w:vAlign w:val="center"/>
          </w:tcPr>
          <w:p w:rsidR="004417DA" w:rsidRPr="004417DA" w:rsidRDefault="004417DA" w:rsidP="00B75FBE">
            <w:pPr>
              <w:spacing w:before="60" w:after="60"/>
              <w:jc w:val="center"/>
              <w:rPr>
                <w:rFonts w:ascii="Arial" w:hAnsi="Arial" w:cs="Arial"/>
                <w:b/>
                <w:sz w:val="14"/>
                <w:szCs w:val="16"/>
              </w:rPr>
            </w:pPr>
          </w:p>
        </w:tc>
        <w:tc>
          <w:tcPr>
            <w:tcW w:w="1134"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5+/13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044"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7+ /13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“severe” MD</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Norway</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NO</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&lt;1*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France</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FR</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Iceland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IS</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&lt;1*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Italy</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Sweden</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Czech Republic</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CZ</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Luxembourg</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LU</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Estonia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EE</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shd w:val="clear" w:color="auto" w:fill="D6E3BC" w:themeFill="accent3" w:themeFillTint="66"/>
            <w:vAlign w:val="center"/>
          </w:tcPr>
          <w:p w:rsidR="004417DA" w:rsidRPr="00841EEF" w:rsidRDefault="004417DA" w:rsidP="00884771">
            <w:pPr>
              <w:spacing w:before="40" w:after="40"/>
              <w:rPr>
                <w:rFonts w:ascii="Arial" w:hAnsi="Arial" w:cs="Arial"/>
                <w:b/>
                <w:sz w:val="14"/>
                <w:szCs w:val="16"/>
              </w:rPr>
            </w:pPr>
            <w:r w:rsidRPr="00841EEF">
              <w:rPr>
                <w:rFonts w:ascii="Arial" w:hAnsi="Arial" w:cs="Arial"/>
                <w:b/>
                <w:sz w:val="14"/>
                <w:szCs w:val="16"/>
              </w:rPr>
              <w:t>New Zealand</w:t>
            </w:r>
          </w:p>
        </w:tc>
        <w:tc>
          <w:tcPr>
            <w:tcW w:w="567" w:type="dxa"/>
            <w:shd w:val="clear" w:color="auto" w:fill="D6E3BC" w:themeFill="accent3" w:themeFillTint="66"/>
            <w:vAlign w:val="center"/>
          </w:tcPr>
          <w:p w:rsidR="004417DA" w:rsidRPr="00841EEF" w:rsidRDefault="004417DA"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070" w:type="dxa"/>
            <w:shd w:val="clear" w:color="auto" w:fill="D6E3BC" w:themeFill="accent3" w:themeFillTint="66"/>
            <w:vAlign w:val="center"/>
          </w:tcPr>
          <w:p w:rsidR="004417DA" w:rsidRPr="00841EEF" w:rsidRDefault="004417DA" w:rsidP="00884771">
            <w:pPr>
              <w:spacing w:before="40" w:after="40"/>
              <w:jc w:val="center"/>
              <w:rPr>
                <w:rFonts w:ascii="Arial" w:hAnsi="Arial" w:cs="Arial"/>
                <w:b/>
                <w:color w:val="000000"/>
                <w:sz w:val="14"/>
                <w:szCs w:val="16"/>
              </w:rPr>
            </w:pPr>
            <w:r>
              <w:rPr>
                <w:rFonts w:ascii="Arial" w:hAnsi="Arial" w:cs="Arial"/>
                <w:b/>
                <w:color w:val="000000"/>
                <w:sz w:val="14"/>
                <w:szCs w:val="16"/>
              </w:rPr>
              <w:t>3</w:t>
            </w:r>
          </w:p>
        </w:tc>
        <w:tc>
          <w:tcPr>
            <w:tcW w:w="992" w:type="dxa"/>
            <w:tcBorders>
              <w:right w:val="single" w:sz="12" w:space="0" w:color="auto"/>
            </w:tcBorders>
            <w:shd w:val="clear" w:color="auto" w:fill="D6E3BC" w:themeFill="accent3" w:themeFillTint="66"/>
            <w:vAlign w:val="center"/>
          </w:tcPr>
          <w:p w:rsidR="004417DA" w:rsidRPr="00841EEF" w:rsidRDefault="004417DA" w:rsidP="00884771">
            <w:pPr>
              <w:spacing w:before="40" w:after="40"/>
              <w:jc w:val="center"/>
              <w:rPr>
                <w:rFonts w:ascii="Arial" w:hAnsi="Arial" w:cs="Arial"/>
                <w:b/>
                <w:sz w:val="14"/>
                <w:szCs w:val="16"/>
              </w:rPr>
            </w:pPr>
            <w:r>
              <w:rPr>
                <w:rFonts w:ascii="Arial" w:hAnsi="Arial" w:cs="Arial"/>
                <w:b/>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Cyprus</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CY</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Denmark</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DK</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Malta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MT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6</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Netherlands</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NL</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Slovenia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SI</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7</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Finland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FI</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Slovakia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SK</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10</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Ireland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Greece</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EL</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11</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United Kingdom</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UK</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Poland</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PL</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29</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13</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Austria</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AT</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Portugal</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PT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18</w:t>
            </w:r>
          </w:p>
        </w:tc>
      </w:tr>
      <w:tr w:rsidR="004417DA" w:rsidTr="006324AC">
        <w:trPr>
          <w:jc w:val="center"/>
        </w:trPr>
        <w:tc>
          <w:tcPr>
            <w:tcW w:w="1295" w:type="dxa"/>
            <w:shd w:val="clear" w:color="auto" w:fill="FFFFFF" w:themeFill="background1"/>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Belgium</w:t>
            </w:r>
          </w:p>
        </w:tc>
        <w:tc>
          <w:tcPr>
            <w:tcW w:w="567" w:type="dxa"/>
            <w:shd w:val="clear" w:color="auto" w:fill="FFFFFF" w:themeFill="background1"/>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BE</w:t>
            </w:r>
          </w:p>
        </w:tc>
        <w:tc>
          <w:tcPr>
            <w:tcW w:w="1070" w:type="dxa"/>
            <w:shd w:val="clear" w:color="auto" w:fill="FFFFFF" w:themeFill="background1"/>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992" w:type="dxa"/>
            <w:tcBorders>
              <w:right w:val="single" w:sz="12" w:space="0" w:color="auto"/>
            </w:tcBorders>
            <w:shd w:val="clear" w:color="auto" w:fill="FFFFFF" w:themeFill="background1"/>
            <w:vAlign w:val="center"/>
          </w:tcPr>
          <w:p w:rsidR="004417DA" w:rsidRPr="00841EEF" w:rsidRDefault="004417DA" w:rsidP="00884771">
            <w:pPr>
              <w:spacing w:before="40" w:after="40"/>
              <w:jc w:val="center"/>
              <w:rPr>
                <w:rFonts w:ascii="Arial" w:hAnsi="Arial" w:cs="Arial"/>
                <w:b/>
                <w:sz w:val="14"/>
                <w:szCs w:val="16"/>
              </w:rPr>
            </w:pPr>
            <w:r>
              <w:rPr>
                <w:rFonts w:ascii="Arial" w:hAnsi="Arial" w:cs="Arial"/>
                <w:b/>
                <w:sz w:val="14"/>
                <w:szCs w:val="16"/>
              </w:rPr>
              <w:t>5</w:t>
            </w:r>
          </w:p>
        </w:tc>
        <w:tc>
          <w:tcPr>
            <w:tcW w:w="1276" w:type="dxa"/>
            <w:tcBorders>
              <w:left w:val="single" w:sz="12" w:space="0" w:color="auto"/>
            </w:tcBorders>
            <w:shd w:val="clear" w:color="auto" w:fill="auto"/>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Hungary</w:t>
            </w:r>
          </w:p>
        </w:tc>
        <w:tc>
          <w:tcPr>
            <w:tcW w:w="708" w:type="dxa"/>
            <w:shd w:val="clear" w:color="auto" w:fill="auto"/>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HU</w:t>
            </w:r>
          </w:p>
        </w:tc>
        <w:tc>
          <w:tcPr>
            <w:tcW w:w="1134" w:type="dxa"/>
            <w:shd w:val="clear" w:color="auto" w:fill="auto"/>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36</w:t>
            </w:r>
          </w:p>
        </w:tc>
        <w:tc>
          <w:tcPr>
            <w:tcW w:w="1044" w:type="dxa"/>
            <w:shd w:val="clear" w:color="auto" w:fill="auto"/>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19</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Spain</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ES</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9</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3</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Lithuania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21</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Germany</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DE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10</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Latvia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LV</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47</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25</w:t>
            </w:r>
          </w:p>
        </w:tc>
      </w:tr>
    </w:tbl>
    <w:p w:rsidR="005B6E58" w:rsidRPr="00870047" w:rsidRDefault="005B6E58" w:rsidP="005B6E58">
      <w:pPr>
        <w:jc w:val="center"/>
        <w:rPr>
          <w:rFonts w:ascii="Arial" w:hAnsi="Arial" w:cs="Arial"/>
          <w:b/>
          <w:sz w:val="18"/>
          <w:szCs w:val="18"/>
        </w:rPr>
      </w:pPr>
    </w:p>
    <w:p w:rsidR="005B6E58" w:rsidRDefault="005B6E58" w:rsidP="00755CE9">
      <w:pPr>
        <w:ind w:left="284"/>
        <w:rPr>
          <w:rFonts w:ascii="Arial" w:hAnsi="Arial" w:cs="Arial"/>
          <w:b/>
          <w:sz w:val="18"/>
          <w:szCs w:val="18"/>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Default="005B6E58" w:rsidP="005B6E58">
      <w:pPr>
        <w:rPr>
          <w:rFonts w:ascii="Arial" w:hAnsi="Arial" w:cs="Arial"/>
          <w:b/>
          <w:sz w:val="20"/>
          <w:szCs w:val="20"/>
        </w:rPr>
      </w:pPr>
      <w:r>
        <w:rPr>
          <w:rFonts w:ascii="Arial" w:hAnsi="Arial" w:cs="Arial"/>
          <w:b/>
          <w:sz w:val="20"/>
          <w:szCs w:val="20"/>
        </w:rPr>
        <w:br w:type="page"/>
      </w:r>
    </w:p>
    <w:p w:rsidR="005B6E58" w:rsidRPr="009513A5" w:rsidRDefault="005B6E58" w:rsidP="005B6E58">
      <w:pPr>
        <w:rPr>
          <w:rFonts w:ascii="Arial" w:hAnsi="Arial" w:cs="Arial"/>
          <w:b/>
          <w:sz w:val="20"/>
          <w:szCs w:val="20"/>
        </w:rPr>
      </w:pPr>
      <w:r>
        <w:rPr>
          <w:rFonts w:ascii="Arial" w:hAnsi="Arial" w:cs="Arial"/>
          <w:b/>
          <w:sz w:val="20"/>
          <w:szCs w:val="20"/>
        </w:rPr>
        <w:lastRenderedPageBreak/>
        <w:t>Comparisons for children (aged 0-17 years)</w:t>
      </w:r>
      <w:r w:rsidR="009B070A">
        <w:rPr>
          <w:rFonts w:ascii="Arial" w:hAnsi="Arial" w:cs="Arial"/>
          <w:b/>
          <w:sz w:val="20"/>
          <w:szCs w:val="20"/>
        </w:rPr>
        <w:t xml:space="preserve"> (2008-09)</w:t>
      </w:r>
    </w:p>
    <w:p w:rsidR="005B6E58" w:rsidRDefault="005B6E58" w:rsidP="005B6E58">
      <w:pPr>
        <w:rPr>
          <w:rFonts w:ascii="Arial" w:hAnsi="Arial" w:cs="Arial"/>
          <w:b/>
          <w:sz w:val="20"/>
          <w:szCs w:val="20"/>
        </w:rPr>
      </w:pPr>
    </w:p>
    <w:p w:rsidR="005B6E58" w:rsidRDefault="005B6E58" w:rsidP="005B6E58">
      <w:pPr>
        <w:rPr>
          <w:rFonts w:ascii="Arial" w:hAnsi="Arial" w:cs="Arial"/>
          <w:b/>
          <w:sz w:val="20"/>
          <w:szCs w:val="20"/>
        </w:rPr>
      </w:pP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children have a material hardship rate of 18% on the EU-13 measure (5+/13 threshold). This ranks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at the ‘low’ (ie </w:t>
      </w:r>
      <w:r w:rsidR="004C7DF5">
        <w:rPr>
          <w:rFonts w:ascii="Arial" w:hAnsi="Arial" w:cs="Arial"/>
          <w:sz w:val="20"/>
          <w:szCs w:val="20"/>
        </w:rPr>
        <w:t>higher hardship rates</w:t>
      </w:r>
      <w:r>
        <w:rPr>
          <w:rFonts w:ascii="Arial" w:hAnsi="Arial" w:cs="Arial"/>
          <w:sz w:val="20"/>
          <w:szCs w:val="20"/>
        </w:rPr>
        <w:t xml:space="preserve">) end of the old EU for hardship rates for children, similar to Italy, Ireland and France (17%), and the UK (16%), and better than Germany (21%) and </w:t>
      </w:r>
      <w:smartTag w:uri="urn:schemas-microsoft-com:office:smarttags" w:element="country-region">
        <w:smartTag w:uri="urn:schemas-microsoft-com:office:smarttags" w:element="place">
          <w:r>
            <w:rPr>
              <w:rFonts w:ascii="Arial" w:hAnsi="Arial" w:cs="Arial"/>
              <w:sz w:val="20"/>
              <w:szCs w:val="20"/>
            </w:rPr>
            <w:t>Greece</w:t>
          </w:r>
        </w:smartTag>
      </w:smartTag>
      <w:r w:rsidR="00C93B88">
        <w:rPr>
          <w:rFonts w:ascii="Arial" w:hAnsi="Arial" w:cs="Arial"/>
          <w:sz w:val="20"/>
          <w:szCs w:val="20"/>
        </w:rPr>
        <w:t xml:space="preserve"> (22</w:t>
      </w:r>
      <w:r>
        <w:rPr>
          <w:rFonts w:ascii="Arial" w:hAnsi="Arial" w:cs="Arial"/>
          <w:sz w:val="20"/>
          <w:szCs w:val="20"/>
        </w:rPr>
        <w:t xml:space="preserve">%).  In contrast to the comparisons for those aged 65+, New Zealand’s child deprivation rates are much higher </w:t>
      </w:r>
      <w:r w:rsidR="004C7DF5">
        <w:rPr>
          <w:rFonts w:ascii="Arial" w:hAnsi="Arial" w:cs="Arial"/>
          <w:sz w:val="20"/>
          <w:szCs w:val="20"/>
        </w:rPr>
        <w:t xml:space="preserve">than </w:t>
      </w:r>
      <w:r>
        <w:rPr>
          <w:rFonts w:ascii="Arial" w:hAnsi="Arial" w:cs="Arial"/>
          <w:sz w:val="20"/>
          <w:szCs w:val="20"/>
        </w:rPr>
        <w:t xml:space="preserve">countries like Sweden, Denmark, Norway, Finland and the Netherlands (3-6%). See </w:t>
      </w:r>
      <w:r w:rsidRPr="00BD7159">
        <w:rPr>
          <w:rFonts w:ascii="Arial" w:hAnsi="Arial" w:cs="Arial"/>
          <w:b/>
          <w:sz w:val="20"/>
          <w:szCs w:val="20"/>
        </w:rPr>
        <w:t xml:space="preserve">Figure </w:t>
      </w:r>
      <w:r w:rsidR="00075D8D">
        <w:rPr>
          <w:rFonts w:ascii="Arial" w:hAnsi="Arial" w:cs="Arial"/>
          <w:b/>
          <w:sz w:val="20"/>
          <w:szCs w:val="20"/>
        </w:rPr>
        <w:t>C</w:t>
      </w:r>
      <w:r>
        <w:rPr>
          <w:rFonts w:ascii="Arial" w:hAnsi="Arial" w:cs="Arial"/>
          <w:b/>
          <w:sz w:val="20"/>
          <w:szCs w:val="20"/>
        </w:rPr>
        <w:t>.3</w:t>
      </w:r>
      <w:r>
        <w:rPr>
          <w:rFonts w:ascii="Arial" w:hAnsi="Arial" w:cs="Arial"/>
          <w:sz w:val="20"/>
          <w:szCs w:val="20"/>
        </w:rPr>
        <w:t xml:space="preserve"> and </w:t>
      </w:r>
      <w:r w:rsidRPr="00BD7159">
        <w:rPr>
          <w:rFonts w:ascii="Arial" w:hAnsi="Arial" w:cs="Arial"/>
          <w:b/>
          <w:sz w:val="20"/>
          <w:szCs w:val="20"/>
        </w:rPr>
        <w:t xml:space="preserve">Table </w:t>
      </w:r>
      <w:r w:rsidR="00075D8D">
        <w:rPr>
          <w:rFonts w:ascii="Arial" w:hAnsi="Arial" w:cs="Arial"/>
          <w:b/>
          <w:sz w:val="20"/>
          <w:szCs w:val="20"/>
        </w:rPr>
        <w:t>C</w:t>
      </w:r>
      <w:r>
        <w:rPr>
          <w:rFonts w:ascii="Arial" w:hAnsi="Arial" w:cs="Arial"/>
          <w:b/>
          <w:sz w:val="20"/>
          <w:szCs w:val="20"/>
        </w:rPr>
        <w:t>.</w:t>
      </w:r>
      <w:r w:rsidR="00141942">
        <w:rPr>
          <w:rFonts w:ascii="Arial" w:hAnsi="Arial" w:cs="Arial"/>
          <w:b/>
          <w:sz w:val="20"/>
          <w:szCs w:val="20"/>
        </w:rPr>
        <w:t>5</w:t>
      </w:r>
      <w:r>
        <w:rPr>
          <w:rFonts w:ascii="Arial" w:hAnsi="Arial" w:cs="Arial"/>
          <w:sz w:val="20"/>
          <w:szCs w:val="20"/>
        </w:rPr>
        <w:t xml:space="preserve">.  </w:t>
      </w:r>
    </w:p>
    <w:p w:rsidR="005B6E58" w:rsidRDefault="005B6E58" w:rsidP="005B6E58">
      <w:pPr>
        <w:rPr>
          <w:rFonts w:ascii="Arial" w:hAnsi="Arial" w:cs="Arial"/>
          <w:b/>
          <w:sz w:val="20"/>
          <w:szCs w:val="20"/>
        </w:rPr>
      </w:pPr>
    </w:p>
    <w:p w:rsidR="005B6E58" w:rsidRPr="002E0F1C" w:rsidRDefault="00306F44" w:rsidP="005B6E58">
      <w:pPr>
        <w:rPr>
          <w:rFonts w:ascii="Arial" w:hAnsi="Arial" w:cs="Arial"/>
          <w:sz w:val="20"/>
          <w:szCs w:val="20"/>
        </w:rPr>
      </w:pPr>
      <w:r>
        <w:rPr>
          <w:rFonts w:ascii="Arial" w:hAnsi="Arial" w:cs="Arial"/>
          <w:sz w:val="20"/>
          <w:szCs w:val="20"/>
        </w:rPr>
        <w:t xml:space="preserve">Using the “severe” deprivation threshold (7+/13), New Zealand’s rate for children is 8%. </w:t>
      </w:r>
      <w:r w:rsidR="00947D24">
        <w:rPr>
          <w:rFonts w:ascii="Arial" w:hAnsi="Arial" w:cs="Arial"/>
          <w:sz w:val="20"/>
          <w:szCs w:val="20"/>
        </w:rPr>
        <w:t xml:space="preserve">This is a little higher than the median, similar to Belgium, Italy and France. </w:t>
      </w:r>
      <w:r>
        <w:rPr>
          <w:rFonts w:ascii="Arial" w:hAnsi="Arial" w:cs="Arial"/>
          <w:sz w:val="20"/>
          <w:szCs w:val="20"/>
        </w:rPr>
        <w:t xml:space="preserve">There is </w:t>
      </w:r>
      <w:r w:rsidR="00947D24">
        <w:rPr>
          <w:rFonts w:ascii="Arial" w:hAnsi="Arial" w:cs="Arial"/>
          <w:sz w:val="20"/>
          <w:szCs w:val="20"/>
        </w:rPr>
        <w:t xml:space="preserve">however </w:t>
      </w:r>
      <w:r>
        <w:rPr>
          <w:rFonts w:ascii="Arial" w:hAnsi="Arial" w:cs="Arial"/>
          <w:sz w:val="20"/>
          <w:szCs w:val="20"/>
        </w:rPr>
        <w:t>no evidence of any greater depth of hardship for New Zealand children when compared with countries with similar “standard” EU hardship rates</w:t>
      </w:r>
      <w:r w:rsidR="00947D24">
        <w:rPr>
          <w:rFonts w:ascii="Arial" w:hAnsi="Arial" w:cs="Arial"/>
          <w:sz w:val="20"/>
          <w:szCs w:val="20"/>
        </w:rPr>
        <w:t xml:space="preserve"> (ie the ratio of the more “severe” hardship rate to the “standard” rate is in the middle of the bunch).</w:t>
      </w:r>
    </w:p>
    <w:p w:rsidR="005B6E58" w:rsidRDefault="005B6E58" w:rsidP="005B6E58">
      <w:pPr>
        <w:rPr>
          <w:rFonts w:ascii="Arial" w:hAnsi="Arial" w:cs="Arial"/>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 xml:space="preserve">Figure </w:t>
      </w:r>
      <w:r w:rsidR="00075D8D">
        <w:rPr>
          <w:rFonts w:ascii="Arial" w:hAnsi="Arial" w:cs="Arial"/>
          <w:b/>
          <w:sz w:val="18"/>
          <w:szCs w:val="18"/>
        </w:rPr>
        <w:t>C.3</w:t>
      </w:r>
    </w:p>
    <w:p w:rsidR="00075D8D" w:rsidRDefault="00075D8D" w:rsidP="00075D8D">
      <w:pPr>
        <w:jc w:val="center"/>
        <w:rPr>
          <w:rFonts w:ascii="Arial" w:hAnsi="Arial" w:cs="Arial"/>
          <w:b/>
          <w:sz w:val="18"/>
          <w:szCs w:val="18"/>
        </w:rPr>
      </w:pPr>
      <w:r>
        <w:rPr>
          <w:rFonts w:ascii="Arial" w:hAnsi="Arial" w:cs="Arial"/>
          <w:b/>
          <w:sz w:val="18"/>
          <w:szCs w:val="18"/>
        </w:rPr>
        <w:t>Material deprivation rates (% with 5+ and 7+ enforced lacks), EU-13, those aged 0-17 years</w:t>
      </w:r>
    </w:p>
    <w:p w:rsidR="00075D8D" w:rsidRDefault="00075D8D" w:rsidP="00075D8D">
      <w:pPr>
        <w:spacing w:after="120"/>
        <w:jc w:val="center"/>
        <w:rPr>
          <w:rFonts w:ascii="Arial" w:hAnsi="Arial" w:cs="Arial"/>
          <w:color w:val="000000"/>
          <w:sz w:val="20"/>
          <w:szCs w:val="20"/>
        </w:rPr>
      </w:pPr>
      <w:r>
        <w:rPr>
          <w:rFonts w:ascii="Arial" w:hAnsi="Arial" w:cs="Arial"/>
          <w:b/>
          <w:sz w:val="18"/>
          <w:szCs w:val="18"/>
        </w:rPr>
        <w:t>20 European countries + NZ, ranked on % with 5+,  (EU-SILC 2009, NZ LSS 2008)</w:t>
      </w:r>
    </w:p>
    <w:p w:rsidR="005B6E58" w:rsidRPr="0081339A" w:rsidRDefault="00BB7190" w:rsidP="005B6E58">
      <w:pPr>
        <w:jc w:val="center"/>
        <w:rPr>
          <w:rFonts w:ascii="Arial" w:hAnsi="Arial" w:cs="Arial"/>
          <w:b/>
          <w:sz w:val="20"/>
          <w:szCs w:val="20"/>
        </w:rPr>
      </w:pPr>
      <w:r w:rsidRPr="00BB7190">
        <w:rPr>
          <w:noProof/>
          <w:lang w:eastAsia="en-NZ"/>
        </w:rPr>
        <w:drawing>
          <wp:inline distT="0" distB="0" distL="0" distR="0" wp14:anchorId="4A9D3CF9" wp14:editId="0D38F759">
            <wp:extent cx="3342546" cy="2181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46459" cy="2183778"/>
                    </a:xfrm>
                    <a:prstGeom prst="rect">
                      <a:avLst/>
                    </a:prstGeom>
                  </pic:spPr>
                </pic:pic>
              </a:graphicData>
            </a:graphic>
          </wp:inline>
        </w:drawing>
      </w:r>
    </w:p>
    <w:p w:rsidR="005B6E58" w:rsidRDefault="005B6E58" w:rsidP="005B6E58">
      <w:pPr>
        <w:jc w:val="center"/>
        <w:rPr>
          <w:rFonts w:ascii="Arial" w:hAnsi="Arial" w:cs="Arial"/>
          <w:b/>
          <w:sz w:val="20"/>
          <w:szCs w:val="20"/>
        </w:rPr>
      </w:pPr>
    </w:p>
    <w:p w:rsidR="005B6E58" w:rsidRDefault="005B6E58" w:rsidP="005B6E58">
      <w:pPr>
        <w:jc w:val="cente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sidR="00141942">
        <w:rPr>
          <w:rFonts w:ascii="Arial" w:hAnsi="Arial" w:cs="Arial"/>
          <w:b/>
          <w:sz w:val="18"/>
          <w:szCs w:val="18"/>
        </w:rPr>
        <w:t>5</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0-17 yrs</w:t>
      </w:r>
    </w:p>
    <w:p w:rsidR="005B6E58" w:rsidRPr="00563BB3" w:rsidRDefault="005B6E58" w:rsidP="005B6E58">
      <w:pPr>
        <w:spacing w:after="120"/>
        <w:jc w:val="center"/>
        <w:rPr>
          <w:rFonts w:ascii="Arial" w:hAnsi="Arial" w:cs="Arial"/>
          <w:sz w:val="18"/>
          <w:szCs w:val="18"/>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295"/>
        <w:gridCol w:w="567"/>
        <w:gridCol w:w="1218"/>
        <w:gridCol w:w="1134"/>
        <w:gridCol w:w="1134"/>
        <w:gridCol w:w="567"/>
        <w:gridCol w:w="1134"/>
        <w:gridCol w:w="1125"/>
      </w:tblGrid>
      <w:tr w:rsidR="00A95142" w:rsidTr="006324AC">
        <w:trPr>
          <w:jc w:val="center"/>
        </w:trPr>
        <w:tc>
          <w:tcPr>
            <w:tcW w:w="1295" w:type="dxa"/>
            <w:tcMar>
              <w:left w:w="28" w:type="dxa"/>
              <w:right w:w="28" w:type="dxa"/>
            </w:tcMar>
            <w:vAlign w:val="center"/>
          </w:tcPr>
          <w:p w:rsidR="00A95142" w:rsidRPr="001B7681" w:rsidRDefault="00A95142" w:rsidP="00884771">
            <w:pPr>
              <w:spacing w:before="60" w:after="60"/>
              <w:jc w:val="center"/>
              <w:rPr>
                <w:rFonts w:ascii="Arial" w:hAnsi="Arial" w:cs="Arial"/>
                <w:b/>
                <w:sz w:val="16"/>
                <w:szCs w:val="16"/>
              </w:rPr>
            </w:pPr>
          </w:p>
        </w:tc>
        <w:tc>
          <w:tcPr>
            <w:tcW w:w="567" w:type="dxa"/>
            <w:tcMar>
              <w:left w:w="28" w:type="dxa"/>
              <w:right w:w="28" w:type="dxa"/>
            </w:tcMar>
            <w:vAlign w:val="center"/>
          </w:tcPr>
          <w:p w:rsidR="00A95142" w:rsidRPr="001B7681" w:rsidRDefault="00A95142" w:rsidP="00884771">
            <w:pPr>
              <w:spacing w:before="60" w:after="60"/>
              <w:jc w:val="center"/>
              <w:rPr>
                <w:rFonts w:ascii="Arial" w:hAnsi="Arial" w:cs="Arial"/>
                <w:b/>
                <w:sz w:val="16"/>
                <w:szCs w:val="16"/>
              </w:rPr>
            </w:pPr>
          </w:p>
        </w:tc>
        <w:tc>
          <w:tcPr>
            <w:tcW w:w="1218"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5+/13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Borders>
              <w:right w:val="single" w:sz="12" w:space="0" w:color="auto"/>
            </w:tcBorders>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7+ /13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“severe” MD</w:t>
            </w:r>
          </w:p>
        </w:tc>
        <w:tc>
          <w:tcPr>
            <w:tcW w:w="1134" w:type="dxa"/>
            <w:tcBorders>
              <w:left w:val="single" w:sz="12" w:space="0" w:color="auto"/>
            </w:tcBorders>
            <w:tcMar>
              <w:left w:w="28" w:type="dxa"/>
              <w:right w:w="28" w:type="dxa"/>
            </w:tcMar>
            <w:vAlign w:val="center"/>
          </w:tcPr>
          <w:p w:rsidR="00A95142" w:rsidRPr="004417DA" w:rsidRDefault="00A95142" w:rsidP="00B75FBE">
            <w:pPr>
              <w:spacing w:before="60" w:after="60"/>
              <w:jc w:val="center"/>
              <w:rPr>
                <w:rFonts w:ascii="Arial" w:hAnsi="Arial" w:cs="Arial"/>
                <w:b/>
                <w:sz w:val="14"/>
                <w:szCs w:val="16"/>
              </w:rPr>
            </w:pPr>
          </w:p>
        </w:tc>
        <w:tc>
          <w:tcPr>
            <w:tcW w:w="567" w:type="dxa"/>
            <w:tcMar>
              <w:left w:w="28" w:type="dxa"/>
              <w:right w:w="28" w:type="dxa"/>
            </w:tcMar>
            <w:vAlign w:val="center"/>
          </w:tcPr>
          <w:p w:rsidR="00A95142" w:rsidRPr="004417DA" w:rsidRDefault="00A95142" w:rsidP="00B75FBE">
            <w:pPr>
              <w:spacing w:before="60" w:after="60"/>
              <w:jc w:val="center"/>
              <w:rPr>
                <w:rFonts w:ascii="Arial" w:hAnsi="Arial" w:cs="Arial"/>
                <w:b/>
                <w:sz w:val="14"/>
                <w:szCs w:val="16"/>
              </w:rPr>
            </w:pPr>
          </w:p>
        </w:tc>
        <w:tc>
          <w:tcPr>
            <w:tcW w:w="1134"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5+/13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125"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7+ /13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“severe” MD</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Sweden</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SE</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Estonia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Iceland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IS</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Italy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Denmark</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DK</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Ireland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Norway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NO</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France</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FR</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Finland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FI</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shd w:val="clear" w:color="auto" w:fill="D6E3BC" w:themeFill="accent3" w:themeFillTint="66"/>
            <w:vAlign w:val="center"/>
          </w:tcPr>
          <w:p w:rsidR="005B6E58" w:rsidRPr="00841EEF" w:rsidRDefault="005B6E58" w:rsidP="00884771">
            <w:pPr>
              <w:spacing w:before="40" w:after="40"/>
              <w:rPr>
                <w:rFonts w:ascii="Arial" w:hAnsi="Arial" w:cs="Arial"/>
                <w:b/>
                <w:sz w:val="14"/>
                <w:szCs w:val="16"/>
              </w:rPr>
            </w:pPr>
            <w:r w:rsidRPr="00841EEF">
              <w:rPr>
                <w:rFonts w:ascii="Arial" w:hAnsi="Arial" w:cs="Arial"/>
                <w:b/>
                <w:sz w:val="14"/>
                <w:szCs w:val="16"/>
              </w:rPr>
              <w:t>New Zealand</w:t>
            </w:r>
          </w:p>
        </w:tc>
        <w:tc>
          <w:tcPr>
            <w:tcW w:w="567" w:type="dxa"/>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134" w:type="dxa"/>
            <w:shd w:val="clear" w:color="auto" w:fill="D6E3BC" w:themeFill="accent3" w:themeFillTint="66"/>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18</w:t>
            </w:r>
          </w:p>
        </w:tc>
        <w:tc>
          <w:tcPr>
            <w:tcW w:w="1125" w:type="dxa"/>
            <w:shd w:val="clear" w:color="auto" w:fill="D6E3BC" w:themeFill="accent3" w:themeFillTint="66"/>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Netherlands</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NL</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Germany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21</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Luxembourg</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LU</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Greece</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EL</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22</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Cyprus</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CY</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10</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Malta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MT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Spain</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ES</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Slovakia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SK</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13</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Slovenia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SI</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PL</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15</w:t>
            </w:r>
          </w:p>
        </w:tc>
      </w:tr>
      <w:tr w:rsidR="005B6E58" w:rsidTr="006324AC">
        <w:trPr>
          <w:jc w:val="center"/>
        </w:trPr>
        <w:tc>
          <w:tcPr>
            <w:tcW w:w="1295" w:type="dxa"/>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Austria</w:t>
            </w:r>
          </w:p>
        </w:tc>
        <w:tc>
          <w:tcPr>
            <w:tcW w:w="567"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AT</w:t>
            </w:r>
          </w:p>
        </w:tc>
        <w:tc>
          <w:tcPr>
            <w:tcW w:w="1218" w:type="dxa"/>
            <w:shd w:val="clear" w:color="auto" w:fill="auto"/>
            <w:vAlign w:val="center"/>
          </w:tcPr>
          <w:p w:rsidR="005B6E58" w:rsidRPr="00841EEF" w:rsidRDefault="005B6E58" w:rsidP="00884771">
            <w:pPr>
              <w:spacing w:before="40" w:after="40"/>
              <w:jc w:val="center"/>
              <w:rPr>
                <w:rFonts w:ascii="Arial" w:hAnsi="Arial" w:cs="Arial"/>
                <w:b/>
                <w:color w:val="000000"/>
                <w:sz w:val="14"/>
                <w:szCs w:val="16"/>
              </w:rPr>
            </w:pPr>
            <w:r>
              <w:rPr>
                <w:rFonts w:ascii="Arial" w:hAnsi="Arial" w:cs="Arial"/>
                <w:b/>
                <w:color w:val="000000"/>
                <w:sz w:val="14"/>
                <w:szCs w:val="16"/>
              </w:rPr>
              <w:t>14</w:t>
            </w:r>
          </w:p>
        </w:tc>
        <w:tc>
          <w:tcPr>
            <w:tcW w:w="1134" w:type="dxa"/>
            <w:tcBorders>
              <w:right w:val="single" w:sz="12" w:space="0" w:color="auto"/>
            </w:tcBorders>
            <w:shd w:val="clear" w:color="auto" w:fill="auto"/>
            <w:vAlign w:val="center"/>
          </w:tcPr>
          <w:p w:rsidR="005B6E58" w:rsidRPr="00841EEF" w:rsidRDefault="005B6E58" w:rsidP="00884771">
            <w:pPr>
              <w:spacing w:before="40" w:after="40"/>
              <w:jc w:val="center"/>
              <w:rPr>
                <w:rFonts w:ascii="Arial" w:hAnsi="Arial" w:cs="Arial"/>
                <w:b/>
                <w:sz w:val="14"/>
                <w:szCs w:val="16"/>
              </w:rPr>
            </w:pPr>
            <w:r>
              <w:rPr>
                <w:rFonts w:ascii="Arial" w:hAnsi="Arial" w:cs="Arial"/>
                <w:b/>
                <w:sz w:val="14"/>
                <w:szCs w:val="16"/>
              </w:rPr>
              <w:t>7</w:t>
            </w:r>
          </w:p>
        </w:tc>
        <w:tc>
          <w:tcPr>
            <w:tcW w:w="1134" w:type="dxa"/>
            <w:tcBorders>
              <w:left w:val="single" w:sz="12" w:space="0" w:color="auto"/>
            </w:tcBorders>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Lithuania</w:t>
            </w:r>
          </w:p>
        </w:tc>
        <w:tc>
          <w:tcPr>
            <w:tcW w:w="567"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LT</w:t>
            </w:r>
          </w:p>
        </w:tc>
        <w:tc>
          <w:tcPr>
            <w:tcW w:w="1134" w:type="dxa"/>
            <w:shd w:val="clear" w:color="auto" w:fill="auto"/>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30</w:t>
            </w:r>
          </w:p>
        </w:tc>
        <w:tc>
          <w:tcPr>
            <w:tcW w:w="1125" w:type="dxa"/>
            <w:shd w:val="clear" w:color="auto" w:fill="auto"/>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Belgium</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BE</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Portugal</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Czech Republic</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CZ</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Latvia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LV</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45</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United Kingdom</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UK</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Hungary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HU</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52</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33</w:t>
            </w:r>
          </w:p>
        </w:tc>
      </w:tr>
    </w:tbl>
    <w:p w:rsidR="005B6E58" w:rsidRPr="00870047" w:rsidRDefault="005B6E58" w:rsidP="005B6E58">
      <w:pPr>
        <w:jc w:val="center"/>
        <w:rPr>
          <w:rFonts w:ascii="Arial" w:hAnsi="Arial" w:cs="Arial"/>
          <w:b/>
          <w:sz w:val="18"/>
          <w:szCs w:val="18"/>
        </w:rPr>
      </w:pPr>
    </w:p>
    <w:p w:rsidR="005B6E58" w:rsidRDefault="005B6E58" w:rsidP="00947D24">
      <w:pPr>
        <w:ind w:left="284"/>
        <w:jc w:val="both"/>
        <w:rPr>
          <w:rFonts w:ascii="Arial" w:hAnsi="Arial" w:cs="Arial"/>
          <w:sz w:val="18"/>
          <w:szCs w:val="18"/>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Default="005B6E58" w:rsidP="005B6E58">
      <w:pPr>
        <w:rPr>
          <w:rFonts w:ascii="Arial" w:hAnsi="Arial" w:cs="Arial"/>
          <w:b/>
          <w:sz w:val="20"/>
          <w:szCs w:val="20"/>
        </w:rPr>
      </w:pPr>
      <w:r>
        <w:rPr>
          <w:rFonts w:ascii="Arial" w:hAnsi="Arial" w:cs="Arial"/>
          <w:b/>
          <w:sz w:val="20"/>
          <w:szCs w:val="20"/>
        </w:rPr>
        <w:br w:type="page"/>
      </w:r>
    </w:p>
    <w:p w:rsidR="005B6E58" w:rsidRDefault="005B6E58" w:rsidP="005B6E58">
      <w:pPr>
        <w:jc w:val="both"/>
        <w:rPr>
          <w:rFonts w:ascii="Arial" w:hAnsi="Arial" w:cs="Arial"/>
          <w:sz w:val="20"/>
          <w:szCs w:val="20"/>
        </w:rPr>
      </w:pPr>
      <w:r w:rsidRPr="00AD75E5">
        <w:rPr>
          <w:rFonts w:ascii="Arial" w:hAnsi="Arial" w:cs="Arial"/>
          <w:sz w:val="20"/>
          <w:szCs w:val="20"/>
        </w:rPr>
        <w:lastRenderedPageBreak/>
        <w:t xml:space="preserve">Another </w:t>
      </w:r>
      <w:r>
        <w:rPr>
          <w:rFonts w:ascii="Arial" w:hAnsi="Arial" w:cs="Arial"/>
          <w:sz w:val="20"/>
          <w:szCs w:val="20"/>
        </w:rPr>
        <w:t xml:space="preserve">aspect to be considered in </w:t>
      </w:r>
      <w:r w:rsidRPr="00AD75E5">
        <w:rPr>
          <w:rFonts w:ascii="Arial" w:hAnsi="Arial" w:cs="Arial"/>
          <w:sz w:val="20"/>
          <w:szCs w:val="20"/>
        </w:rPr>
        <w:t xml:space="preserve">assessing how children in </w:t>
      </w:r>
      <w:smartTag w:uri="urn:schemas-microsoft-com:office:smarttags" w:element="country-region">
        <w:smartTag w:uri="urn:schemas-microsoft-com:office:smarttags" w:element="place">
          <w:r w:rsidRPr="00AD75E5">
            <w:rPr>
              <w:rFonts w:ascii="Arial" w:hAnsi="Arial" w:cs="Arial"/>
              <w:sz w:val="20"/>
              <w:szCs w:val="20"/>
            </w:rPr>
            <w:t>New Zealand</w:t>
          </w:r>
        </w:smartTag>
      </w:smartTag>
      <w:r w:rsidRPr="00AD75E5">
        <w:rPr>
          <w:rFonts w:ascii="Arial" w:hAnsi="Arial" w:cs="Arial"/>
          <w:sz w:val="20"/>
          <w:szCs w:val="20"/>
        </w:rPr>
        <w:t xml:space="preserve"> are faring relative to their counterparts in other countries is to compare</w:t>
      </w:r>
      <w:r>
        <w:rPr>
          <w:rFonts w:ascii="Arial" w:hAnsi="Arial" w:cs="Arial"/>
          <w:sz w:val="20"/>
          <w:szCs w:val="20"/>
        </w:rPr>
        <w:t xml:space="preserve"> the child deprivation rate with that for the population as a whole.  The ratio of these two figures is called the risk ratio</w:t>
      </w:r>
      <w:r w:rsidR="00A24FB9">
        <w:rPr>
          <w:rFonts w:ascii="Arial" w:hAnsi="Arial" w:cs="Arial"/>
          <w:sz w:val="20"/>
          <w:szCs w:val="20"/>
        </w:rPr>
        <w:t xml:space="preserve"> (see Box below).</w:t>
      </w:r>
      <w:r>
        <w:rPr>
          <w:rFonts w:ascii="Arial" w:hAnsi="Arial" w:cs="Arial"/>
          <w:sz w:val="20"/>
          <w:szCs w:val="20"/>
        </w:rPr>
        <w:t xml:space="preserve"> </w:t>
      </w:r>
      <w:r w:rsidRPr="00AD75E5">
        <w:rPr>
          <w:rFonts w:ascii="Arial" w:hAnsi="Arial" w:cs="Arial"/>
          <w:sz w:val="20"/>
          <w:szCs w:val="20"/>
        </w:rPr>
        <w:t xml:space="preserve"> </w:t>
      </w:r>
    </w:p>
    <w:p w:rsidR="005B6E58" w:rsidRDefault="005B6E58" w:rsidP="005B6E58">
      <w:pPr>
        <w:jc w:val="both"/>
        <w:rPr>
          <w:rFonts w:ascii="Arial" w:hAnsi="Arial" w:cs="Arial"/>
          <w:sz w:val="20"/>
          <w:szCs w:val="20"/>
        </w:rPr>
      </w:pPr>
    </w:p>
    <w:p w:rsidR="005B6E58" w:rsidRDefault="005B6E58" w:rsidP="005B6E58">
      <w:pPr>
        <w:jc w:val="both"/>
        <w:rPr>
          <w:rFonts w:ascii="Arial" w:hAnsi="Arial" w:cs="Arial"/>
          <w:sz w:val="20"/>
          <w:szCs w:val="20"/>
        </w:rPr>
      </w:pPr>
      <w:r w:rsidRPr="00AD75E5">
        <w:rPr>
          <w:rFonts w:ascii="Arial" w:hAnsi="Arial" w:cs="Arial"/>
          <w:b/>
          <w:sz w:val="20"/>
          <w:szCs w:val="20"/>
        </w:rPr>
        <w:t xml:space="preserve">Figure </w:t>
      </w:r>
      <w:r w:rsidR="0050297D">
        <w:rPr>
          <w:rFonts w:ascii="Arial" w:hAnsi="Arial" w:cs="Arial"/>
          <w:b/>
          <w:sz w:val="20"/>
          <w:szCs w:val="20"/>
        </w:rPr>
        <w:t>C</w:t>
      </w:r>
      <w:r w:rsidRPr="00AD75E5">
        <w:rPr>
          <w:rFonts w:ascii="Arial" w:hAnsi="Arial" w:cs="Arial"/>
          <w:b/>
          <w:sz w:val="20"/>
          <w:szCs w:val="20"/>
        </w:rPr>
        <w:t>.4</w:t>
      </w:r>
      <w:r w:rsidRPr="00AD75E5">
        <w:rPr>
          <w:rFonts w:ascii="Arial" w:hAnsi="Arial" w:cs="Arial"/>
          <w:sz w:val="20"/>
          <w:szCs w:val="20"/>
        </w:rPr>
        <w:t xml:space="preserve"> shows that </w:t>
      </w:r>
      <w:r>
        <w:rPr>
          <w:rFonts w:ascii="Arial" w:hAnsi="Arial" w:cs="Arial"/>
          <w:sz w:val="20"/>
          <w:szCs w:val="20"/>
        </w:rPr>
        <w:t xml:space="preserve">for most countries the risk ratio is greater the 1.0, meaning that for most countries children are over-represented in hardship figures (the median </w:t>
      </w:r>
      <w:r w:rsidRPr="004C7605">
        <w:rPr>
          <w:rFonts w:ascii="Arial" w:hAnsi="Arial" w:cs="Arial"/>
          <w:sz w:val="20"/>
          <w:szCs w:val="20"/>
        </w:rPr>
        <w:t>is 1.2).</w:t>
      </w:r>
      <w:r>
        <w:rPr>
          <w:rFonts w:ascii="Arial" w:hAnsi="Arial" w:cs="Arial"/>
          <w:sz w:val="20"/>
          <w:szCs w:val="20"/>
        </w:rPr>
        <w:t xml:space="preserve">  </w:t>
      </w:r>
    </w:p>
    <w:p w:rsidR="005B6E58" w:rsidRDefault="005B6E58" w:rsidP="005B6E58">
      <w:pPr>
        <w:jc w:val="both"/>
        <w:rPr>
          <w:rFonts w:ascii="Arial" w:hAnsi="Arial" w:cs="Arial"/>
          <w:sz w:val="20"/>
          <w:szCs w:val="20"/>
        </w:rPr>
      </w:pPr>
    </w:p>
    <w:p w:rsidR="0050297D" w:rsidRDefault="005B6E58" w:rsidP="005B6E58">
      <w:pPr>
        <w:jc w:val="both"/>
        <w:rPr>
          <w:rFonts w:ascii="Arial" w:hAnsi="Arial" w:cs="Arial"/>
          <w:sz w:val="20"/>
          <w:szCs w:val="20"/>
        </w:rPr>
      </w:pPr>
      <w:r>
        <w:rPr>
          <w:rFonts w:ascii="Arial" w:hAnsi="Arial" w:cs="Arial"/>
          <w:sz w:val="20"/>
          <w:szCs w:val="20"/>
        </w:rPr>
        <w:t>The child hardship</w:t>
      </w:r>
      <w:r w:rsidRPr="00AD75E5">
        <w:rPr>
          <w:rFonts w:ascii="Arial" w:hAnsi="Arial" w:cs="Arial"/>
          <w:sz w:val="20"/>
          <w:szCs w:val="20"/>
        </w:rPr>
        <w:t xml:space="preserve"> risk r</w:t>
      </w:r>
      <w:r>
        <w:rPr>
          <w:rFonts w:ascii="Arial" w:hAnsi="Arial" w:cs="Arial"/>
          <w:sz w:val="20"/>
          <w:szCs w:val="20"/>
        </w:rPr>
        <w:t xml:space="preserve">atio for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is 1.</w:t>
      </w:r>
      <w:r w:rsidR="0050297D">
        <w:rPr>
          <w:rFonts w:ascii="Arial" w:hAnsi="Arial" w:cs="Arial"/>
          <w:sz w:val="20"/>
          <w:szCs w:val="20"/>
        </w:rPr>
        <w:t>6</w:t>
      </w:r>
      <w:r>
        <w:rPr>
          <w:rFonts w:ascii="Arial" w:hAnsi="Arial" w:cs="Arial"/>
          <w:sz w:val="20"/>
          <w:szCs w:val="20"/>
        </w:rPr>
        <w:t xml:space="preserve">, higher than </w:t>
      </w:r>
      <w:r w:rsidRPr="00AD75E5">
        <w:rPr>
          <w:rFonts w:ascii="Arial" w:hAnsi="Arial" w:cs="Arial"/>
          <w:sz w:val="20"/>
          <w:szCs w:val="20"/>
        </w:rPr>
        <w:t xml:space="preserve">for any of the </w:t>
      </w:r>
      <w:r w:rsidR="00C93B88">
        <w:rPr>
          <w:rFonts w:ascii="Arial" w:hAnsi="Arial" w:cs="Arial"/>
          <w:sz w:val="20"/>
          <w:szCs w:val="20"/>
        </w:rPr>
        <w:t xml:space="preserve">20 </w:t>
      </w:r>
      <w:r w:rsidRPr="00AD75E5">
        <w:rPr>
          <w:rFonts w:ascii="Arial" w:hAnsi="Arial" w:cs="Arial"/>
          <w:sz w:val="20"/>
          <w:szCs w:val="20"/>
        </w:rPr>
        <w:t>Europe</w:t>
      </w:r>
      <w:r w:rsidR="0050297D">
        <w:rPr>
          <w:rFonts w:ascii="Arial" w:hAnsi="Arial" w:cs="Arial"/>
          <w:sz w:val="20"/>
          <w:szCs w:val="20"/>
        </w:rPr>
        <w:t xml:space="preserve">an countries in the comparison. </w:t>
      </w:r>
    </w:p>
    <w:p w:rsidR="0050297D" w:rsidRDefault="0050297D" w:rsidP="005B6E58">
      <w:pPr>
        <w:jc w:val="both"/>
        <w:rPr>
          <w:rFonts w:ascii="Arial" w:hAnsi="Arial" w:cs="Arial"/>
          <w:sz w:val="20"/>
          <w:szCs w:val="20"/>
        </w:rPr>
      </w:pPr>
    </w:p>
    <w:p w:rsidR="005B6E58" w:rsidRDefault="0050297D" w:rsidP="005B6E58">
      <w:pPr>
        <w:jc w:val="both"/>
        <w:rPr>
          <w:rFonts w:ascii="Arial" w:hAnsi="Arial" w:cs="Arial"/>
          <w:sz w:val="20"/>
          <w:szCs w:val="20"/>
        </w:rPr>
      </w:pPr>
      <w:r>
        <w:rPr>
          <w:rFonts w:ascii="Arial" w:hAnsi="Arial" w:cs="Arial"/>
          <w:sz w:val="20"/>
          <w:szCs w:val="20"/>
        </w:rPr>
        <w:t xml:space="preserve">When the other EU countries (except for Bulgaria and Romania) are added to the comparison, the median </w:t>
      </w:r>
      <w:r w:rsidR="00A24FB9">
        <w:rPr>
          <w:rFonts w:ascii="Arial" w:hAnsi="Arial" w:cs="Arial"/>
          <w:sz w:val="20"/>
          <w:szCs w:val="20"/>
        </w:rPr>
        <w:t xml:space="preserve">risk ratio </w:t>
      </w:r>
      <w:r w:rsidR="002B6EEC">
        <w:rPr>
          <w:rFonts w:ascii="Arial" w:hAnsi="Arial" w:cs="Arial"/>
          <w:sz w:val="20"/>
          <w:szCs w:val="20"/>
        </w:rPr>
        <w:t xml:space="preserve">drops a little below </w:t>
      </w:r>
      <w:r>
        <w:rPr>
          <w:rFonts w:ascii="Arial" w:hAnsi="Arial" w:cs="Arial"/>
          <w:sz w:val="20"/>
          <w:szCs w:val="20"/>
        </w:rPr>
        <w:t xml:space="preserve">1.2 as </w:t>
      </w:r>
      <w:r w:rsidR="002B6EEC">
        <w:rPr>
          <w:rFonts w:ascii="Arial" w:hAnsi="Arial" w:cs="Arial"/>
          <w:sz w:val="20"/>
          <w:szCs w:val="20"/>
        </w:rPr>
        <w:t xml:space="preserve">more of the extra countries </w:t>
      </w:r>
      <w:r>
        <w:rPr>
          <w:rFonts w:ascii="Arial" w:hAnsi="Arial" w:cs="Arial"/>
          <w:sz w:val="20"/>
          <w:szCs w:val="20"/>
        </w:rPr>
        <w:t xml:space="preserve">have ratios </w:t>
      </w:r>
      <w:r w:rsidR="002B6EEC">
        <w:rPr>
          <w:rFonts w:ascii="Arial" w:hAnsi="Arial" w:cs="Arial"/>
          <w:sz w:val="20"/>
          <w:szCs w:val="20"/>
        </w:rPr>
        <w:t>below 1.2 (</w:t>
      </w:r>
      <w:r w:rsidR="00A24FB9">
        <w:rPr>
          <w:rFonts w:ascii="Arial" w:hAnsi="Arial" w:cs="Arial"/>
          <w:sz w:val="20"/>
          <w:szCs w:val="20"/>
        </w:rPr>
        <w:t xml:space="preserve">eg Poland and Cyprus) than above </w:t>
      </w:r>
      <w:r>
        <w:rPr>
          <w:rFonts w:ascii="Arial" w:hAnsi="Arial" w:cs="Arial"/>
          <w:sz w:val="20"/>
          <w:szCs w:val="20"/>
        </w:rPr>
        <w:t>1.2 (eg Iceland and Malta)</w:t>
      </w:r>
      <w:r w:rsidR="002B6EEC">
        <w:rPr>
          <w:rFonts w:ascii="Arial" w:hAnsi="Arial" w:cs="Arial"/>
          <w:sz w:val="20"/>
          <w:szCs w:val="20"/>
        </w:rPr>
        <w:t>.</w:t>
      </w:r>
      <w:r>
        <w:rPr>
          <w:rFonts w:ascii="Arial" w:hAnsi="Arial" w:cs="Arial"/>
          <w:sz w:val="20"/>
          <w:szCs w:val="20"/>
        </w:rPr>
        <w:t xml:space="preserve"> New Zealand’s </w:t>
      </w:r>
      <w:r w:rsidR="00A24FB9">
        <w:rPr>
          <w:rFonts w:ascii="Arial" w:hAnsi="Arial" w:cs="Arial"/>
          <w:sz w:val="20"/>
          <w:szCs w:val="20"/>
        </w:rPr>
        <w:t xml:space="preserve">relative </w:t>
      </w:r>
      <w:r>
        <w:rPr>
          <w:rFonts w:ascii="Arial" w:hAnsi="Arial" w:cs="Arial"/>
          <w:sz w:val="20"/>
          <w:szCs w:val="20"/>
        </w:rPr>
        <w:t>position remains unchanged</w:t>
      </w:r>
      <w:r w:rsidR="00A24FB9">
        <w:rPr>
          <w:rFonts w:ascii="Arial" w:hAnsi="Arial" w:cs="Arial"/>
          <w:sz w:val="20"/>
          <w:szCs w:val="20"/>
        </w:rPr>
        <w:t xml:space="preserve"> when these other countries are included</w:t>
      </w:r>
      <w:r>
        <w:rPr>
          <w:rFonts w:ascii="Arial" w:hAnsi="Arial" w:cs="Arial"/>
          <w:sz w:val="20"/>
          <w:szCs w:val="20"/>
        </w:rPr>
        <w:t>.</w:t>
      </w:r>
    </w:p>
    <w:p w:rsidR="005B6E58" w:rsidRDefault="005B6E58" w:rsidP="005B6E58">
      <w:pPr>
        <w:jc w:val="both"/>
        <w:rPr>
          <w:rFonts w:ascii="Arial" w:hAnsi="Arial" w:cs="Arial"/>
          <w:b/>
          <w:sz w:val="20"/>
          <w:szCs w:val="20"/>
        </w:rPr>
      </w:pPr>
    </w:p>
    <w:p w:rsidR="005B6E58" w:rsidRDefault="0050297D" w:rsidP="005B6E58">
      <w:pPr>
        <w:jc w:val="both"/>
        <w:rPr>
          <w:rFonts w:ascii="Arial" w:hAnsi="Arial" w:cs="Arial"/>
          <w:sz w:val="20"/>
          <w:szCs w:val="20"/>
        </w:rPr>
      </w:pPr>
      <w:r>
        <w:rPr>
          <w:rFonts w:ascii="Arial" w:hAnsi="Arial" w:cs="Arial"/>
          <w:sz w:val="20"/>
          <w:szCs w:val="20"/>
        </w:rPr>
        <w:t xml:space="preserve">Using the original 9-item index, the ratio for New Zealand is 1.4, higher than all the other countries except the UK (1.5).  The median ratio was 1.2 using </w:t>
      </w:r>
      <w:r w:rsidR="00A24FB9">
        <w:rPr>
          <w:rFonts w:ascii="Arial" w:hAnsi="Arial" w:cs="Arial"/>
          <w:sz w:val="20"/>
          <w:szCs w:val="20"/>
        </w:rPr>
        <w:t>the EU-9</w:t>
      </w:r>
      <w:r>
        <w:rPr>
          <w:rFonts w:ascii="Arial" w:hAnsi="Arial" w:cs="Arial"/>
          <w:sz w:val="20"/>
          <w:szCs w:val="20"/>
        </w:rPr>
        <w:t xml:space="preserve"> index.</w:t>
      </w:r>
    </w:p>
    <w:p w:rsidR="00B41B17" w:rsidRDefault="00B41B17" w:rsidP="005B6E58">
      <w:pPr>
        <w:jc w:val="both"/>
        <w:rPr>
          <w:rFonts w:ascii="Arial" w:hAnsi="Arial" w:cs="Arial"/>
          <w:sz w:val="20"/>
          <w:szCs w:val="20"/>
        </w:rPr>
      </w:pPr>
    </w:p>
    <w:p w:rsidR="00410672" w:rsidRDefault="00410672" w:rsidP="005B6E58">
      <w:pPr>
        <w:jc w:val="both"/>
        <w:rPr>
          <w:rFonts w:ascii="Arial" w:hAnsi="Arial" w:cs="Arial"/>
          <w:sz w:val="20"/>
          <w:szCs w:val="20"/>
        </w:rPr>
      </w:pPr>
    </w:p>
    <w:p w:rsidR="00410672" w:rsidRPr="00870047" w:rsidRDefault="00410672" w:rsidP="00410672">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Pr>
          <w:rFonts w:ascii="Arial" w:hAnsi="Arial" w:cs="Arial"/>
          <w:b/>
          <w:sz w:val="18"/>
          <w:szCs w:val="18"/>
        </w:rPr>
        <w:t>C.4</w:t>
      </w:r>
    </w:p>
    <w:p w:rsidR="00410672" w:rsidRDefault="00410672" w:rsidP="00410672">
      <w:pPr>
        <w:jc w:val="center"/>
        <w:rPr>
          <w:rFonts w:ascii="Arial" w:hAnsi="Arial" w:cs="Arial"/>
          <w:b/>
          <w:sz w:val="18"/>
          <w:szCs w:val="18"/>
        </w:rPr>
      </w:pPr>
      <w:r>
        <w:rPr>
          <w:rFonts w:ascii="Arial" w:hAnsi="Arial" w:cs="Arial"/>
          <w:b/>
          <w:sz w:val="18"/>
          <w:szCs w:val="18"/>
        </w:rPr>
        <w:t>Deprivation rates for children</w:t>
      </w:r>
      <w:r w:rsidR="00223850">
        <w:rPr>
          <w:rFonts w:ascii="Arial" w:hAnsi="Arial" w:cs="Arial"/>
          <w:b/>
          <w:sz w:val="18"/>
          <w:szCs w:val="18"/>
        </w:rPr>
        <w:t xml:space="preserve"> (0-17 yrs)</w:t>
      </w:r>
      <w:r>
        <w:rPr>
          <w:rFonts w:ascii="Arial" w:hAnsi="Arial" w:cs="Arial"/>
          <w:b/>
          <w:sz w:val="18"/>
          <w:szCs w:val="18"/>
        </w:rPr>
        <w:t xml:space="preserve"> relative to overall population deprivation rate </w:t>
      </w:r>
    </w:p>
    <w:p w:rsidR="00410672" w:rsidRDefault="00410672" w:rsidP="00410672">
      <w:pPr>
        <w:jc w:val="center"/>
        <w:rPr>
          <w:rFonts w:ascii="Arial" w:hAnsi="Arial" w:cs="Arial"/>
          <w:b/>
          <w:sz w:val="18"/>
          <w:szCs w:val="18"/>
        </w:rPr>
      </w:pPr>
      <w:r>
        <w:rPr>
          <w:rFonts w:ascii="Arial" w:hAnsi="Arial" w:cs="Arial"/>
          <w:b/>
          <w:sz w:val="18"/>
          <w:szCs w:val="18"/>
        </w:rPr>
        <w:t xml:space="preserve">(%  with </w:t>
      </w:r>
      <w:r w:rsidR="00223850">
        <w:rPr>
          <w:rFonts w:ascii="Arial" w:hAnsi="Arial" w:cs="Arial"/>
          <w:b/>
          <w:sz w:val="18"/>
          <w:szCs w:val="18"/>
        </w:rPr>
        <w:t>5</w:t>
      </w:r>
      <w:r>
        <w:rPr>
          <w:rFonts w:ascii="Arial" w:hAnsi="Arial" w:cs="Arial"/>
          <w:b/>
          <w:sz w:val="18"/>
          <w:szCs w:val="18"/>
        </w:rPr>
        <w:t xml:space="preserve">+ enforced lacks </w:t>
      </w:r>
      <w:r w:rsidR="00223850">
        <w:rPr>
          <w:rFonts w:ascii="Arial" w:hAnsi="Arial" w:cs="Arial"/>
          <w:b/>
          <w:sz w:val="18"/>
          <w:szCs w:val="18"/>
        </w:rPr>
        <w:t>using</w:t>
      </w:r>
      <w:r>
        <w:rPr>
          <w:rFonts w:ascii="Arial" w:hAnsi="Arial" w:cs="Arial"/>
          <w:b/>
          <w:sz w:val="18"/>
          <w:szCs w:val="18"/>
        </w:rPr>
        <w:t xml:space="preserve"> the </w:t>
      </w:r>
      <w:r w:rsidR="00223850">
        <w:rPr>
          <w:rFonts w:ascii="Arial" w:hAnsi="Arial" w:cs="Arial"/>
          <w:b/>
          <w:sz w:val="18"/>
          <w:szCs w:val="18"/>
        </w:rPr>
        <w:t>EU-13</w:t>
      </w:r>
      <w:r>
        <w:rPr>
          <w:rFonts w:ascii="Arial" w:hAnsi="Arial" w:cs="Arial"/>
          <w:b/>
          <w:sz w:val="18"/>
          <w:szCs w:val="18"/>
        </w:rPr>
        <w:t xml:space="preserve"> index)</w:t>
      </w:r>
    </w:p>
    <w:p w:rsidR="00410672" w:rsidRDefault="00223850" w:rsidP="00410672">
      <w:pPr>
        <w:spacing w:after="120"/>
        <w:jc w:val="center"/>
        <w:rPr>
          <w:rFonts w:ascii="Arial" w:hAnsi="Arial" w:cs="Arial"/>
          <w:color w:val="000000"/>
          <w:sz w:val="20"/>
          <w:szCs w:val="20"/>
        </w:rPr>
      </w:pPr>
      <w:r>
        <w:rPr>
          <w:rFonts w:ascii="Arial" w:hAnsi="Arial" w:cs="Arial"/>
          <w:b/>
          <w:sz w:val="18"/>
          <w:szCs w:val="18"/>
        </w:rPr>
        <w:t xml:space="preserve">20 European countries + NZ, </w:t>
      </w:r>
      <w:r w:rsidR="00410672">
        <w:rPr>
          <w:rFonts w:ascii="Arial" w:hAnsi="Arial" w:cs="Arial"/>
          <w:b/>
          <w:sz w:val="18"/>
          <w:szCs w:val="18"/>
        </w:rPr>
        <w:t>(EU-SILC 2009, NZ LSS 2008)</w:t>
      </w:r>
    </w:p>
    <w:p w:rsidR="00410672" w:rsidRDefault="00410672" w:rsidP="00410672">
      <w:pPr>
        <w:jc w:val="center"/>
        <w:rPr>
          <w:rFonts w:ascii="Arial" w:hAnsi="Arial" w:cs="Arial"/>
          <w:sz w:val="20"/>
          <w:szCs w:val="20"/>
        </w:rPr>
      </w:pPr>
      <w:r w:rsidRPr="00410672">
        <w:rPr>
          <w:noProof/>
          <w:lang w:eastAsia="en-NZ"/>
        </w:rPr>
        <w:drawing>
          <wp:inline distT="0" distB="0" distL="0" distR="0" wp14:anchorId="5D75D178" wp14:editId="0BF1D505">
            <wp:extent cx="3252836" cy="21240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53712" cy="2124647"/>
                    </a:xfrm>
                    <a:prstGeom prst="rect">
                      <a:avLst/>
                    </a:prstGeom>
                  </pic:spPr>
                </pic:pic>
              </a:graphicData>
            </a:graphic>
          </wp:inline>
        </w:drawing>
      </w:r>
    </w:p>
    <w:p w:rsidR="005B6E58" w:rsidRDefault="005B6E58" w:rsidP="005B6E58">
      <w:pPr>
        <w:jc w:val="both"/>
        <w:rPr>
          <w:rFonts w:ascii="Arial" w:hAnsi="Arial" w:cs="Arial"/>
          <w:sz w:val="20"/>
          <w:szCs w:val="20"/>
        </w:rPr>
      </w:pPr>
    </w:p>
    <w:p w:rsidR="00A24FB9" w:rsidRDefault="00A24FB9">
      <w:pPr>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b/>
          <w:sz w:val="20"/>
          <w:szCs w:val="20"/>
        </w:rPr>
      </w:pPr>
      <w:r>
        <w:rPr>
          <w:rFonts w:ascii="Arial" w:hAnsi="Arial" w:cs="Arial"/>
          <w:noProof/>
          <w:sz w:val="20"/>
          <w:szCs w:val="20"/>
          <w:u w:val="single"/>
          <w:lang w:eastAsia="en-NZ"/>
        </w:rPr>
        <mc:AlternateContent>
          <mc:Choice Requires="wps">
            <w:drawing>
              <wp:anchor distT="0" distB="0" distL="114300" distR="114300" simplePos="0" relativeHeight="251665408" behindDoc="0" locked="0" layoutInCell="1" allowOverlap="1" wp14:anchorId="5785CDEC" wp14:editId="4339BDE9">
                <wp:simplePos x="0" y="0"/>
                <wp:positionH relativeFrom="column">
                  <wp:posOffset>499745</wp:posOffset>
                </wp:positionH>
                <wp:positionV relativeFrom="paragraph">
                  <wp:posOffset>38735</wp:posOffset>
                </wp:positionV>
                <wp:extent cx="4504690" cy="2338705"/>
                <wp:effectExtent l="0" t="0" r="10160"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2338705"/>
                        </a:xfrm>
                        <a:prstGeom prst="rect">
                          <a:avLst/>
                        </a:prstGeom>
                        <a:solidFill>
                          <a:schemeClr val="bg1">
                            <a:lumMod val="95000"/>
                          </a:schemeClr>
                        </a:solidFill>
                        <a:ln w="9525">
                          <a:solidFill>
                            <a:srgbClr val="000000"/>
                          </a:solidFill>
                          <a:miter lim="800000"/>
                          <a:headEnd/>
                          <a:tailEnd/>
                        </a:ln>
                      </wps:spPr>
                      <wps:txbx>
                        <w:txbxContent>
                          <w:p w:rsidR="00624000" w:rsidRPr="00DB43F7" w:rsidRDefault="00624000" w:rsidP="00A24FB9">
                            <w:pPr>
                              <w:spacing w:before="120"/>
                              <w:jc w:val="center"/>
                              <w:rPr>
                                <w:rFonts w:ascii="Arial" w:hAnsi="Arial" w:cs="Arial"/>
                                <w:b/>
                                <w:sz w:val="18"/>
                                <w:szCs w:val="18"/>
                              </w:rPr>
                            </w:pPr>
                            <w:r w:rsidRPr="00DB43F7">
                              <w:rPr>
                                <w:rFonts w:ascii="Arial" w:hAnsi="Arial" w:cs="Arial"/>
                                <w:b/>
                                <w:sz w:val="18"/>
                                <w:szCs w:val="18"/>
                              </w:rPr>
                              <w:t>Risk ratio</w:t>
                            </w:r>
                          </w:p>
                          <w:p w:rsidR="00624000" w:rsidRPr="00DB43F7" w:rsidRDefault="00624000" w:rsidP="00A24FB9">
                            <w:pPr>
                              <w:jc w:val="center"/>
                              <w:rPr>
                                <w:rFonts w:ascii="Arial" w:hAnsi="Arial" w:cs="Arial"/>
                                <w:b/>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 xml:space="preserve">The risk ratio is a very useful statistic that can be used to succinctly summarise the over- or under-representation of a population subgroup in a hardship category.  </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The risk ratio can most easily be understood as the ratio of the subgroup’s hardship rate to that for the population as a whole.</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An example illustrates the idea. If children have a hardship rate of 20% on a particular measure and the population hardship rate is 10%, then the risk ratio for children is 2 (20/10).</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It also means that if children made up 25% of the population overall, then they would make up 50% (2</w:t>
                            </w:r>
                            <w:r>
                              <w:rPr>
                                <w:rFonts w:ascii="Arial" w:hAnsi="Arial" w:cs="Arial"/>
                                <w:color w:val="000000"/>
                                <w:sz w:val="18"/>
                                <w:szCs w:val="18"/>
                              </w:rPr>
                              <w:t xml:space="preserve"> </w:t>
                            </w:r>
                            <w:r w:rsidRPr="00DB43F7">
                              <w:rPr>
                                <w:rFonts w:ascii="Arial" w:hAnsi="Arial" w:cs="Arial"/>
                                <w:color w:val="000000"/>
                                <w:sz w:val="18"/>
                                <w:szCs w:val="18"/>
                              </w:rPr>
                              <w:t>x</w:t>
                            </w:r>
                            <w:r>
                              <w:rPr>
                                <w:rFonts w:ascii="Arial" w:hAnsi="Arial" w:cs="Arial"/>
                                <w:color w:val="000000"/>
                                <w:sz w:val="18"/>
                                <w:szCs w:val="18"/>
                              </w:rPr>
                              <w:t xml:space="preserve"> </w:t>
                            </w:r>
                            <w:r w:rsidRPr="00DB43F7">
                              <w:rPr>
                                <w:rFonts w:ascii="Arial" w:hAnsi="Arial" w:cs="Arial"/>
                                <w:color w:val="000000"/>
                                <w:sz w:val="18"/>
                                <w:szCs w:val="18"/>
                              </w:rPr>
                              <w:t>25%) of those in hardship.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left:0;text-align:left;margin-left:39.35pt;margin-top:3.05pt;width:354.7pt;height:18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" fillcolor="#f2f2f2 [3052]">
                <v:textbox>
                  <w:txbxContent>
                    <w:p w:rsidR="00624000" w:rsidRPr="00DB43F7" w:rsidRDefault="00624000" w:rsidP="00A24FB9">
                      <w:pPr>
                        <w:spacing w:before="120"/>
                        <w:jc w:val="center"/>
                        <w:rPr>
                          <w:rFonts w:ascii="Arial" w:hAnsi="Arial" w:cs="Arial"/>
                          <w:b/>
                          <w:sz w:val="18"/>
                          <w:szCs w:val="18"/>
                        </w:rPr>
                      </w:pPr>
                      <w:r w:rsidRPr="00DB43F7">
                        <w:rPr>
                          <w:rFonts w:ascii="Arial" w:hAnsi="Arial" w:cs="Arial"/>
                          <w:b/>
                          <w:sz w:val="18"/>
                          <w:szCs w:val="18"/>
                        </w:rPr>
                        <w:t>Risk ratio</w:t>
                      </w:r>
                    </w:p>
                    <w:p w:rsidR="00624000" w:rsidRPr="00DB43F7" w:rsidRDefault="00624000" w:rsidP="00A24FB9">
                      <w:pPr>
                        <w:jc w:val="center"/>
                        <w:rPr>
                          <w:rFonts w:ascii="Arial" w:hAnsi="Arial" w:cs="Arial"/>
                          <w:b/>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 xml:space="preserve">The risk ratio is a very useful statistic that can be used to succinctly summarise the over- or under-representation of a population subgroup in a hardship category.  </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The risk ratio can most easily be understood as the ratio of the subgroup’s hardship rate to that for the population as a whole.</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An example illustrates the idea. If children have a hardship rate of 20% on a particular measure and the population hardship rate is 10%, then the risk ratio for children is 2 (20/10).</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It also means that if children made up 25% of the population overall, then they would make up 50% (2</w:t>
                      </w:r>
                      <w:r>
                        <w:rPr>
                          <w:rFonts w:ascii="Arial" w:hAnsi="Arial" w:cs="Arial"/>
                          <w:color w:val="000000"/>
                          <w:sz w:val="18"/>
                          <w:szCs w:val="18"/>
                        </w:rPr>
                        <w:t xml:space="preserve"> </w:t>
                      </w:r>
                      <w:r w:rsidRPr="00DB43F7">
                        <w:rPr>
                          <w:rFonts w:ascii="Arial" w:hAnsi="Arial" w:cs="Arial"/>
                          <w:color w:val="000000"/>
                          <w:sz w:val="18"/>
                          <w:szCs w:val="18"/>
                        </w:rPr>
                        <w:t>x</w:t>
                      </w:r>
                      <w:r>
                        <w:rPr>
                          <w:rFonts w:ascii="Arial" w:hAnsi="Arial" w:cs="Arial"/>
                          <w:color w:val="000000"/>
                          <w:sz w:val="18"/>
                          <w:szCs w:val="18"/>
                        </w:rPr>
                        <w:t xml:space="preserve"> </w:t>
                      </w:r>
                      <w:r w:rsidRPr="00DB43F7">
                        <w:rPr>
                          <w:rFonts w:ascii="Arial" w:hAnsi="Arial" w:cs="Arial"/>
                          <w:color w:val="000000"/>
                          <w:sz w:val="18"/>
                          <w:szCs w:val="18"/>
                        </w:rPr>
                        <w:t>25%) of those in hardship.</w:t>
                      </w:r>
                    </w:p>
                  </w:txbxContent>
                </v:textbox>
              </v:shape>
            </w:pict>
          </mc:Fallback>
        </mc:AlternateContent>
      </w:r>
    </w:p>
    <w:p w:rsidR="00A24FB9" w:rsidRDefault="00A24FB9" w:rsidP="00A24FB9">
      <w:pPr>
        <w:jc w:val="both"/>
        <w:rPr>
          <w:rFonts w:ascii="Arial" w:hAnsi="Arial" w:cs="Arial"/>
          <w:b/>
          <w:sz w:val="20"/>
          <w:szCs w:val="20"/>
        </w:rPr>
      </w:pPr>
    </w:p>
    <w:p w:rsidR="0050297D" w:rsidRDefault="00A24FB9" w:rsidP="00A24FB9">
      <w:pPr>
        <w:rPr>
          <w:rFonts w:ascii="Arial" w:hAnsi="Arial" w:cs="Arial"/>
          <w:sz w:val="20"/>
          <w:szCs w:val="20"/>
        </w:rPr>
      </w:pPr>
      <w:r>
        <w:rPr>
          <w:rFonts w:ascii="Arial" w:hAnsi="Arial" w:cs="Arial"/>
          <w:sz w:val="20"/>
          <w:szCs w:val="20"/>
          <w:u w:val="single"/>
        </w:rPr>
        <w:br w:type="page"/>
      </w:r>
    </w:p>
    <w:p w:rsidR="005B6E58" w:rsidRDefault="005B6E58" w:rsidP="005B6E58">
      <w:pPr>
        <w:jc w:val="both"/>
        <w:rPr>
          <w:rFonts w:ascii="Arial" w:hAnsi="Arial" w:cs="Arial"/>
          <w:sz w:val="20"/>
          <w:szCs w:val="20"/>
        </w:rPr>
      </w:pPr>
      <w:r>
        <w:rPr>
          <w:rFonts w:ascii="Arial" w:hAnsi="Arial" w:cs="Arial"/>
          <w:sz w:val="20"/>
          <w:szCs w:val="20"/>
        </w:rPr>
        <w:lastRenderedPageBreak/>
        <w:t xml:space="preserve">Both aspects – the actual deprivation rates and the risk ratios – are important for assessing differences across countries. </w:t>
      </w:r>
      <w:r w:rsidRPr="00A4429B">
        <w:rPr>
          <w:rFonts w:ascii="Arial" w:hAnsi="Arial" w:cs="Arial"/>
          <w:b/>
          <w:sz w:val="20"/>
          <w:szCs w:val="20"/>
        </w:rPr>
        <w:t xml:space="preserve">Figure </w:t>
      </w:r>
      <w:r w:rsidR="00B41B17">
        <w:rPr>
          <w:rFonts w:ascii="Arial" w:hAnsi="Arial" w:cs="Arial"/>
          <w:b/>
          <w:sz w:val="20"/>
          <w:szCs w:val="20"/>
        </w:rPr>
        <w:t>C</w:t>
      </w:r>
      <w:r w:rsidRPr="00A4429B">
        <w:rPr>
          <w:rFonts w:ascii="Arial" w:hAnsi="Arial" w:cs="Arial"/>
          <w:b/>
          <w:sz w:val="20"/>
          <w:szCs w:val="20"/>
        </w:rPr>
        <w:t>.5</w:t>
      </w:r>
      <w:r>
        <w:rPr>
          <w:rFonts w:ascii="Arial" w:hAnsi="Arial" w:cs="Arial"/>
          <w:sz w:val="20"/>
          <w:szCs w:val="20"/>
        </w:rPr>
        <w:t xml:space="preserve"> combines information from Figures </w:t>
      </w:r>
      <w:r w:rsidR="00B41B17">
        <w:rPr>
          <w:rFonts w:ascii="Arial" w:hAnsi="Arial" w:cs="Arial"/>
          <w:sz w:val="20"/>
          <w:szCs w:val="20"/>
        </w:rPr>
        <w:t>C</w:t>
      </w:r>
      <w:r>
        <w:rPr>
          <w:rFonts w:ascii="Arial" w:hAnsi="Arial" w:cs="Arial"/>
          <w:sz w:val="20"/>
          <w:szCs w:val="20"/>
        </w:rPr>
        <w:t xml:space="preserve">.3 and </w:t>
      </w:r>
      <w:r w:rsidR="00B41B17">
        <w:rPr>
          <w:rFonts w:ascii="Arial" w:hAnsi="Arial" w:cs="Arial"/>
          <w:sz w:val="20"/>
          <w:szCs w:val="20"/>
        </w:rPr>
        <w:t>C</w:t>
      </w:r>
      <w:r>
        <w:rPr>
          <w:rFonts w:ascii="Arial" w:hAnsi="Arial" w:cs="Arial"/>
          <w:sz w:val="20"/>
          <w:szCs w:val="20"/>
        </w:rPr>
        <w:t xml:space="preserve">.4 on the one graph.  </w:t>
      </w:r>
    </w:p>
    <w:p w:rsidR="005B6E58" w:rsidRDefault="005B6E58" w:rsidP="005B6E58">
      <w:pPr>
        <w:jc w:val="both"/>
        <w:rPr>
          <w:rFonts w:ascii="Arial" w:hAnsi="Arial" w:cs="Arial"/>
          <w:sz w:val="20"/>
          <w:szCs w:val="20"/>
        </w:rPr>
      </w:pPr>
    </w:p>
    <w:p w:rsidR="005B6E58" w:rsidRDefault="005B6E58" w:rsidP="005B6E58">
      <w:pPr>
        <w:jc w:val="both"/>
        <w:rPr>
          <w:rFonts w:ascii="Arial" w:hAnsi="Arial" w:cs="Arial"/>
          <w:sz w:val="20"/>
          <w:szCs w:val="20"/>
        </w:rPr>
      </w:pPr>
      <w:r>
        <w:rPr>
          <w:rFonts w:ascii="Arial" w:hAnsi="Arial" w:cs="Arial"/>
          <w:sz w:val="20"/>
          <w:szCs w:val="20"/>
        </w:rPr>
        <w:t>The countries in the bottom left quadrant (</w:t>
      </w:r>
      <w:r w:rsidR="00637362">
        <w:rPr>
          <w:rFonts w:ascii="Arial" w:hAnsi="Arial" w:cs="Arial"/>
          <w:sz w:val="20"/>
          <w:szCs w:val="20"/>
        </w:rPr>
        <w:t xml:space="preserve">eg </w:t>
      </w:r>
      <w:r>
        <w:rPr>
          <w:rFonts w:ascii="Arial" w:hAnsi="Arial" w:cs="Arial"/>
          <w:sz w:val="20"/>
          <w:szCs w:val="20"/>
        </w:rPr>
        <w:t xml:space="preserve">Denmark, </w:t>
      </w:r>
      <w:r w:rsidR="00637362">
        <w:rPr>
          <w:rFonts w:ascii="Arial" w:hAnsi="Arial" w:cs="Arial"/>
          <w:sz w:val="20"/>
          <w:szCs w:val="20"/>
        </w:rPr>
        <w:t xml:space="preserve">Netherlands, </w:t>
      </w:r>
      <w:smartTag w:uri="urn:schemas-microsoft-com:office:smarttags" w:element="country-region">
        <w:smartTag w:uri="urn:schemas-microsoft-com:office:smarttags" w:element="place">
          <w:r>
            <w:rPr>
              <w:rFonts w:ascii="Arial" w:hAnsi="Arial" w:cs="Arial"/>
              <w:sz w:val="20"/>
              <w:szCs w:val="20"/>
            </w:rPr>
            <w:t>Finland</w:t>
          </w:r>
        </w:smartTag>
      </w:smartTag>
      <w:r>
        <w:rPr>
          <w:rFonts w:ascii="Arial" w:hAnsi="Arial" w:cs="Arial"/>
          <w:sz w:val="20"/>
          <w:szCs w:val="20"/>
        </w:rPr>
        <w:t xml:space="preserve"> and </w:t>
      </w:r>
      <w:r w:rsidR="00637362">
        <w:rPr>
          <w:rFonts w:ascii="Arial" w:hAnsi="Arial" w:cs="Arial"/>
          <w:sz w:val="20"/>
          <w:szCs w:val="20"/>
        </w:rPr>
        <w:t>Sweden</w:t>
      </w:r>
      <w:r>
        <w:rPr>
          <w:rFonts w:ascii="Arial" w:hAnsi="Arial" w:cs="Arial"/>
          <w:sz w:val="20"/>
          <w:szCs w:val="20"/>
        </w:rPr>
        <w:t xml:space="preserve">) have below median child deprivation rates and below median risk ratios for children.  </w:t>
      </w:r>
    </w:p>
    <w:p w:rsidR="005B6E58" w:rsidRDefault="005B6E58" w:rsidP="005B6E58">
      <w:pPr>
        <w:jc w:val="both"/>
        <w:rPr>
          <w:rFonts w:ascii="Arial" w:hAnsi="Arial" w:cs="Arial"/>
          <w:sz w:val="20"/>
          <w:szCs w:val="20"/>
        </w:rPr>
      </w:pPr>
    </w:p>
    <w:p w:rsidR="005B6E58" w:rsidRPr="00AE63E7" w:rsidRDefault="005B6E58" w:rsidP="005B6E58">
      <w:pPr>
        <w:jc w:val="both"/>
        <w:rPr>
          <w:rFonts w:ascii="Arial" w:hAnsi="Arial" w:cs="Arial"/>
          <w:sz w:val="20"/>
          <w:szCs w:val="20"/>
        </w:rPr>
      </w:pPr>
      <w:r>
        <w:rPr>
          <w:rFonts w:ascii="Arial" w:hAnsi="Arial" w:cs="Arial"/>
          <w:sz w:val="20"/>
          <w:szCs w:val="20"/>
        </w:rPr>
        <w:t>In contrast, countries in the top right quadrant (</w:t>
      </w:r>
      <w:r w:rsidR="00637362">
        <w:rPr>
          <w:rFonts w:ascii="Arial" w:hAnsi="Arial" w:cs="Arial"/>
          <w:sz w:val="20"/>
          <w:szCs w:val="20"/>
        </w:rPr>
        <w:t xml:space="preserve">eg </w:t>
      </w:r>
      <w:r>
        <w:rPr>
          <w:rFonts w:ascii="Arial" w:hAnsi="Arial" w:cs="Arial"/>
          <w:sz w:val="20"/>
          <w:szCs w:val="20"/>
        </w:rPr>
        <w:t>the UK</w:t>
      </w:r>
      <w:r w:rsidR="00637362">
        <w:rPr>
          <w:rFonts w:ascii="Arial" w:hAnsi="Arial" w:cs="Arial"/>
          <w:sz w:val="20"/>
          <w:szCs w:val="20"/>
        </w:rPr>
        <w:t>, Ireland, Germany</w:t>
      </w:r>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have both above median child deprivation rates and above median risk ratios.</w:t>
      </w:r>
    </w:p>
    <w:p w:rsidR="005B6E58" w:rsidRDefault="005B6E58" w:rsidP="005B6E58">
      <w:pPr>
        <w:jc w:val="both"/>
        <w:rPr>
          <w:rFonts w:ascii="Arial" w:hAnsi="Arial" w:cs="Arial"/>
          <w:b/>
          <w:sz w:val="20"/>
          <w:szCs w:val="20"/>
        </w:rPr>
      </w:pPr>
    </w:p>
    <w:p w:rsidR="005B6E58" w:rsidRDefault="005B6E58" w:rsidP="005B6E58">
      <w:pPr>
        <w:jc w:val="both"/>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sidR="008C7084">
        <w:rPr>
          <w:rFonts w:ascii="Arial" w:hAnsi="Arial" w:cs="Arial"/>
          <w:b/>
          <w:sz w:val="18"/>
          <w:szCs w:val="18"/>
        </w:rPr>
        <w:t>C</w:t>
      </w:r>
      <w:r>
        <w:rPr>
          <w:rFonts w:ascii="Arial" w:hAnsi="Arial" w:cs="Arial"/>
          <w:b/>
          <w:sz w:val="18"/>
          <w:szCs w:val="18"/>
        </w:rPr>
        <w:t>.5</w:t>
      </w:r>
    </w:p>
    <w:p w:rsidR="00223850" w:rsidRDefault="005B6E58" w:rsidP="005B6E58">
      <w:pPr>
        <w:jc w:val="center"/>
        <w:rPr>
          <w:rFonts w:ascii="Arial" w:hAnsi="Arial" w:cs="Arial"/>
          <w:b/>
          <w:sz w:val="18"/>
          <w:szCs w:val="18"/>
        </w:rPr>
      </w:pPr>
      <w:r>
        <w:rPr>
          <w:rFonts w:ascii="Arial" w:hAnsi="Arial" w:cs="Arial"/>
          <w:b/>
          <w:sz w:val="18"/>
          <w:szCs w:val="18"/>
        </w:rPr>
        <w:t xml:space="preserve">Deprivation rates for children relative to overall population deprivation rate </w:t>
      </w:r>
    </w:p>
    <w:p w:rsidR="00223850" w:rsidRDefault="00223850" w:rsidP="00223850">
      <w:pPr>
        <w:jc w:val="center"/>
        <w:rPr>
          <w:rFonts w:ascii="Arial" w:hAnsi="Arial" w:cs="Arial"/>
          <w:b/>
          <w:sz w:val="18"/>
          <w:szCs w:val="18"/>
        </w:rPr>
      </w:pPr>
      <w:r>
        <w:rPr>
          <w:rFonts w:ascii="Arial" w:hAnsi="Arial" w:cs="Arial"/>
          <w:b/>
          <w:sz w:val="18"/>
          <w:szCs w:val="18"/>
        </w:rPr>
        <w:t>(%  with 5+ enforced lacks using the EU-13 index)</w:t>
      </w:r>
    </w:p>
    <w:p w:rsidR="005B6E58" w:rsidRPr="001272BE" w:rsidRDefault="00637362" w:rsidP="00F742F3">
      <w:pPr>
        <w:spacing w:after="120"/>
        <w:jc w:val="center"/>
        <w:rPr>
          <w:rFonts w:ascii="Arial" w:hAnsi="Arial" w:cs="Arial"/>
          <w:sz w:val="20"/>
          <w:szCs w:val="20"/>
        </w:rPr>
      </w:pPr>
      <w:r>
        <w:rPr>
          <w:rFonts w:ascii="Arial" w:hAnsi="Arial" w:cs="Arial"/>
          <w:b/>
          <w:sz w:val="18"/>
          <w:szCs w:val="18"/>
        </w:rPr>
        <w:t>20 European countries</w:t>
      </w:r>
      <w:r w:rsidR="005B6E58">
        <w:rPr>
          <w:rFonts w:ascii="Arial" w:hAnsi="Arial" w:cs="Arial"/>
          <w:b/>
          <w:sz w:val="18"/>
          <w:szCs w:val="18"/>
        </w:rPr>
        <w:t xml:space="preserve"> +</w:t>
      </w:r>
      <w:r>
        <w:rPr>
          <w:rFonts w:ascii="Arial" w:hAnsi="Arial" w:cs="Arial"/>
          <w:b/>
          <w:sz w:val="18"/>
          <w:szCs w:val="18"/>
        </w:rPr>
        <w:t xml:space="preserve"> </w:t>
      </w:r>
      <w:r w:rsidR="005B6E58">
        <w:rPr>
          <w:rFonts w:ascii="Arial" w:hAnsi="Arial" w:cs="Arial"/>
          <w:b/>
          <w:sz w:val="18"/>
          <w:szCs w:val="18"/>
        </w:rPr>
        <w:t>NZ (EU</w:t>
      </w:r>
      <w:r>
        <w:rPr>
          <w:rFonts w:ascii="Arial" w:hAnsi="Arial" w:cs="Arial"/>
          <w:b/>
          <w:sz w:val="18"/>
          <w:szCs w:val="18"/>
        </w:rPr>
        <w:t>-SILC</w:t>
      </w:r>
      <w:r w:rsidR="005B6E58">
        <w:rPr>
          <w:rFonts w:ascii="Arial" w:hAnsi="Arial" w:cs="Arial"/>
          <w:b/>
          <w:sz w:val="18"/>
          <w:szCs w:val="18"/>
        </w:rPr>
        <w:t xml:space="preserve"> 200</w:t>
      </w:r>
      <w:r>
        <w:rPr>
          <w:rFonts w:ascii="Arial" w:hAnsi="Arial" w:cs="Arial"/>
          <w:b/>
          <w:sz w:val="18"/>
          <w:szCs w:val="18"/>
        </w:rPr>
        <w:t>9</w:t>
      </w:r>
      <w:r w:rsidR="005B6E58">
        <w:rPr>
          <w:rFonts w:ascii="Arial" w:hAnsi="Arial" w:cs="Arial"/>
          <w:b/>
          <w:sz w:val="18"/>
          <w:szCs w:val="18"/>
        </w:rPr>
        <w:t>, NZ</w:t>
      </w:r>
      <w:r>
        <w:rPr>
          <w:rFonts w:ascii="Arial" w:hAnsi="Arial" w:cs="Arial"/>
          <w:b/>
          <w:sz w:val="18"/>
          <w:szCs w:val="18"/>
        </w:rPr>
        <w:t>LSS</w:t>
      </w:r>
      <w:r w:rsidR="005B6E58">
        <w:rPr>
          <w:rFonts w:ascii="Arial" w:hAnsi="Arial" w:cs="Arial"/>
          <w:b/>
          <w:sz w:val="18"/>
          <w:szCs w:val="18"/>
        </w:rPr>
        <w:t xml:space="preserve"> 2008)</w:t>
      </w:r>
    </w:p>
    <w:p w:rsidR="00A53DFB" w:rsidRDefault="00582D77" w:rsidP="00A53DFB">
      <w:pPr>
        <w:jc w:val="center"/>
        <w:rPr>
          <w:rFonts w:ascii="Arial" w:hAnsi="Arial" w:cs="Arial"/>
          <w:b/>
          <w:sz w:val="18"/>
          <w:szCs w:val="18"/>
        </w:rPr>
      </w:pPr>
      <w:r w:rsidRPr="00582D77">
        <w:rPr>
          <w:noProof/>
          <w:lang w:eastAsia="en-NZ"/>
        </w:rPr>
        <w:drawing>
          <wp:inline distT="0" distB="0" distL="0" distR="0" wp14:anchorId="1937720F" wp14:editId="7F1F57D4">
            <wp:extent cx="3765837" cy="24574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70246" cy="2460327"/>
                    </a:xfrm>
                    <a:prstGeom prst="rect">
                      <a:avLst/>
                    </a:prstGeom>
                  </pic:spPr>
                </pic:pic>
              </a:graphicData>
            </a:graphic>
          </wp:inline>
        </w:drawing>
      </w:r>
    </w:p>
    <w:p w:rsidR="00A53DFB" w:rsidRDefault="00A53DFB" w:rsidP="00A53DFB">
      <w:pPr>
        <w:rPr>
          <w:rFonts w:ascii="Arial" w:hAnsi="Arial" w:cs="Arial"/>
          <w:b/>
          <w:sz w:val="18"/>
          <w:szCs w:val="18"/>
        </w:rPr>
      </w:pPr>
    </w:p>
    <w:p w:rsidR="003B45C6" w:rsidRDefault="003B45C6" w:rsidP="006D2A85">
      <w:pPr>
        <w:rPr>
          <w:rFonts w:ascii="Arial" w:hAnsi="Arial" w:cs="Arial"/>
          <w:b/>
          <w:sz w:val="18"/>
          <w:szCs w:val="18"/>
        </w:rPr>
      </w:pPr>
    </w:p>
    <w:p w:rsidR="003B45C6" w:rsidRDefault="003B45C6" w:rsidP="006D2A85">
      <w:pPr>
        <w:rPr>
          <w:rFonts w:ascii="Arial" w:hAnsi="Arial" w:cs="Arial"/>
          <w:b/>
          <w:sz w:val="18"/>
          <w:szCs w:val="18"/>
        </w:rPr>
      </w:pPr>
    </w:p>
    <w:p w:rsidR="003B45C6" w:rsidRDefault="003B45C6" w:rsidP="006D2A85">
      <w:pPr>
        <w:rPr>
          <w:rFonts w:ascii="Arial" w:hAnsi="Arial" w:cs="Arial"/>
          <w:b/>
          <w:sz w:val="18"/>
          <w:szCs w:val="18"/>
        </w:rPr>
      </w:pPr>
    </w:p>
    <w:p w:rsidR="003B45C6" w:rsidRDefault="003B45C6" w:rsidP="003B45C6">
      <w:pPr>
        <w:pStyle w:val="ListParagraph"/>
        <w:jc w:val="center"/>
        <w:rPr>
          <w:rFonts w:ascii="Arial" w:hAnsi="Arial" w:cs="Arial"/>
          <w:b/>
          <w:sz w:val="18"/>
          <w:szCs w:val="18"/>
        </w:rPr>
      </w:pPr>
      <w:r>
        <w:rPr>
          <w:rFonts w:ascii="Arial" w:hAnsi="Arial" w:cs="Arial"/>
          <w:b/>
          <w:sz w:val="18"/>
          <w:szCs w:val="18"/>
        </w:rPr>
        <w:t>* * * * * * * * * * * * * * * * * * * * * * * * * * * * * *</w:t>
      </w:r>
    </w:p>
    <w:p w:rsidR="003B45C6" w:rsidRDefault="003B45C6" w:rsidP="003B45C6">
      <w:pPr>
        <w:pStyle w:val="ListParagraph"/>
        <w:jc w:val="center"/>
        <w:rPr>
          <w:rFonts w:ascii="Arial" w:hAnsi="Arial" w:cs="Arial"/>
          <w:b/>
          <w:sz w:val="18"/>
          <w:szCs w:val="18"/>
        </w:rPr>
      </w:pPr>
    </w:p>
    <w:p w:rsidR="003B45C6" w:rsidRDefault="003B45C6" w:rsidP="003B45C6">
      <w:pPr>
        <w:pStyle w:val="ListParagraph"/>
        <w:rPr>
          <w:rFonts w:ascii="Arial" w:hAnsi="Arial" w:cs="Arial"/>
          <w:b/>
          <w:sz w:val="18"/>
          <w:szCs w:val="18"/>
        </w:rPr>
      </w:pPr>
    </w:p>
    <w:p w:rsidR="00614C82" w:rsidRPr="003B45C6" w:rsidRDefault="003B45C6" w:rsidP="003B45C6">
      <w:pPr>
        <w:pStyle w:val="ListParagraph"/>
        <w:rPr>
          <w:rFonts w:ascii="Arial" w:hAnsi="Arial" w:cs="Arial"/>
          <w:sz w:val="18"/>
          <w:szCs w:val="18"/>
        </w:rPr>
      </w:pPr>
      <w:r w:rsidRPr="003B45C6">
        <w:rPr>
          <w:rFonts w:ascii="Arial" w:hAnsi="Arial" w:cs="Arial"/>
          <w:sz w:val="18"/>
          <w:szCs w:val="18"/>
        </w:rPr>
        <w:t xml:space="preserve">EU-13 data was collected for a second time in the 2013 EU-SILC wave, but there is no </w:t>
      </w:r>
      <w:r w:rsidR="00B138F1">
        <w:rPr>
          <w:rFonts w:ascii="Arial" w:hAnsi="Arial" w:cs="Arial"/>
          <w:sz w:val="18"/>
          <w:szCs w:val="18"/>
        </w:rPr>
        <w:t xml:space="preserve">publicly available </w:t>
      </w:r>
      <w:r w:rsidRPr="003B45C6">
        <w:rPr>
          <w:rFonts w:ascii="Arial" w:hAnsi="Arial" w:cs="Arial"/>
          <w:sz w:val="18"/>
          <w:szCs w:val="18"/>
        </w:rPr>
        <w:t>analysis as yet.</w:t>
      </w:r>
      <w:r w:rsidR="005B6E58" w:rsidRPr="003B45C6">
        <w:rPr>
          <w:rFonts w:ascii="Arial" w:hAnsi="Arial" w:cs="Arial"/>
          <w:sz w:val="18"/>
          <w:szCs w:val="18"/>
        </w:rPr>
        <w:br w:type="page"/>
      </w:r>
    </w:p>
    <w:p w:rsidR="006149B5" w:rsidRDefault="006149B5" w:rsidP="003C7272">
      <w:pPr>
        <w:jc w:val="center"/>
        <w:rPr>
          <w:rFonts w:ascii="Arial" w:hAnsi="Arial" w:cs="Arial"/>
          <w:b/>
          <w:sz w:val="28"/>
          <w:szCs w:val="28"/>
        </w:rPr>
        <w:sectPr w:rsidR="006149B5" w:rsidSect="00252A9B">
          <w:type w:val="oddPage"/>
          <w:pgSz w:w="11909" w:h="16834" w:code="9"/>
          <w:pgMar w:top="1440" w:right="1582" w:bottom="1440" w:left="1582" w:header="720" w:footer="720" w:gutter="0"/>
          <w:cols w:space="720"/>
          <w:docGrid w:linePitch="360"/>
        </w:sectPr>
      </w:pPr>
    </w:p>
    <w:p w:rsidR="003C7272" w:rsidRPr="00277D72" w:rsidRDefault="003C7272" w:rsidP="003C7272">
      <w:pPr>
        <w:jc w:val="center"/>
        <w:rPr>
          <w:rFonts w:ascii="Arial" w:hAnsi="Arial" w:cs="Arial"/>
          <w:b/>
          <w:sz w:val="28"/>
          <w:szCs w:val="28"/>
        </w:rPr>
      </w:pPr>
      <w:r w:rsidRPr="00277D72">
        <w:rPr>
          <w:rFonts w:ascii="Arial" w:hAnsi="Arial" w:cs="Arial"/>
          <w:b/>
          <w:sz w:val="28"/>
          <w:szCs w:val="28"/>
        </w:rPr>
        <w:lastRenderedPageBreak/>
        <w:t>Section D</w:t>
      </w:r>
    </w:p>
    <w:p w:rsidR="001C524D" w:rsidRDefault="00FA097B" w:rsidP="001C524D">
      <w:pPr>
        <w:jc w:val="center"/>
        <w:rPr>
          <w:rFonts w:ascii="Arial" w:hAnsi="Arial" w:cs="Arial"/>
          <w:b/>
          <w:sz w:val="28"/>
          <w:szCs w:val="28"/>
        </w:rPr>
      </w:pPr>
      <w:r>
        <w:rPr>
          <w:rFonts w:ascii="Arial" w:hAnsi="Arial" w:cs="Arial"/>
          <w:b/>
          <w:sz w:val="28"/>
          <w:szCs w:val="28"/>
        </w:rPr>
        <w:t>DEP-17</w:t>
      </w:r>
      <w:r w:rsidR="003B397E">
        <w:rPr>
          <w:rFonts w:ascii="Arial" w:hAnsi="Arial" w:cs="Arial"/>
          <w:b/>
          <w:sz w:val="28"/>
          <w:szCs w:val="28"/>
        </w:rPr>
        <w:t>:</w:t>
      </w:r>
      <w:r w:rsidR="001C524D">
        <w:rPr>
          <w:rFonts w:ascii="Arial" w:hAnsi="Arial" w:cs="Arial"/>
          <w:b/>
          <w:sz w:val="28"/>
          <w:szCs w:val="28"/>
        </w:rPr>
        <w:t xml:space="preserve"> </w:t>
      </w:r>
      <w:r w:rsidR="003B397E">
        <w:rPr>
          <w:rFonts w:ascii="Arial" w:hAnsi="Arial" w:cs="Arial"/>
          <w:b/>
          <w:sz w:val="28"/>
          <w:szCs w:val="28"/>
        </w:rPr>
        <w:t xml:space="preserve">a deprivation index for </w:t>
      </w:r>
    </w:p>
    <w:p w:rsidR="003C7272" w:rsidRPr="00277D72" w:rsidRDefault="003B397E" w:rsidP="001C524D">
      <w:pPr>
        <w:jc w:val="center"/>
        <w:rPr>
          <w:rFonts w:ascii="Arial" w:hAnsi="Arial" w:cs="Arial"/>
          <w:b/>
          <w:sz w:val="28"/>
          <w:szCs w:val="28"/>
        </w:rPr>
      </w:pPr>
      <w:r>
        <w:rPr>
          <w:rFonts w:ascii="Arial" w:hAnsi="Arial" w:cs="Arial"/>
          <w:b/>
          <w:sz w:val="28"/>
          <w:szCs w:val="28"/>
        </w:rPr>
        <w:t>measuring material hardship in N</w:t>
      </w:r>
      <w:r w:rsidR="0083605A">
        <w:rPr>
          <w:rFonts w:ascii="Arial" w:hAnsi="Arial" w:cs="Arial"/>
          <w:b/>
          <w:sz w:val="28"/>
          <w:szCs w:val="28"/>
        </w:rPr>
        <w:t xml:space="preserve">ew </w:t>
      </w:r>
      <w:r>
        <w:rPr>
          <w:rFonts w:ascii="Arial" w:hAnsi="Arial" w:cs="Arial"/>
          <w:b/>
          <w:sz w:val="28"/>
          <w:szCs w:val="28"/>
        </w:rPr>
        <w:t>Z</w:t>
      </w:r>
      <w:r w:rsidR="0083605A">
        <w:rPr>
          <w:rFonts w:ascii="Arial" w:hAnsi="Arial" w:cs="Arial"/>
          <w:b/>
          <w:sz w:val="28"/>
          <w:szCs w:val="28"/>
        </w:rPr>
        <w:t>ealand</w:t>
      </w:r>
    </w:p>
    <w:p w:rsidR="003C7272" w:rsidRDefault="003C7272" w:rsidP="003C7272">
      <w:pPr>
        <w:jc w:val="both"/>
        <w:rPr>
          <w:rFonts w:ascii="Arial" w:hAnsi="Arial" w:cs="Arial"/>
          <w:color w:val="000000"/>
          <w:sz w:val="20"/>
          <w:szCs w:val="20"/>
        </w:rPr>
      </w:pPr>
    </w:p>
    <w:p w:rsidR="00EC3333" w:rsidRDefault="00EC3333" w:rsidP="003C7272">
      <w:pPr>
        <w:jc w:val="both"/>
        <w:rPr>
          <w:rFonts w:ascii="Arial" w:hAnsi="Arial" w:cs="Arial"/>
          <w:color w:val="000000"/>
          <w:sz w:val="20"/>
          <w:szCs w:val="20"/>
        </w:rPr>
      </w:pPr>
    </w:p>
    <w:p w:rsidR="00EC3333" w:rsidRDefault="00EC3333" w:rsidP="003C7272">
      <w:pPr>
        <w:jc w:val="both"/>
        <w:rPr>
          <w:rFonts w:ascii="Arial" w:hAnsi="Arial" w:cs="Arial"/>
          <w:color w:val="000000"/>
          <w:sz w:val="20"/>
          <w:szCs w:val="20"/>
        </w:rPr>
      </w:pPr>
    </w:p>
    <w:p w:rsidR="00B01AFE" w:rsidRDefault="00EC3333" w:rsidP="003C7272">
      <w:pPr>
        <w:jc w:val="both"/>
        <w:rPr>
          <w:rFonts w:ascii="Arial" w:hAnsi="Arial" w:cs="Arial"/>
          <w:color w:val="000000"/>
          <w:sz w:val="20"/>
          <w:szCs w:val="20"/>
        </w:rPr>
      </w:pPr>
      <w:r>
        <w:rPr>
          <w:rFonts w:ascii="Arial" w:hAnsi="Arial" w:cs="Arial"/>
          <w:color w:val="000000"/>
          <w:sz w:val="20"/>
          <w:szCs w:val="20"/>
        </w:rPr>
        <w:t>The Section</w:t>
      </w:r>
      <w:r w:rsidR="005A09E7">
        <w:rPr>
          <w:rFonts w:ascii="Arial" w:hAnsi="Arial" w:cs="Arial"/>
          <w:color w:val="000000"/>
          <w:sz w:val="20"/>
          <w:szCs w:val="20"/>
        </w:rPr>
        <w:t>:</w:t>
      </w:r>
    </w:p>
    <w:p w:rsidR="00B01AFE" w:rsidRDefault="00B01AFE" w:rsidP="00001E03">
      <w:pPr>
        <w:pStyle w:val="ListParagraph"/>
        <w:numPr>
          <w:ilvl w:val="0"/>
          <w:numId w:val="49"/>
        </w:numPr>
        <w:spacing w:before="120"/>
        <w:ind w:hanging="295"/>
        <w:contextualSpacing w:val="0"/>
        <w:jc w:val="both"/>
        <w:rPr>
          <w:rFonts w:ascii="Arial" w:hAnsi="Arial" w:cs="Arial"/>
          <w:color w:val="000000"/>
          <w:sz w:val="20"/>
          <w:szCs w:val="20"/>
        </w:rPr>
      </w:pPr>
      <w:r w:rsidRPr="005A09E7">
        <w:rPr>
          <w:rFonts w:ascii="Arial" w:hAnsi="Arial" w:cs="Arial"/>
          <w:color w:val="000000"/>
          <w:sz w:val="20"/>
          <w:szCs w:val="20"/>
        </w:rPr>
        <w:t>defines DEP-17, a 17-item material deprivation index for measuring material hardship in New Zealand</w:t>
      </w:r>
    </w:p>
    <w:p w:rsidR="00D115EA" w:rsidRPr="005A09E7" w:rsidRDefault="00D115EA" w:rsidP="00001E03">
      <w:pPr>
        <w:pStyle w:val="ListParagraph"/>
        <w:numPr>
          <w:ilvl w:val="0"/>
          <w:numId w:val="49"/>
        </w:numPr>
        <w:spacing w:before="120"/>
        <w:ind w:hanging="295"/>
        <w:contextualSpacing w:val="0"/>
        <w:jc w:val="both"/>
        <w:rPr>
          <w:rFonts w:ascii="Arial" w:hAnsi="Arial" w:cs="Arial"/>
          <w:color w:val="000000"/>
          <w:sz w:val="20"/>
          <w:szCs w:val="20"/>
        </w:rPr>
      </w:pPr>
      <w:r w:rsidRPr="005A09E7">
        <w:rPr>
          <w:rFonts w:ascii="Arial" w:hAnsi="Arial" w:cs="Arial"/>
          <w:color w:val="000000"/>
          <w:sz w:val="20"/>
          <w:szCs w:val="20"/>
        </w:rPr>
        <w:t xml:space="preserve">establishes DEP-17’s credentials </w:t>
      </w:r>
    </w:p>
    <w:p w:rsidR="00B01AFE" w:rsidRPr="005A09E7" w:rsidRDefault="00B01AFE" w:rsidP="00001E03">
      <w:pPr>
        <w:pStyle w:val="ListParagraph"/>
        <w:numPr>
          <w:ilvl w:val="0"/>
          <w:numId w:val="49"/>
        </w:numPr>
        <w:spacing w:before="120"/>
        <w:ind w:hanging="295"/>
        <w:contextualSpacing w:val="0"/>
        <w:jc w:val="both"/>
        <w:rPr>
          <w:rFonts w:ascii="Arial" w:hAnsi="Arial" w:cs="Arial"/>
          <w:color w:val="000000"/>
          <w:sz w:val="20"/>
          <w:szCs w:val="20"/>
        </w:rPr>
      </w:pPr>
      <w:r w:rsidRPr="005A09E7">
        <w:rPr>
          <w:rFonts w:ascii="Arial" w:hAnsi="Arial" w:cs="Arial"/>
          <w:color w:val="000000"/>
          <w:sz w:val="20"/>
          <w:szCs w:val="20"/>
        </w:rPr>
        <w:t>addresses the question of where to set a reasonable material hardship threshold (cf “the poverty line” for income measures)</w:t>
      </w:r>
    </w:p>
    <w:p w:rsidR="00B01AFE" w:rsidRDefault="00833E65" w:rsidP="00001E03">
      <w:pPr>
        <w:pStyle w:val="ListParagraph"/>
        <w:numPr>
          <w:ilvl w:val="0"/>
          <w:numId w:val="49"/>
        </w:numPr>
        <w:spacing w:before="120"/>
        <w:ind w:hanging="295"/>
        <w:contextualSpacing w:val="0"/>
        <w:jc w:val="both"/>
        <w:rPr>
          <w:rFonts w:ascii="Arial" w:hAnsi="Arial" w:cs="Arial"/>
          <w:color w:val="000000"/>
          <w:sz w:val="20"/>
          <w:szCs w:val="20"/>
        </w:rPr>
      </w:pPr>
      <w:r>
        <w:rPr>
          <w:rFonts w:ascii="Arial" w:hAnsi="Arial" w:cs="Arial"/>
          <w:color w:val="000000"/>
          <w:sz w:val="20"/>
          <w:szCs w:val="20"/>
        </w:rPr>
        <w:t>compares selected findings for DEP-17 and EU-13</w:t>
      </w:r>
    </w:p>
    <w:p w:rsidR="009052EF" w:rsidRPr="005A09E7" w:rsidRDefault="009052EF" w:rsidP="009052EF">
      <w:pPr>
        <w:pStyle w:val="ListParagraph"/>
        <w:spacing w:before="120"/>
        <w:contextualSpacing w:val="0"/>
        <w:jc w:val="both"/>
        <w:rPr>
          <w:rFonts w:ascii="Arial" w:hAnsi="Arial" w:cs="Arial"/>
          <w:color w:val="000000"/>
          <w:sz w:val="20"/>
          <w:szCs w:val="20"/>
        </w:rPr>
      </w:pPr>
    </w:p>
    <w:p w:rsidR="00D115EA" w:rsidRDefault="00D115EA" w:rsidP="00D115EA">
      <w:pPr>
        <w:jc w:val="both"/>
        <w:rPr>
          <w:rFonts w:ascii="Arial" w:hAnsi="Arial" w:cs="Arial"/>
          <w:color w:val="000000"/>
          <w:sz w:val="20"/>
          <w:szCs w:val="20"/>
        </w:rPr>
      </w:pPr>
      <w:r>
        <w:rPr>
          <w:rFonts w:ascii="Arial" w:hAnsi="Arial" w:cs="Arial"/>
          <w:color w:val="000000"/>
          <w:sz w:val="20"/>
          <w:szCs w:val="20"/>
        </w:rPr>
        <w:t>This Section uses data from the 2008 Living Standards Survey</w:t>
      </w:r>
      <w:r w:rsidR="00F61DAB">
        <w:rPr>
          <w:rFonts w:ascii="Arial" w:hAnsi="Arial" w:cs="Arial"/>
          <w:color w:val="000000"/>
          <w:sz w:val="20"/>
          <w:szCs w:val="20"/>
        </w:rPr>
        <w:t xml:space="preserve"> </w:t>
      </w:r>
      <w:r w:rsidR="00B85BBA">
        <w:rPr>
          <w:rFonts w:ascii="Arial" w:hAnsi="Arial" w:cs="Arial"/>
          <w:color w:val="000000"/>
          <w:sz w:val="20"/>
          <w:szCs w:val="20"/>
        </w:rPr>
        <w:t>to illustrate and establish</w:t>
      </w:r>
      <w:r w:rsidR="00F61DAB">
        <w:rPr>
          <w:rFonts w:ascii="Arial" w:hAnsi="Arial" w:cs="Arial"/>
          <w:color w:val="000000"/>
          <w:sz w:val="20"/>
          <w:szCs w:val="20"/>
        </w:rPr>
        <w:t xml:space="preserve"> the above.</w:t>
      </w:r>
      <w:r>
        <w:rPr>
          <w:rFonts w:ascii="Arial" w:hAnsi="Arial" w:cs="Arial"/>
          <w:color w:val="000000"/>
          <w:sz w:val="20"/>
          <w:szCs w:val="20"/>
        </w:rPr>
        <w:t xml:space="preserve"> </w:t>
      </w:r>
    </w:p>
    <w:p w:rsidR="00D115EA" w:rsidRDefault="00D115EA" w:rsidP="003C7272">
      <w:pPr>
        <w:jc w:val="both"/>
        <w:rPr>
          <w:rFonts w:ascii="Arial" w:hAnsi="Arial" w:cs="Arial"/>
          <w:color w:val="000000"/>
          <w:sz w:val="20"/>
          <w:szCs w:val="20"/>
        </w:rPr>
      </w:pPr>
    </w:p>
    <w:p w:rsidR="001C524D" w:rsidRDefault="001C524D" w:rsidP="003C7272">
      <w:pPr>
        <w:jc w:val="both"/>
        <w:rPr>
          <w:rFonts w:ascii="Arial" w:hAnsi="Arial" w:cs="Arial"/>
          <w:color w:val="000000"/>
          <w:sz w:val="20"/>
          <w:szCs w:val="20"/>
        </w:rPr>
      </w:pPr>
    </w:p>
    <w:p w:rsidR="001C524D" w:rsidRDefault="001C524D" w:rsidP="003C7272">
      <w:pPr>
        <w:jc w:val="both"/>
        <w:rPr>
          <w:rFonts w:ascii="Arial" w:hAnsi="Arial" w:cs="Arial"/>
          <w:color w:val="000000"/>
          <w:sz w:val="20"/>
          <w:szCs w:val="20"/>
        </w:rPr>
      </w:pPr>
    </w:p>
    <w:p w:rsidR="00EC3333" w:rsidRDefault="00EC3333">
      <w:pPr>
        <w:rPr>
          <w:rFonts w:ascii="Arial" w:hAnsi="Arial" w:cs="Arial"/>
          <w:color w:val="000000"/>
          <w:sz w:val="20"/>
          <w:szCs w:val="20"/>
        </w:rPr>
      </w:pPr>
    </w:p>
    <w:p w:rsidR="00B85BBA" w:rsidRDefault="00B85BBA">
      <w:pPr>
        <w:rPr>
          <w:rFonts w:ascii="Arial" w:hAnsi="Arial" w:cs="Arial"/>
          <w:color w:val="000000"/>
          <w:sz w:val="20"/>
          <w:szCs w:val="20"/>
        </w:rPr>
      </w:pPr>
      <w:r>
        <w:rPr>
          <w:rFonts w:ascii="Arial" w:hAnsi="Arial" w:cs="Arial"/>
          <w:noProof/>
          <w:color w:val="000000"/>
          <w:sz w:val="20"/>
          <w:szCs w:val="20"/>
          <w:lang w:eastAsia="en-NZ"/>
        </w:rPr>
        <mc:AlternateContent>
          <mc:Choice Requires="wps">
            <w:drawing>
              <wp:anchor distT="0" distB="0" distL="114300" distR="114300" simplePos="0" relativeHeight="251942912" behindDoc="0" locked="0" layoutInCell="1" allowOverlap="1" wp14:anchorId="70794A90" wp14:editId="782E5B63">
                <wp:simplePos x="0" y="0"/>
                <wp:positionH relativeFrom="column">
                  <wp:posOffset>595630</wp:posOffset>
                </wp:positionH>
                <wp:positionV relativeFrom="paragraph">
                  <wp:posOffset>165734</wp:posOffset>
                </wp:positionV>
                <wp:extent cx="4381500" cy="962025"/>
                <wp:effectExtent l="0" t="0" r="19050" b="28575"/>
                <wp:wrapNone/>
                <wp:docPr id="272" name="Text Box 272"/>
                <wp:cNvGraphicFramePr/>
                <a:graphic xmlns:a="http://schemas.openxmlformats.org/drawingml/2006/main">
                  <a:graphicData uri="http://schemas.microsoft.com/office/word/2010/wordprocessingShape">
                    <wps:wsp>
                      <wps:cNvSpPr txBox="1"/>
                      <wps:spPr>
                        <a:xfrm>
                          <a:off x="0" y="0"/>
                          <a:ext cx="43815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Default="00624000" w:rsidP="00B85BBA">
                            <w:pPr>
                              <w:spacing w:before="120"/>
                              <w:jc w:val="both"/>
                              <w:rPr>
                                <w:rFonts w:ascii="Arial" w:hAnsi="Arial" w:cs="Arial"/>
                                <w:color w:val="000000"/>
                                <w:sz w:val="20"/>
                                <w:szCs w:val="20"/>
                              </w:rPr>
                            </w:pPr>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DEP-17 </w:t>
                            </w:r>
                            <w:r w:rsidRPr="00B85BBA">
                              <w:rPr>
                                <w:rFonts w:ascii="Arial" w:hAnsi="Arial" w:cs="Arial"/>
                                <w:color w:val="000000"/>
                                <w:sz w:val="20"/>
                                <w:szCs w:val="20"/>
                              </w:rPr>
                              <w:t xml:space="preserve">items in it. </w:t>
                            </w:r>
                          </w:p>
                          <w:p w:rsidR="00624000" w:rsidRDefault="00624000" w:rsidP="00B85BBA">
                            <w:pPr>
                              <w:spacing w:before="120"/>
                              <w:jc w:val="both"/>
                            </w:pPr>
                            <w:r w:rsidRPr="00B85BBA">
                              <w:rPr>
                                <w:rFonts w:ascii="Arial" w:hAnsi="Arial" w:cs="Arial"/>
                                <w:color w:val="000000"/>
                                <w:sz w:val="20"/>
                                <w:szCs w:val="20"/>
                              </w:rPr>
                              <w:t xml:space="preserve">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DEP-17</w:t>
                            </w:r>
                            <w:r w:rsidRPr="00B85BBA">
                              <w:rPr>
                                <w:rFonts w:ascii="Arial" w:hAnsi="Arial" w:cs="Arial"/>
                                <w:color w:val="000000"/>
                                <w:sz w:val="20"/>
                                <w:szCs w:val="20"/>
                              </w:rPr>
                              <w:t xml:space="preserve"> analysis</w:t>
                            </w:r>
                            <w:r>
                              <w:rPr>
                                <w:rFonts w:ascii="Arial" w:hAnsi="Arial" w:cs="Arial"/>
                                <w:color w:val="000000"/>
                                <w:sz w:val="20"/>
                                <w:szCs w:val="20"/>
                              </w:rPr>
                              <w:t xml:space="preserve"> and findings</w:t>
                            </w:r>
                            <w:r w:rsidRPr="00B85BBA">
                              <w:rPr>
                                <w:rFonts w:ascii="Arial" w:hAnsi="Arial" w:cs="Arial"/>
                                <w:color w:val="000000"/>
                                <w:sz w:val="20"/>
                                <w:szCs w:val="20"/>
                              </w:rPr>
                              <w:t xml:space="preserve"> based on both the HES and LSS data</w:t>
                            </w:r>
                            <w:r>
                              <w:rPr>
                                <w:rFonts w:ascii="Arial" w:hAnsi="Arial" w:cs="Arial"/>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040" type="#_x0000_t202" style="position:absolute;margin-left:46.9pt;margin-top:13.05pt;width:345pt;height:75.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" fillcolor="white [3201]" strokeweight=".5pt">
                <v:textbox>
                  <w:txbxContent>
                    <w:p w:rsidR="00624000" w:rsidRDefault="00624000" w:rsidP="00B85BBA">
                      <w:pPr>
                        <w:spacing w:before="120"/>
                        <w:jc w:val="both"/>
                        <w:rPr>
                          <w:rFonts w:ascii="Arial" w:hAnsi="Arial" w:cs="Arial"/>
                          <w:color w:val="000000"/>
                          <w:sz w:val="20"/>
                          <w:szCs w:val="20"/>
                        </w:rPr>
                      </w:pPr>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DEP-17 </w:t>
                      </w:r>
                      <w:r w:rsidRPr="00B85BBA">
                        <w:rPr>
                          <w:rFonts w:ascii="Arial" w:hAnsi="Arial" w:cs="Arial"/>
                          <w:color w:val="000000"/>
                          <w:sz w:val="20"/>
                          <w:szCs w:val="20"/>
                        </w:rPr>
                        <w:t xml:space="preserve">items in it. </w:t>
                      </w:r>
                    </w:p>
                    <w:p w:rsidR="00624000" w:rsidRDefault="00624000" w:rsidP="00B85BBA">
                      <w:pPr>
                        <w:spacing w:before="120"/>
                        <w:jc w:val="both"/>
                      </w:pPr>
                      <w:r w:rsidRPr="00B85BBA">
                        <w:rPr>
                          <w:rFonts w:ascii="Arial" w:hAnsi="Arial" w:cs="Arial"/>
                          <w:color w:val="000000"/>
                          <w:sz w:val="20"/>
                          <w:szCs w:val="20"/>
                        </w:rPr>
                        <w:t xml:space="preserve">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DEP-17</w:t>
                      </w:r>
                      <w:r w:rsidRPr="00B85BBA">
                        <w:rPr>
                          <w:rFonts w:ascii="Arial" w:hAnsi="Arial" w:cs="Arial"/>
                          <w:color w:val="000000"/>
                          <w:sz w:val="20"/>
                          <w:szCs w:val="20"/>
                        </w:rPr>
                        <w:t xml:space="preserve"> analysis</w:t>
                      </w:r>
                      <w:r>
                        <w:rPr>
                          <w:rFonts w:ascii="Arial" w:hAnsi="Arial" w:cs="Arial"/>
                          <w:color w:val="000000"/>
                          <w:sz w:val="20"/>
                          <w:szCs w:val="20"/>
                        </w:rPr>
                        <w:t xml:space="preserve"> and findings</w:t>
                      </w:r>
                      <w:r w:rsidRPr="00B85BBA">
                        <w:rPr>
                          <w:rFonts w:ascii="Arial" w:hAnsi="Arial" w:cs="Arial"/>
                          <w:color w:val="000000"/>
                          <w:sz w:val="20"/>
                          <w:szCs w:val="20"/>
                        </w:rPr>
                        <w:t xml:space="preserve"> based on both the HES and LSS data</w:t>
                      </w:r>
                      <w:r>
                        <w:rPr>
                          <w:rFonts w:ascii="Arial" w:hAnsi="Arial" w:cs="Arial"/>
                          <w:color w:val="000000"/>
                          <w:sz w:val="20"/>
                          <w:szCs w:val="20"/>
                        </w:rPr>
                        <w:t>.</w:t>
                      </w:r>
                    </w:p>
                  </w:txbxContent>
                </v:textbox>
              </v:shape>
            </w:pict>
          </mc:Fallback>
        </mc:AlternateContent>
      </w:r>
      <w:r>
        <w:rPr>
          <w:rFonts w:ascii="Arial" w:hAnsi="Arial" w:cs="Arial"/>
          <w:color w:val="000000"/>
          <w:sz w:val="20"/>
          <w:szCs w:val="20"/>
        </w:rPr>
        <w:br w:type="page"/>
      </w:r>
    </w:p>
    <w:p w:rsidR="00B70848" w:rsidRPr="00833E65" w:rsidRDefault="00B138F1" w:rsidP="00B70848">
      <w:pPr>
        <w:jc w:val="both"/>
        <w:rPr>
          <w:rFonts w:ascii="Arial" w:hAnsi="Arial" w:cs="Arial"/>
          <w:color w:val="000000"/>
          <w:sz w:val="20"/>
          <w:szCs w:val="20"/>
        </w:rPr>
      </w:pPr>
      <w:r>
        <w:rPr>
          <w:rFonts w:ascii="Arial" w:hAnsi="Arial" w:cs="Arial"/>
          <w:color w:val="000000"/>
          <w:sz w:val="20"/>
          <w:szCs w:val="20"/>
        </w:rPr>
        <w:lastRenderedPageBreak/>
        <w:t xml:space="preserve">(The EU-13 index is a robust index with strong credentials. Starting with the 2015-16 survey the EU-13 items will be available in the HES for New Zealand analysis, updating the LSS 2008 findings. </w:t>
      </w:r>
      <w:r w:rsidR="003B45C6">
        <w:rPr>
          <w:rFonts w:ascii="Arial" w:hAnsi="Arial" w:cs="Arial"/>
          <w:color w:val="000000"/>
          <w:sz w:val="20"/>
          <w:szCs w:val="20"/>
        </w:rPr>
        <w:t>The 2013 wave of EU-SILC also has the EU-13 items in it but there is no publicly available analysis of this data for reporting on material hardship.</w:t>
      </w:r>
      <w:r>
        <w:rPr>
          <w:rFonts w:ascii="Arial" w:hAnsi="Arial" w:cs="Arial"/>
          <w:color w:val="000000"/>
          <w:sz w:val="20"/>
          <w:szCs w:val="20"/>
        </w:rPr>
        <w:t>)</w:t>
      </w:r>
      <w:r w:rsidR="003B45C6">
        <w:rPr>
          <w:rFonts w:ascii="Arial" w:hAnsi="Arial" w:cs="Arial"/>
          <w:color w:val="000000"/>
          <w:sz w:val="20"/>
          <w:szCs w:val="20"/>
        </w:rPr>
        <w:t xml:space="preserve"> </w:t>
      </w:r>
    </w:p>
    <w:p w:rsidR="00B70848" w:rsidRDefault="00B70848" w:rsidP="003C7272">
      <w:pPr>
        <w:jc w:val="both"/>
        <w:rPr>
          <w:rFonts w:ascii="Arial" w:hAnsi="Arial" w:cs="Arial"/>
          <w:b/>
          <w:color w:val="000000"/>
          <w:sz w:val="20"/>
          <w:szCs w:val="20"/>
        </w:rPr>
      </w:pPr>
    </w:p>
    <w:p w:rsidR="00B70848" w:rsidRDefault="00B70848" w:rsidP="003C7272">
      <w:pPr>
        <w:jc w:val="both"/>
        <w:rPr>
          <w:rFonts w:ascii="Arial" w:hAnsi="Arial" w:cs="Arial"/>
          <w:b/>
          <w:color w:val="000000"/>
          <w:sz w:val="20"/>
          <w:szCs w:val="20"/>
        </w:rPr>
      </w:pPr>
    </w:p>
    <w:p w:rsidR="00604CAF" w:rsidRPr="00604CAF" w:rsidRDefault="00B70848" w:rsidP="003C7272">
      <w:pPr>
        <w:jc w:val="both"/>
        <w:rPr>
          <w:rFonts w:ascii="Arial" w:hAnsi="Arial" w:cs="Arial"/>
          <w:b/>
          <w:color w:val="000000"/>
          <w:sz w:val="20"/>
          <w:szCs w:val="20"/>
        </w:rPr>
      </w:pPr>
      <w:r>
        <w:rPr>
          <w:rFonts w:ascii="Arial" w:hAnsi="Arial" w:cs="Arial"/>
          <w:b/>
          <w:color w:val="000000"/>
          <w:sz w:val="20"/>
          <w:szCs w:val="20"/>
        </w:rPr>
        <w:t xml:space="preserve">The </w:t>
      </w:r>
      <w:r w:rsidR="00604CAF" w:rsidRPr="00604CAF">
        <w:rPr>
          <w:rFonts w:ascii="Arial" w:hAnsi="Arial" w:cs="Arial"/>
          <w:b/>
          <w:color w:val="000000"/>
          <w:sz w:val="20"/>
          <w:szCs w:val="20"/>
        </w:rPr>
        <w:t xml:space="preserve">composition of DEP-17 </w:t>
      </w:r>
    </w:p>
    <w:p w:rsidR="00604CAF" w:rsidRDefault="00604CAF" w:rsidP="003C7272">
      <w:pPr>
        <w:jc w:val="both"/>
        <w:rPr>
          <w:rFonts w:ascii="Arial" w:hAnsi="Arial" w:cs="Arial"/>
          <w:color w:val="000000"/>
          <w:sz w:val="20"/>
          <w:szCs w:val="20"/>
        </w:rPr>
      </w:pPr>
    </w:p>
    <w:p w:rsidR="006006F9" w:rsidRDefault="003C7272" w:rsidP="006006F9">
      <w:pPr>
        <w:jc w:val="both"/>
        <w:rPr>
          <w:rFonts w:ascii="Arial" w:hAnsi="Arial" w:cs="Arial"/>
          <w:color w:val="000000"/>
          <w:sz w:val="20"/>
          <w:szCs w:val="20"/>
        </w:rPr>
      </w:pPr>
      <w:r>
        <w:rPr>
          <w:rFonts w:ascii="Arial" w:hAnsi="Arial" w:cs="Arial"/>
          <w:color w:val="000000"/>
          <w:sz w:val="20"/>
          <w:szCs w:val="20"/>
        </w:rPr>
        <w:t xml:space="preserve">The 17 items are shown in </w:t>
      </w:r>
      <w:r w:rsidRPr="005D0411">
        <w:rPr>
          <w:rFonts w:ascii="Arial" w:hAnsi="Arial" w:cs="Arial"/>
          <w:b/>
          <w:color w:val="000000"/>
          <w:sz w:val="20"/>
          <w:szCs w:val="20"/>
        </w:rPr>
        <w:t xml:space="preserve">Table </w:t>
      </w:r>
      <w:r>
        <w:rPr>
          <w:rFonts w:ascii="Arial" w:hAnsi="Arial" w:cs="Arial"/>
          <w:b/>
          <w:color w:val="000000"/>
          <w:sz w:val="20"/>
          <w:szCs w:val="20"/>
        </w:rPr>
        <w:t>D</w:t>
      </w:r>
      <w:r w:rsidRPr="005D0411">
        <w:rPr>
          <w:rFonts w:ascii="Arial" w:hAnsi="Arial" w:cs="Arial"/>
          <w:b/>
          <w:color w:val="000000"/>
          <w:sz w:val="20"/>
          <w:szCs w:val="20"/>
        </w:rPr>
        <w:t>.1</w:t>
      </w:r>
      <w:r>
        <w:rPr>
          <w:rFonts w:ascii="Arial" w:hAnsi="Arial" w:cs="Arial"/>
          <w:color w:val="000000"/>
          <w:sz w:val="20"/>
          <w:szCs w:val="20"/>
        </w:rPr>
        <w:t xml:space="preserve"> below. The DEP-17 score for each respondent (one per household) is simply the sum of all reported enforced lacks or deprivations. This score is attributed to the respondent and to each other person in the respondent’s household, where there are any. This is the same approach as is taken w</w:t>
      </w:r>
      <w:r w:rsidR="00582D77">
        <w:rPr>
          <w:rFonts w:ascii="Arial" w:hAnsi="Arial" w:cs="Arial"/>
          <w:color w:val="000000"/>
          <w:sz w:val="20"/>
          <w:szCs w:val="20"/>
        </w:rPr>
        <w:t xml:space="preserve">ith household income. </w:t>
      </w:r>
    </w:p>
    <w:p w:rsidR="006006F9" w:rsidRDefault="006006F9" w:rsidP="006006F9">
      <w:pPr>
        <w:jc w:val="both"/>
        <w:rPr>
          <w:rFonts w:ascii="Arial" w:hAnsi="Arial" w:cs="Arial"/>
          <w:color w:val="000000"/>
          <w:sz w:val="20"/>
          <w:szCs w:val="20"/>
        </w:rPr>
      </w:pPr>
    </w:p>
    <w:p w:rsidR="003C7272" w:rsidRDefault="00582D77" w:rsidP="003C7272">
      <w:pPr>
        <w:jc w:val="both"/>
        <w:rPr>
          <w:rFonts w:ascii="Arial" w:hAnsi="Arial" w:cs="Arial"/>
          <w:color w:val="000000"/>
          <w:sz w:val="20"/>
          <w:szCs w:val="20"/>
        </w:rPr>
      </w:pPr>
      <w:r>
        <w:rPr>
          <w:rFonts w:ascii="Arial" w:hAnsi="Arial" w:cs="Arial"/>
          <w:color w:val="000000"/>
          <w:sz w:val="20"/>
          <w:szCs w:val="20"/>
        </w:rPr>
        <w:t>The right-</w:t>
      </w:r>
      <w:r w:rsidR="003C7272">
        <w:rPr>
          <w:rFonts w:ascii="Arial" w:hAnsi="Arial" w:cs="Arial"/>
          <w:color w:val="000000"/>
          <w:sz w:val="20"/>
          <w:szCs w:val="20"/>
        </w:rPr>
        <w:t>hand column</w:t>
      </w:r>
      <w:r w:rsidR="007013EF">
        <w:rPr>
          <w:rFonts w:ascii="Arial" w:hAnsi="Arial" w:cs="Arial"/>
          <w:color w:val="000000"/>
          <w:sz w:val="20"/>
          <w:szCs w:val="20"/>
        </w:rPr>
        <w:t>s</w:t>
      </w:r>
      <w:r w:rsidR="003C7272">
        <w:rPr>
          <w:rFonts w:ascii="Arial" w:hAnsi="Arial" w:cs="Arial"/>
          <w:color w:val="000000"/>
          <w:sz w:val="20"/>
          <w:szCs w:val="20"/>
        </w:rPr>
        <w:t xml:space="preserve"> in Table </w:t>
      </w:r>
      <w:r w:rsidR="00CC03DB">
        <w:rPr>
          <w:rFonts w:ascii="Arial" w:hAnsi="Arial" w:cs="Arial"/>
          <w:color w:val="000000"/>
          <w:sz w:val="20"/>
          <w:szCs w:val="20"/>
        </w:rPr>
        <w:t>D</w:t>
      </w:r>
      <w:r w:rsidR="003C7272">
        <w:rPr>
          <w:rFonts w:ascii="Arial" w:hAnsi="Arial" w:cs="Arial"/>
          <w:color w:val="000000"/>
          <w:sz w:val="20"/>
          <w:szCs w:val="20"/>
        </w:rPr>
        <w:t>.1 show</w:t>
      </w:r>
      <w:r w:rsidR="007013EF">
        <w:rPr>
          <w:rFonts w:ascii="Arial" w:hAnsi="Arial" w:cs="Arial"/>
          <w:color w:val="000000"/>
          <w:sz w:val="20"/>
          <w:szCs w:val="20"/>
        </w:rPr>
        <w:t xml:space="preserve"> respectively</w:t>
      </w:r>
      <w:r w:rsidR="003C7272">
        <w:rPr>
          <w:rFonts w:ascii="Arial" w:hAnsi="Arial" w:cs="Arial"/>
          <w:color w:val="000000"/>
          <w:sz w:val="20"/>
          <w:szCs w:val="20"/>
        </w:rPr>
        <w:t xml:space="preserve"> the proportion of </w:t>
      </w:r>
      <w:r w:rsidR="007013EF">
        <w:rPr>
          <w:rFonts w:ascii="Arial" w:hAnsi="Arial" w:cs="Arial"/>
          <w:color w:val="000000"/>
          <w:sz w:val="20"/>
          <w:szCs w:val="20"/>
        </w:rPr>
        <w:t xml:space="preserve">all </w:t>
      </w:r>
      <w:r w:rsidR="003C7272">
        <w:rPr>
          <w:rFonts w:ascii="Arial" w:hAnsi="Arial" w:cs="Arial"/>
          <w:color w:val="000000"/>
          <w:sz w:val="20"/>
          <w:szCs w:val="20"/>
        </w:rPr>
        <w:t>individuals</w:t>
      </w:r>
      <w:r w:rsidR="007013EF">
        <w:rPr>
          <w:rFonts w:ascii="Arial" w:hAnsi="Arial" w:cs="Arial"/>
          <w:color w:val="000000"/>
          <w:sz w:val="20"/>
          <w:szCs w:val="20"/>
        </w:rPr>
        <w:t xml:space="preserve"> and of children</w:t>
      </w:r>
      <w:r w:rsidR="003C7272">
        <w:rPr>
          <w:rFonts w:ascii="Arial" w:hAnsi="Arial" w:cs="Arial"/>
          <w:color w:val="000000"/>
          <w:sz w:val="20"/>
          <w:szCs w:val="20"/>
        </w:rPr>
        <w:t xml:space="preserve"> who live in households where the respondent indicated a deprivation of the particular item.</w:t>
      </w:r>
      <w:r w:rsidR="0002525A">
        <w:rPr>
          <w:rFonts w:ascii="Arial" w:hAnsi="Arial" w:cs="Arial"/>
          <w:color w:val="000000"/>
          <w:sz w:val="20"/>
          <w:szCs w:val="20"/>
        </w:rPr>
        <w:t xml:space="preserve"> Note that five c</w:t>
      </w:r>
      <w:r w:rsidR="007662E6">
        <w:rPr>
          <w:rFonts w:ascii="Arial" w:hAnsi="Arial" w:cs="Arial"/>
          <w:color w:val="000000"/>
          <w:sz w:val="20"/>
          <w:szCs w:val="20"/>
        </w:rPr>
        <w:t>e</w:t>
      </w:r>
      <w:r w:rsidR="0002525A">
        <w:rPr>
          <w:rFonts w:ascii="Arial" w:hAnsi="Arial" w:cs="Arial"/>
          <w:color w:val="000000"/>
          <w:sz w:val="20"/>
          <w:szCs w:val="20"/>
        </w:rPr>
        <w:t>lls are left blank for children to avoid the potential confusion that can arise from the figures there looking as if they are giving information on those specifics for children.</w:t>
      </w:r>
      <w:r w:rsidR="007662E6">
        <w:rPr>
          <w:rFonts w:ascii="Arial" w:hAnsi="Arial" w:cs="Arial"/>
          <w:color w:val="000000"/>
          <w:sz w:val="20"/>
          <w:szCs w:val="20"/>
        </w:rPr>
        <w:t xml:space="preserve"> Information on child-specific deprivations has been collected in the 2015-15 HES and the plan is to report on them in the 2017 </w:t>
      </w:r>
      <w:r w:rsidR="007662E6" w:rsidRPr="006006F9">
        <w:rPr>
          <w:rFonts w:ascii="Arial" w:hAnsi="Arial" w:cs="Arial"/>
          <w:color w:val="000000"/>
          <w:sz w:val="20"/>
          <w:szCs w:val="20"/>
        </w:rPr>
        <w:t>update.</w:t>
      </w:r>
      <w:r w:rsidR="006006F9" w:rsidRPr="006006F9">
        <w:rPr>
          <w:rFonts w:ascii="Arial" w:hAnsi="Arial" w:cs="Arial"/>
          <w:color w:val="000000"/>
          <w:sz w:val="20"/>
          <w:szCs w:val="20"/>
        </w:rPr>
        <w:t xml:space="preserve"> Information about a range of child-specific items is provided in a later table (Table D.8)</w:t>
      </w:r>
      <w:r w:rsidR="006006F9">
        <w:rPr>
          <w:rFonts w:ascii="Arial" w:hAnsi="Arial" w:cs="Arial"/>
          <w:color w:val="000000"/>
          <w:sz w:val="20"/>
          <w:szCs w:val="20"/>
        </w:rPr>
        <w:t>, and in Section F.</w:t>
      </w:r>
    </w:p>
    <w:p w:rsidR="003C7272" w:rsidRDefault="003C7272" w:rsidP="003C7272">
      <w:pPr>
        <w:rPr>
          <w:rFonts w:ascii="Arial" w:hAnsi="Arial" w:cs="Arial"/>
          <w:color w:val="000000"/>
          <w:sz w:val="20"/>
          <w:szCs w:val="20"/>
        </w:rPr>
      </w:pPr>
    </w:p>
    <w:p w:rsidR="003C7272" w:rsidRPr="005D0411" w:rsidRDefault="003C7272" w:rsidP="003C7272">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Pr="005D0411">
        <w:rPr>
          <w:rFonts w:ascii="Arial" w:hAnsi="Arial" w:cs="Arial"/>
          <w:b/>
          <w:color w:val="000000"/>
          <w:sz w:val="18"/>
          <w:szCs w:val="18"/>
        </w:rPr>
        <w:t>.1</w:t>
      </w:r>
    </w:p>
    <w:p w:rsidR="003C7272" w:rsidRDefault="003C7272" w:rsidP="003C7272">
      <w:pPr>
        <w:jc w:val="center"/>
        <w:rPr>
          <w:rFonts w:ascii="Arial" w:hAnsi="Arial" w:cs="Arial"/>
          <w:b/>
          <w:color w:val="000000"/>
          <w:sz w:val="18"/>
          <w:szCs w:val="18"/>
        </w:rPr>
      </w:pPr>
      <w:r>
        <w:rPr>
          <w:rFonts w:ascii="Arial" w:hAnsi="Arial" w:cs="Arial"/>
          <w:b/>
          <w:color w:val="000000"/>
          <w:sz w:val="18"/>
          <w:szCs w:val="18"/>
        </w:rPr>
        <w:t>Composition of DEP-17 (</w:t>
      </w:r>
      <w:r w:rsidR="00077F37">
        <w:rPr>
          <w:rFonts w:ascii="Arial" w:hAnsi="Arial" w:cs="Arial"/>
          <w:b/>
          <w:color w:val="000000"/>
          <w:sz w:val="18"/>
          <w:szCs w:val="18"/>
        </w:rPr>
        <w:t>LSS</w:t>
      </w:r>
      <w:r w:rsidR="005A09E7">
        <w:rPr>
          <w:rFonts w:ascii="Arial" w:hAnsi="Arial" w:cs="Arial"/>
          <w:b/>
          <w:color w:val="000000"/>
          <w:sz w:val="18"/>
          <w:szCs w:val="18"/>
        </w:rPr>
        <w:t xml:space="preserve"> </w:t>
      </w:r>
      <w:r w:rsidR="00077F37">
        <w:rPr>
          <w:rFonts w:ascii="Arial" w:hAnsi="Arial" w:cs="Arial"/>
          <w:b/>
          <w:color w:val="000000"/>
          <w:sz w:val="18"/>
          <w:szCs w:val="18"/>
        </w:rPr>
        <w:t>2008</w:t>
      </w:r>
      <w:r>
        <w:rPr>
          <w:rFonts w:ascii="Arial" w:hAnsi="Arial" w:cs="Arial"/>
          <w:b/>
          <w:color w:val="000000"/>
          <w:sz w:val="18"/>
          <w:szCs w:val="18"/>
        </w:rPr>
        <w:t xml:space="preserve">), </w:t>
      </w:r>
    </w:p>
    <w:p w:rsidR="003C7272" w:rsidRDefault="003C7272" w:rsidP="003C7272">
      <w:pPr>
        <w:spacing w:after="120"/>
        <w:jc w:val="center"/>
        <w:rPr>
          <w:rFonts w:ascii="Arial" w:hAnsi="Arial" w:cs="Arial"/>
          <w:color w:val="000000"/>
          <w:sz w:val="20"/>
          <w:szCs w:val="20"/>
        </w:rPr>
      </w:pPr>
      <w:r>
        <w:rPr>
          <w:rFonts w:ascii="Arial" w:hAnsi="Arial" w:cs="Arial"/>
          <w:b/>
          <w:color w:val="000000"/>
          <w:sz w:val="18"/>
          <w:szCs w:val="18"/>
        </w:rPr>
        <w:t xml:space="preserve">and the % of </w:t>
      </w:r>
      <w:r w:rsidR="00F75EDB">
        <w:rPr>
          <w:rFonts w:ascii="Arial" w:hAnsi="Arial" w:cs="Arial"/>
          <w:b/>
          <w:color w:val="000000"/>
          <w:sz w:val="18"/>
          <w:szCs w:val="18"/>
        </w:rPr>
        <w:t>people</w:t>
      </w:r>
      <w:r>
        <w:rPr>
          <w:rFonts w:ascii="Arial" w:hAnsi="Arial" w:cs="Arial"/>
          <w:b/>
          <w:color w:val="000000"/>
          <w:sz w:val="18"/>
          <w:szCs w:val="18"/>
        </w:rPr>
        <w:t xml:space="preserve"> </w:t>
      </w:r>
      <w:r w:rsidR="00CC03DB">
        <w:rPr>
          <w:rFonts w:ascii="Arial" w:hAnsi="Arial" w:cs="Arial"/>
          <w:b/>
          <w:color w:val="000000"/>
          <w:sz w:val="18"/>
          <w:szCs w:val="18"/>
        </w:rPr>
        <w:t>in households for which the respondent reported various deprivations</w:t>
      </w:r>
    </w:p>
    <w:tbl>
      <w:tblPr>
        <w:tblStyle w:val="TableGrid"/>
        <w:tblW w:w="8431" w:type="dxa"/>
        <w:jc w:val="center"/>
        <w:tblInd w:w="-578" w:type="dxa"/>
        <w:tblLayout w:type="fixed"/>
        <w:tblCellMar>
          <w:left w:w="0" w:type="dxa"/>
          <w:right w:w="0" w:type="dxa"/>
        </w:tblCellMar>
        <w:tblLook w:val="01E0" w:firstRow="1" w:lastRow="1" w:firstColumn="1" w:lastColumn="1" w:noHBand="0" w:noVBand="0"/>
      </w:tblPr>
      <w:tblGrid>
        <w:gridCol w:w="237"/>
        <w:gridCol w:w="6805"/>
        <w:gridCol w:w="680"/>
        <w:gridCol w:w="709"/>
      </w:tblGrid>
      <w:tr w:rsidR="00CC03DB" w:rsidRPr="00016A98" w:rsidTr="0049279A">
        <w:trPr>
          <w:trHeight w:hRule="exact" w:val="298"/>
          <w:jc w:val="center"/>
        </w:trPr>
        <w:tc>
          <w:tcPr>
            <w:tcW w:w="7042" w:type="dxa"/>
            <w:gridSpan w:val="2"/>
            <w:shd w:val="clear" w:color="auto" w:fill="auto"/>
            <w:vAlign w:val="center"/>
          </w:tcPr>
          <w:p w:rsidR="00CC03DB" w:rsidRPr="005937DF" w:rsidRDefault="00CC03DB" w:rsidP="003237C3">
            <w:pPr>
              <w:spacing w:before="40" w:after="40"/>
              <w:jc w:val="center"/>
              <w:rPr>
                <w:rFonts w:ascii="Arial" w:hAnsi="Arial" w:cs="Arial"/>
                <w:b/>
                <w:sz w:val="18"/>
                <w:szCs w:val="16"/>
              </w:rPr>
            </w:pPr>
            <w:r w:rsidRPr="005937DF">
              <w:rPr>
                <w:rFonts w:ascii="Arial" w:hAnsi="Arial" w:cs="Arial"/>
                <w:b/>
                <w:sz w:val="18"/>
                <w:szCs w:val="16"/>
              </w:rPr>
              <w:t>Item</w:t>
            </w:r>
          </w:p>
        </w:tc>
        <w:tc>
          <w:tcPr>
            <w:tcW w:w="680" w:type="dxa"/>
            <w:vAlign w:val="center"/>
          </w:tcPr>
          <w:p w:rsidR="00CC03DB" w:rsidRPr="007013EF" w:rsidRDefault="00F75EDB" w:rsidP="003237C3">
            <w:pPr>
              <w:spacing w:before="40" w:after="40"/>
              <w:jc w:val="center"/>
              <w:rPr>
                <w:rFonts w:ascii="Arial" w:hAnsi="Arial" w:cs="Arial"/>
                <w:b/>
                <w:sz w:val="16"/>
                <w:szCs w:val="16"/>
              </w:rPr>
            </w:pPr>
            <w:r w:rsidRPr="007013EF">
              <w:rPr>
                <w:rFonts w:ascii="Arial" w:hAnsi="Arial" w:cs="Arial"/>
                <w:b/>
                <w:sz w:val="16"/>
                <w:szCs w:val="16"/>
              </w:rPr>
              <w:t>ALL</w:t>
            </w:r>
          </w:p>
        </w:tc>
        <w:tc>
          <w:tcPr>
            <w:tcW w:w="709" w:type="dxa"/>
            <w:vAlign w:val="center"/>
          </w:tcPr>
          <w:p w:rsidR="00CC03DB" w:rsidRPr="007013EF" w:rsidRDefault="00F75EDB" w:rsidP="003237C3">
            <w:pPr>
              <w:spacing w:before="40" w:after="40"/>
              <w:jc w:val="center"/>
              <w:rPr>
                <w:rFonts w:ascii="Arial" w:hAnsi="Arial" w:cs="Arial"/>
                <w:b/>
                <w:sz w:val="16"/>
                <w:szCs w:val="16"/>
              </w:rPr>
            </w:pPr>
            <w:r w:rsidRPr="007013EF">
              <w:rPr>
                <w:rFonts w:ascii="Arial" w:hAnsi="Arial" w:cs="Arial"/>
                <w:b/>
                <w:sz w:val="16"/>
                <w:szCs w:val="16"/>
              </w:rPr>
              <w:t>0-17 yrs</w:t>
            </w:r>
          </w:p>
        </w:tc>
      </w:tr>
      <w:tr w:rsidR="00CC03DB" w:rsidRPr="00016A98" w:rsidTr="0049279A">
        <w:trPr>
          <w:jc w:val="center"/>
        </w:trPr>
        <w:tc>
          <w:tcPr>
            <w:tcW w:w="7042" w:type="dxa"/>
            <w:gridSpan w:val="2"/>
            <w:tcMar>
              <w:left w:w="57" w:type="dxa"/>
              <w:right w:w="113" w:type="dxa"/>
            </w:tcMar>
            <w:vAlign w:val="center"/>
          </w:tcPr>
          <w:p w:rsidR="00CC03DB" w:rsidRPr="005937DF" w:rsidRDefault="00CC03DB" w:rsidP="0049279A">
            <w:pPr>
              <w:spacing w:before="80" w:after="40"/>
              <w:jc w:val="both"/>
              <w:rPr>
                <w:rFonts w:ascii="Arial" w:hAnsi="Arial" w:cs="Arial"/>
                <w:b/>
                <w:sz w:val="16"/>
                <w:szCs w:val="16"/>
              </w:rPr>
            </w:pPr>
            <w:r w:rsidRPr="005937DF">
              <w:rPr>
                <w:rFonts w:ascii="Arial" w:hAnsi="Arial" w:cs="Arial"/>
                <w:b/>
                <w:sz w:val="18"/>
                <w:szCs w:val="16"/>
              </w:rPr>
              <w:t xml:space="preserve"> Enforced lack of essentials</w:t>
            </w:r>
            <w:r w:rsidR="00251A31">
              <w:rPr>
                <w:rFonts w:ascii="Arial" w:hAnsi="Arial" w:cs="Arial"/>
                <w:b/>
                <w:sz w:val="18"/>
                <w:szCs w:val="16"/>
              </w:rPr>
              <w:t xml:space="preserve"> </w:t>
            </w:r>
            <w:r w:rsidR="00251A31" w:rsidRPr="00251A31">
              <w:rPr>
                <w:rFonts w:ascii="Arial" w:hAnsi="Arial" w:cs="Arial"/>
                <w:sz w:val="16"/>
                <w:szCs w:val="16"/>
              </w:rPr>
              <w:t>(for respondent or household as a whole)</w:t>
            </w:r>
          </w:p>
        </w:tc>
        <w:tc>
          <w:tcPr>
            <w:tcW w:w="680" w:type="dxa"/>
            <w:vAlign w:val="center"/>
          </w:tcPr>
          <w:p w:rsidR="00CC03DB" w:rsidRPr="005937DF" w:rsidRDefault="00CC03DB" w:rsidP="003C7272">
            <w:pPr>
              <w:spacing w:before="40" w:after="40"/>
              <w:jc w:val="center"/>
              <w:rPr>
                <w:rFonts w:ascii="Arial" w:hAnsi="Arial" w:cs="Arial"/>
                <w:sz w:val="16"/>
                <w:szCs w:val="16"/>
              </w:rPr>
            </w:pPr>
          </w:p>
        </w:tc>
        <w:tc>
          <w:tcPr>
            <w:tcW w:w="709" w:type="dxa"/>
          </w:tcPr>
          <w:p w:rsidR="00CC03DB" w:rsidRPr="005937DF" w:rsidRDefault="00CC03DB"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meal with meat, fish or chicken (or vegetarian equivalent) at least each 2nd day</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two pairs of shoes in good repair and suitable for everyday use</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5</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suitable clothes for important or special occasions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7</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shd w:val="clear" w:color="auto" w:fill="auto"/>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shd w:val="clear" w:color="auto" w:fill="auto"/>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presents for family and friends on special occasions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6</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7</w:t>
            </w:r>
          </w:p>
        </w:tc>
      </w:tr>
      <w:tr w:rsidR="00CC03DB" w:rsidRPr="00016A98" w:rsidTr="0049279A">
        <w:trPr>
          <w:jc w:val="center"/>
        </w:trPr>
        <w:tc>
          <w:tcPr>
            <w:tcW w:w="237" w:type="dxa"/>
            <w:tcBorders>
              <w:right w:val="nil"/>
            </w:tcBorders>
            <w:shd w:val="clear" w:color="auto" w:fill="auto"/>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shd w:val="clear" w:color="auto" w:fill="auto"/>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home contents insurance</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16</w:t>
            </w:r>
          </w:p>
        </w:tc>
      </w:tr>
      <w:tr w:rsidR="00CC03DB" w:rsidRPr="00016A98" w:rsidTr="0049279A">
        <w:trPr>
          <w:jc w:val="center"/>
        </w:trPr>
        <w:tc>
          <w:tcPr>
            <w:tcW w:w="7042" w:type="dxa"/>
            <w:gridSpan w:val="2"/>
            <w:tcBorders>
              <w:bottom w:val="single" w:sz="4" w:space="0" w:color="auto"/>
            </w:tcBorders>
            <w:tcMar>
              <w:left w:w="57" w:type="dxa"/>
              <w:right w:w="113" w:type="dxa"/>
            </w:tcMar>
            <w:vAlign w:val="center"/>
          </w:tcPr>
          <w:p w:rsidR="00CC03DB" w:rsidRPr="005937DF" w:rsidRDefault="00CC03DB" w:rsidP="0049279A">
            <w:pPr>
              <w:spacing w:before="80" w:after="40"/>
              <w:ind w:left="289" w:hanging="289"/>
              <w:jc w:val="both"/>
              <w:rPr>
                <w:rFonts w:ascii="Arial" w:hAnsi="Arial" w:cs="Arial"/>
                <w:b/>
                <w:sz w:val="16"/>
                <w:szCs w:val="16"/>
              </w:rPr>
            </w:pPr>
            <w:r w:rsidRPr="005937DF">
              <w:rPr>
                <w:rFonts w:ascii="Arial" w:hAnsi="Arial" w:cs="Arial"/>
                <w:b/>
                <w:sz w:val="16"/>
                <w:szCs w:val="16"/>
              </w:rPr>
              <w:t xml:space="preserve"> </w:t>
            </w:r>
            <w:r w:rsidRPr="005937DF">
              <w:rPr>
                <w:rFonts w:ascii="Arial" w:hAnsi="Arial" w:cs="Arial"/>
                <w:b/>
                <w:sz w:val="18"/>
                <w:szCs w:val="16"/>
              </w:rPr>
              <w:t xml:space="preserve">Economised, cut back or delayed purchases ‘a lot’ </w:t>
            </w:r>
            <w:r w:rsidRPr="005937DF">
              <w:rPr>
                <w:rFonts w:ascii="Arial" w:hAnsi="Arial" w:cs="Arial"/>
                <w:sz w:val="16"/>
                <w:szCs w:val="16"/>
              </w:rPr>
              <w:t>because money was needed for other essentials (not just to be thrifty or to save for a trip or other non-essential)</w:t>
            </w:r>
          </w:p>
        </w:tc>
        <w:tc>
          <w:tcPr>
            <w:tcW w:w="680" w:type="dxa"/>
            <w:tcBorders>
              <w:bottom w:val="single" w:sz="4" w:space="0" w:color="auto"/>
            </w:tcBorders>
            <w:vAlign w:val="center"/>
          </w:tcPr>
          <w:p w:rsidR="00CC03DB" w:rsidRPr="005937DF" w:rsidRDefault="00CC03DB" w:rsidP="003C7272">
            <w:pPr>
              <w:spacing w:before="40" w:after="40"/>
              <w:jc w:val="center"/>
              <w:rPr>
                <w:rFonts w:ascii="Arial" w:hAnsi="Arial" w:cs="Arial"/>
                <w:b/>
                <w:sz w:val="16"/>
                <w:szCs w:val="16"/>
              </w:rPr>
            </w:pPr>
          </w:p>
        </w:tc>
        <w:tc>
          <w:tcPr>
            <w:tcW w:w="709" w:type="dxa"/>
            <w:tcBorders>
              <w:bottom w:val="single" w:sz="4" w:space="0" w:color="auto"/>
            </w:tcBorders>
          </w:tcPr>
          <w:p w:rsidR="00CC03DB" w:rsidRPr="005937DF" w:rsidRDefault="00CC03DB" w:rsidP="003C7272">
            <w:pPr>
              <w:spacing w:before="40" w:after="40"/>
              <w:jc w:val="center"/>
              <w:rPr>
                <w:rFonts w:ascii="Arial" w:hAnsi="Arial" w:cs="Arial"/>
                <w:b/>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went without or cut back on fresh fruit and vegetables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10</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14</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bought cheaper cuts of meat or bought less than wanted</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27</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37</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put up with feeling cold to save on heating costs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10</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14</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postponed visits to the doctor</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11</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postponed visits to the dentist</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26</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did without or cut back on trips to the shops or other local places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15</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21</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delayed repairing or replacing broken or damaged appliances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19</w:t>
            </w:r>
          </w:p>
        </w:tc>
      </w:tr>
      <w:tr w:rsidR="0049279A" w:rsidRPr="00016A98" w:rsidTr="00C13F73">
        <w:trPr>
          <w:jc w:val="center"/>
        </w:trPr>
        <w:tc>
          <w:tcPr>
            <w:tcW w:w="7042" w:type="dxa"/>
            <w:gridSpan w:val="2"/>
            <w:tcBorders>
              <w:right w:val="single" w:sz="4" w:space="0" w:color="auto"/>
            </w:tcBorders>
            <w:vAlign w:val="center"/>
          </w:tcPr>
          <w:p w:rsidR="0049279A" w:rsidRPr="005937DF" w:rsidRDefault="0049279A" w:rsidP="0049279A">
            <w:pPr>
              <w:spacing w:before="80" w:after="40"/>
              <w:ind w:left="269" w:hanging="149"/>
              <w:jc w:val="both"/>
              <w:rPr>
                <w:rFonts w:ascii="Arial" w:hAnsi="Arial" w:cs="Arial"/>
                <w:b/>
                <w:sz w:val="16"/>
                <w:szCs w:val="16"/>
              </w:rPr>
            </w:pPr>
            <w:r w:rsidRPr="005937DF">
              <w:rPr>
                <w:rFonts w:ascii="Arial" w:hAnsi="Arial" w:cs="Arial"/>
                <w:b/>
                <w:sz w:val="18"/>
                <w:szCs w:val="16"/>
              </w:rPr>
              <w:t xml:space="preserve">In arrears more than once in last 12 months </w:t>
            </w:r>
            <w:r w:rsidRPr="005937DF">
              <w:rPr>
                <w:rFonts w:ascii="Arial" w:hAnsi="Arial" w:cs="Arial"/>
                <w:sz w:val="16"/>
                <w:szCs w:val="16"/>
              </w:rPr>
              <w:t>(because of shortage of cash at the time, not through forgetting)</w:t>
            </w:r>
          </w:p>
        </w:tc>
        <w:tc>
          <w:tcPr>
            <w:tcW w:w="680" w:type="dxa"/>
            <w:vAlign w:val="center"/>
          </w:tcPr>
          <w:p w:rsidR="0049279A" w:rsidRPr="005937DF" w:rsidRDefault="0049279A" w:rsidP="003C7272">
            <w:pPr>
              <w:spacing w:before="40" w:after="40"/>
              <w:jc w:val="center"/>
              <w:rPr>
                <w:rFonts w:ascii="Arial" w:hAnsi="Arial" w:cs="Arial"/>
                <w:sz w:val="16"/>
                <w:szCs w:val="16"/>
              </w:rPr>
            </w:pPr>
          </w:p>
        </w:tc>
        <w:tc>
          <w:tcPr>
            <w:tcW w:w="709" w:type="dxa"/>
          </w:tcPr>
          <w:p w:rsidR="0049279A" w:rsidRPr="005937DF" w:rsidRDefault="0049279A"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rates, electricity, water</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11</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18</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vehicle registration, insurance or warrant of fitness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15</w:t>
            </w:r>
          </w:p>
        </w:tc>
      </w:tr>
      <w:tr w:rsidR="0049279A" w:rsidRPr="00016A98" w:rsidTr="00C13F73">
        <w:trPr>
          <w:jc w:val="center"/>
        </w:trPr>
        <w:tc>
          <w:tcPr>
            <w:tcW w:w="7042" w:type="dxa"/>
            <w:gridSpan w:val="2"/>
            <w:tcBorders>
              <w:right w:val="single" w:sz="4" w:space="0" w:color="auto"/>
            </w:tcBorders>
            <w:vAlign w:val="center"/>
          </w:tcPr>
          <w:p w:rsidR="0049279A" w:rsidRPr="005937DF" w:rsidRDefault="0049279A" w:rsidP="0049279A">
            <w:pPr>
              <w:spacing w:before="80" w:after="40"/>
              <w:ind w:left="410" w:hanging="316"/>
              <w:jc w:val="both"/>
              <w:rPr>
                <w:rFonts w:ascii="Arial" w:hAnsi="Arial" w:cs="Arial"/>
                <w:b/>
                <w:sz w:val="16"/>
                <w:szCs w:val="16"/>
              </w:rPr>
            </w:pPr>
            <w:r w:rsidRPr="005937DF">
              <w:rPr>
                <w:rFonts w:ascii="Arial" w:hAnsi="Arial" w:cs="Arial"/>
                <w:b/>
                <w:sz w:val="18"/>
                <w:szCs w:val="16"/>
              </w:rPr>
              <w:t xml:space="preserve">Financial stress and vulnerability </w:t>
            </w:r>
          </w:p>
        </w:tc>
        <w:tc>
          <w:tcPr>
            <w:tcW w:w="680" w:type="dxa"/>
            <w:vAlign w:val="center"/>
          </w:tcPr>
          <w:p w:rsidR="0049279A" w:rsidRPr="005937DF" w:rsidRDefault="0049279A" w:rsidP="003C7272">
            <w:pPr>
              <w:spacing w:before="40" w:after="40"/>
              <w:jc w:val="center"/>
              <w:rPr>
                <w:rFonts w:ascii="Arial" w:hAnsi="Arial" w:cs="Arial"/>
                <w:sz w:val="16"/>
                <w:szCs w:val="16"/>
              </w:rPr>
            </w:pPr>
          </w:p>
        </w:tc>
        <w:tc>
          <w:tcPr>
            <w:tcW w:w="709" w:type="dxa"/>
          </w:tcPr>
          <w:p w:rsidR="0049279A" w:rsidRPr="005937DF" w:rsidRDefault="0049279A"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borrowed money from family or friends more than once in the last 12 months to cover everyday living costs</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13</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19</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 xml:space="preserve">feel ‘very limited’ by the money available when thinking about purchase of clothes or shoes for self (options were: not at all, a little, </w:t>
            </w:r>
            <w:r w:rsidR="00AB3FEE">
              <w:rPr>
                <w:rFonts w:ascii="Arial" w:hAnsi="Arial" w:cs="Arial"/>
                <w:sz w:val="16"/>
                <w:szCs w:val="16"/>
              </w:rPr>
              <w:t>q</w:t>
            </w:r>
            <w:r w:rsidRPr="005937DF">
              <w:rPr>
                <w:rFonts w:ascii="Arial" w:hAnsi="Arial" w:cs="Arial"/>
                <w:sz w:val="16"/>
                <w:szCs w:val="16"/>
              </w:rPr>
              <w:t>uite</w:t>
            </w:r>
            <w:r w:rsidR="00AB3FEE">
              <w:rPr>
                <w:rFonts w:ascii="Arial" w:hAnsi="Arial" w:cs="Arial"/>
                <w:sz w:val="16"/>
                <w:szCs w:val="16"/>
              </w:rPr>
              <w:t xml:space="preserve"> limited,</w:t>
            </w:r>
            <w:r w:rsidRPr="005937DF">
              <w:rPr>
                <w:rFonts w:ascii="Arial" w:hAnsi="Arial" w:cs="Arial"/>
                <w:sz w:val="16"/>
                <w:szCs w:val="16"/>
              </w:rPr>
              <w:t xml:space="preserve"> and very limited)</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29</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could not pay an unexpected and unavoidable bill of $500 within a month without borrowing</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25</w:t>
            </w:r>
          </w:p>
        </w:tc>
      </w:tr>
    </w:tbl>
    <w:p w:rsidR="003237C3" w:rsidRPr="00985E15" w:rsidRDefault="00F75EDB" w:rsidP="00582D77">
      <w:pPr>
        <w:spacing w:before="120" w:after="60"/>
        <w:ind w:left="284" w:right="238"/>
        <w:jc w:val="both"/>
        <w:rPr>
          <w:rFonts w:ascii="Arial" w:hAnsi="Arial" w:cs="Arial"/>
          <w:color w:val="000000"/>
          <w:sz w:val="16"/>
          <w:szCs w:val="16"/>
        </w:rPr>
      </w:pPr>
      <w:r w:rsidRPr="00985E15">
        <w:rPr>
          <w:rFonts w:ascii="Arial" w:hAnsi="Arial" w:cs="Arial"/>
          <w:color w:val="000000"/>
          <w:sz w:val="16"/>
          <w:szCs w:val="16"/>
          <w:u w:val="single"/>
        </w:rPr>
        <w:t>Reading note</w:t>
      </w:r>
      <w:r w:rsidR="003237C3" w:rsidRPr="00985E15">
        <w:rPr>
          <w:rFonts w:ascii="Arial" w:hAnsi="Arial" w:cs="Arial"/>
          <w:color w:val="000000"/>
          <w:sz w:val="16"/>
          <w:szCs w:val="16"/>
          <w:u w:val="single"/>
        </w:rPr>
        <w:t xml:space="preserve"> for table</w:t>
      </w:r>
      <w:r w:rsidRPr="00985E15">
        <w:rPr>
          <w:rFonts w:ascii="Arial" w:hAnsi="Arial" w:cs="Arial"/>
          <w:color w:val="000000"/>
          <w:sz w:val="16"/>
          <w:szCs w:val="16"/>
        </w:rPr>
        <w:t xml:space="preserve">: </w:t>
      </w:r>
    </w:p>
    <w:p w:rsidR="006006F9" w:rsidRDefault="003237C3" w:rsidP="00F52EF1">
      <w:pPr>
        <w:ind w:left="284" w:right="240"/>
        <w:jc w:val="both"/>
        <w:rPr>
          <w:rFonts w:ascii="Arial" w:hAnsi="Arial" w:cs="Arial"/>
          <w:color w:val="000000"/>
          <w:sz w:val="16"/>
          <w:szCs w:val="16"/>
        </w:rPr>
      </w:pPr>
      <w:r w:rsidRPr="00985E15">
        <w:rPr>
          <w:rFonts w:ascii="Arial" w:hAnsi="Arial" w:cs="Arial"/>
          <w:color w:val="000000"/>
          <w:sz w:val="16"/>
          <w:szCs w:val="16"/>
        </w:rPr>
        <w:t>T</w:t>
      </w:r>
      <w:r w:rsidR="00F75EDB" w:rsidRPr="00985E15">
        <w:rPr>
          <w:rFonts w:ascii="Arial" w:hAnsi="Arial" w:cs="Arial"/>
          <w:color w:val="000000"/>
          <w:sz w:val="16"/>
          <w:szCs w:val="16"/>
        </w:rPr>
        <w:t xml:space="preserve">he figures in Table </w:t>
      </w:r>
      <w:r w:rsidR="007013EF" w:rsidRPr="00985E15">
        <w:rPr>
          <w:rFonts w:ascii="Arial" w:hAnsi="Arial" w:cs="Arial"/>
          <w:color w:val="000000"/>
          <w:sz w:val="16"/>
          <w:szCs w:val="16"/>
        </w:rPr>
        <w:t>D.</w:t>
      </w:r>
      <w:r w:rsidR="00F75EDB" w:rsidRPr="00985E15">
        <w:rPr>
          <w:rFonts w:ascii="Arial" w:hAnsi="Arial" w:cs="Arial"/>
          <w:color w:val="000000"/>
          <w:sz w:val="16"/>
          <w:szCs w:val="16"/>
        </w:rPr>
        <w:t xml:space="preserve">1 are based on the information provided by </w:t>
      </w:r>
      <w:r w:rsidRPr="00985E15">
        <w:rPr>
          <w:rFonts w:ascii="Arial" w:hAnsi="Arial" w:cs="Arial"/>
          <w:color w:val="000000"/>
          <w:sz w:val="16"/>
          <w:szCs w:val="16"/>
        </w:rPr>
        <w:t xml:space="preserve">the </w:t>
      </w:r>
      <w:r w:rsidR="00F75EDB" w:rsidRPr="00985E15">
        <w:rPr>
          <w:rFonts w:ascii="Arial" w:hAnsi="Arial" w:cs="Arial"/>
          <w:color w:val="000000"/>
          <w:sz w:val="16"/>
          <w:szCs w:val="16"/>
        </w:rPr>
        <w:t>household’s</w:t>
      </w:r>
      <w:r w:rsidRPr="00985E15">
        <w:rPr>
          <w:rFonts w:ascii="Arial" w:hAnsi="Arial" w:cs="Arial"/>
          <w:color w:val="000000"/>
          <w:sz w:val="16"/>
          <w:szCs w:val="16"/>
        </w:rPr>
        <w:t xml:space="preserve"> respondent. For example, in the fresh fruit and vegetables row, 10% of the population were in households where the respondent said they </w:t>
      </w:r>
      <w:r w:rsidR="00EC3333">
        <w:rPr>
          <w:rFonts w:ascii="Arial" w:hAnsi="Arial" w:cs="Arial"/>
          <w:color w:val="000000"/>
          <w:sz w:val="16"/>
          <w:szCs w:val="16"/>
        </w:rPr>
        <w:t xml:space="preserve">(or their partner) </w:t>
      </w:r>
      <w:r w:rsidRPr="00985E15">
        <w:rPr>
          <w:rFonts w:ascii="Arial" w:hAnsi="Arial" w:cs="Arial"/>
          <w:color w:val="000000"/>
          <w:sz w:val="16"/>
          <w:szCs w:val="16"/>
        </w:rPr>
        <w:t xml:space="preserve">went without or cut back “a lot” (rather than “a little” or “not at all”), and 14% of children (aged 0-17yrs) were in such households. </w:t>
      </w:r>
      <w:r w:rsidR="00EC3333">
        <w:rPr>
          <w:rFonts w:ascii="Arial" w:hAnsi="Arial" w:cs="Arial"/>
          <w:color w:val="000000"/>
          <w:sz w:val="16"/>
          <w:szCs w:val="16"/>
        </w:rPr>
        <w:t>Whether all these children (ie 14%) went without fresh fruit and vegetables depends on the arrangements within the household</w:t>
      </w:r>
    </w:p>
    <w:p w:rsidR="00293E0A" w:rsidRDefault="006006F9" w:rsidP="006006F9">
      <w:pPr>
        <w:rPr>
          <w:rFonts w:ascii="Arial" w:hAnsi="Arial" w:cs="Arial"/>
          <w:b/>
          <w:color w:val="000000"/>
          <w:sz w:val="20"/>
          <w:szCs w:val="20"/>
        </w:rPr>
      </w:pPr>
      <w:r>
        <w:rPr>
          <w:rFonts w:ascii="Arial" w:hAnsi="Arial" w:cs="Arial"/>
          <w:color w:val="000000"/>
          <w:sz w:val="16"/>
          <w:szCs w:val="16"/>
        </w:rPr>
        <w:br w:type="page"/>
      </w:r>
      <w:r w:rsidR="00293E0A">
        <w:rPr>
          <w:rFonts w:ascii="Arial" w:hAnsi="Arial" w:cs="Arial"/>
          <w:b/>
          <w:color w:val="000000"/>
          <w:sz w:val="20"/>
          <w:szCs w:val="20"/>
        </w:rPr>
        <w:lastRenderedPageBreak/>
        <w:t>The</w:t>
      </w:r>
      <w:r w:rsidR="00293E0A" w:rsidRPr="00604CAF">
        <w:rPr>
          <w:rFonts w:ascii="Arial" w:hAnsi="Arial" w:cs="Arial"/>
          <w:b/>
          <w:color w:val="000000"/>
          <w:sz w:val="20"/>
          <w:szCs w:val="20"/>
        </w:rPr>
        <w:t xml:space="preserve"> distribution of DEP-17 scores across the population</w:t>
      </w:r>
      <w:r w:rsidR="00293E0A">
        <w:rPr>
          <w:rFonts w:ascii="Arial" w:hAnsi="Arial" w:cs="Arial"/>
          <w:b/>
          <w:color w:val="000000"/>
          <w:sz w:val="20"/>
          <w:szCs w:val="20"/>
        </w:rPr>
        <w:t xml:space="preserve"> </w:t>
      </w:r>
    </w:p>
    <w:p w:rsidR="00293E0A" w:rsidRDefault="00293E0A" w:rsidP="00293E0A">
      <w:pPr>
        <w:jc w:val="both"/>
        <w:rPr>
          <w:rFonts w:ascii="Arial" w:hAnsi="Arial" w:cs="Arial"/>
          <w:b/>
          <w:color w:val="000000"/>
          <w:sz w:val="20"/>
          <w:szCs w:val="20"/>
        </w:rPr>
      </w:pPr>
    </w:p>
    <w:p w:rsidR="00293E0A" w:rsidRDefault="00293E0A" w:rsidP="00293E0A">
      <w:pPr>
        <w:jc w:val="both"/>
        <w:rPr>
          <w:rFonts w:ascii="Arial" w:hAnsi="Arial" w:cs="Arial"/>
          <w:color w:val="000000"/>
          <w:sz w:val="20"/>
          <w:szCs w:val="20"/>
        </w:rPr>
      </w:pPr>
      <w:r>
        <w:rPr>
          <w:rFonts w:ascii="Arial" w:hAnsi="Arial" w:cs="Arial"/>
          <w:b/>
          <w:color w:val="000000"/>
          <w:sz w:val="20"/>
          <w:szCs w:val="20"/>
        </w:rPr>
        <w:t>Tables D.2 and D.3 and Figure D.</w:t>
      </w:r>
      <w:r w:rsidR="002D5107">
        <w:rPr>
          <w:rFonts w:ascii="Arial" w:hAnsi="Arial" w:cs="Arial"/>
          <w:b/>
          <w:color w:val="000000"/>
          <w:sz w:val="20"/>
          <w:szCs w:val="20"/>
        </w:rPr>
        <w:t>1</w:t>
      </w:r>
      <w:r>
        <w:rPr>
          <w:rFonts w:ascii="Arial" w:hAnsi="Arial" w:cs="Arial"/>
          <w:color w:val="000000"/>
          <w:sz w:val="20"/>
          <w:szCs w:val="20"/>
        </w:rPr>
        <w:t xml:space="preserve"> </w:t>
      </w:r>
      <w:r w:rsidRPr="005651D2">
        <w:rPr>
          <w:rFonts w:ascii="Arial" w:hAnsi="Arial" w:cs="Arial"/>
          <w:color w:val="000000"/>
          <w:sz w:val="20"/>
          <w:szCs w:val="20"/>
        </w:rPr>
        <w:t>below</w:t>
      </w:r>
      <w:r>
        <w:rPr>
          <w:rFonts w:ascii="Arial" w:hAnsi="Arial" w:cs="Arial"/>
          <w:color w:val="000000"/>
          <w:sz w:val="20"/>
          <w:szCs w:val="20"/>
        </w:rPr>
        <w:t xml:space="preserve"> show the distribution of DEP-17 scores for the population and for children (aged 0-17 yrs) using the 2008 LSS data. </w:t>
      </w:r>
    </w:p>
    <w:p w:rsidR="00293E0A" w:rsidRDefault="00293E0A" w:rsidP="00293E0A">
      <w:pPr>
        <w:jc w:val="both"/>
        <w:rPr>
          <w:rFonts w:ascii="Arial" w:hAnsi="Arial" w:cs="Arial"/>
          <w:color w:val="000000"/>
          <w:sz w:val="20"/>
          <w:szCs w:val="20"/>
        </w:rPr>
      </w:pPr>
    </w:p>
    <w:p w:rsidR="00293E0A" w:rsidRDefault="00293E0A" w:rsidP="00293E0A">
      <w:pPr>
        <w:jc w:val="both"/>
        <w:rPr>
          <w:rFonts w:ascii="Arial" w:hAnsi="Arial" w:cs="Arial"/>
          <w:color w:val="000000"/>
          <w:sz w:val="20"/>
          <w:szCs w:val="20"/>
        </w:rPr>
      </w:pPr>
      <w:r>
        <w:rPr>
          <w:rFonts w:ascii="Arial" w:hAnsi="Arial" w:cs="Arial"/>
          <w:color w:val="000000"/>
          <w:sz w:val="20"/>
          <w:szCs w:val="20"/>
        </w:rPr>
        <w:t>The bulk of the population (71%) lives in households reporting two or fewer deprivations from the list of 17</w:t>
      </w:r>
      <w:r w:rsidR="002D5107">
        <w:rPr>
          <w:rFonts w:ascii="Arial" w:hAnsi="Arial" w:cs="Arial"/>
          <w:color w:val="000000"/>
          <w:sz w:val="20"/>
          <w:szCs w:val="20"/>
        </w:rPr>
        <w:t>, and</w:t>
      </w:r>
      <w:r>
        <w:rPr>
          <w:rFonts w:ascii="Arial" w:hAnsi="Arial" w:cs="Arial"/>
          <w:color w:val="000000"/>
          <w:sz w:val="20"/>
          <w:szCs w:val="20"/>
        </w:rPr>
        <w:t xml:space="preserve"> </w:t>
      </w:r>
      <w:r w:rsidR="002D5107">
        <w:rPr>
          <w:rFonts w:ascii="Arial" w:hAnsi="Arial" w:cs="Arial"/>
          <w:color w:val="000000"/>
          <w:sz w:val="20"/>
          <w:szCs w:val="20"/>
        </w:rPr>
        <w:t>6</w:t>
      </w:r>
      <w:r>
        <w:rPr>
          <w:rFonts w:ascii="Arial" w:hAnsi="Arial" w:cs="Arial"/>
          <w:color w:val="000000"/>
          <w:sz w:val="20"/>
          <w:szCs w:val="20"/>
        </w:rPr>
        <w:t>% report 9 or more out of the 17.</w:t>
      </w:r>
    </w:p>
    <w:p w:rsidR="00293E0A" w:rsidRDefault="00293E0A" w:rsidP="00293E0A">
      <w:pPr>
        <w:spacing w:before="120"/>
        <w:rPr>
          <w:rFonts w:ascii="Arial" w:hAnsi="Arial" w:cs="Arial"/>
          <w:color w:val="000000"/>
          <w:sz w:val="20"/>
          <w:szCs w:val="20"/>
        </w:rPr>
      </w:pPr>
    </w:p>
    <w:p w:rsidR="00293E0A" w:rsidRPr="005D0411" w:rsidRDefault="00293E0A" w:rsidP="00293E0A">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2</w:t>
      </w:r>
    </w:p>
    <w:p w:rsidR="00293E0A" w:rsidRDefault="00293E0A" w:rsidP="00293E0A">
      <w:pPr>
        <w:spacing w:after="120"/>
        <w:jc w:val="center"/>
        <w:rPr>
          <w:rFonts w:ascii="Arial" w:hAnsi="Arial" w:cs="Arial"/>
          <w:color w:val="000000"/>
          <w:sz w:val="20"/>
          <w:szCs w:val="20"/>
        </w:rPr>
      </w:pPr>
      <w:r>
        <w:rPr>
          <w:rFonts w:ascii="Arial" w:hAnsi="Arial" w:cs="Arial"/>
          <w:b/>
          <w:color w:val="000000"/>
          <w:sz w:val="18"/>
          <w:szCs w:val="18"/>
        </w:rPr>
        <w:t>Distribution of the DEP-17 scores (% individuals), LSS 2008</w:t>
      </w:r>
    </w:p>
    <w:tbl>
      <w:tblPr>
        <w:tblStyle w:val="TableGrid"/>
        <w:tblW w:w="0" w:type="auto"/>
        <w:jc w:val="center"/>
        <w:tblInd w:w="735" w:type="dxa"/>
        <w:tblLook w:val="01E0" w:firstRow="1" w:lastRow="1" w:firstColumn="1" w:lastColumn="1" w:noHBand="0" w:noVBand="0"/>
      </w:tblPr>
      <w:tblGrid>
        <w:gridCol w:w="1023"/>
        <w:gridCol w:w="475"/>
        <w:gridCol w:w="476"/>
        <w:gridCol w:w="476"/>
        <w:gridCol w:w="476"/>
        <w:gridCol w:w="475"/>
        <w:gridCol w:w="476"/>
        <w:gridCol w:w="476"/>
        <w:gridCol w:w="476"/>
        <w:gridCol w:w="475"/>
        <w:gridCol w:w="476"/>
        <w:gridCol w:w="476"/>
        <w:gridCol w:w="476"/>
      </w:tblGrid>
      <w:tr w:rsidR="00293E0A" w:rsidRPr="00DE76C0" w:rsidTr="00502885">
        <w:trPr>
          <w:jc w:val="center"/>
        </w:trPr>
        <w:tc>
          <w:tcPr>
            <w:tcW w:w="1023"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Score</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2</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3</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5</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93E0A" w:rsidRPr="00DE76C0" w:rsidTr="00502885">
        <w:trPr>
          <w:jc w:val="center"/>
        </w:trPr>
        <w:tc>
          <w:tcPr>
            <w:tcW w:w="1023"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ALL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15</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7</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5</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93E0A" w:rsidRPr="00DE76C0" w:rsidTr="00502885">
        <w:trPr>
          <w:jc w:val="center"/>
        </w:trPr>
        <w:tc>
          <w:tcPr>
            <w:tcW w:w="1023"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0-17 yrs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bl>
    <w:p w:rsidR="00293E0A" w:rsidRDefault="00293E0A" w:rsidP="00293E0A">
      <w:pPr>
        <w:jc w:val="center"/>
        <w:rPr>
          <w:rFonts w:ascii="Arial" w:hAnsi="Arial" w:cs="Arial"/>
          <w:b/>
          <w:color w:val="000000"/>
          <w:sz w:val="18"/>
          <w:szCs w:val="18"/>
        </w:rPr>
      </w:pPr>
    </w:p>
    <w:p w:rsidR="00293E0A" w:rsidRDefault="00293E0A" w:rsidP="00293E0A">
      <w:pPr>
        <w:jc w:val="center"/>
        <w:rPr>
          <w:rFonts w:ascii="Arial" w:hAnsi="Arial" w:cs="Arial"/>
          <w:b/>
          <w:color w:val="000000"/>
          <w:sz w:val="18"/>
          <w:szCs w:val="18"/>
        </w:rPr>
      </w:pPr>
    </w:p>
    <w:p w:rsidR="00293E0A" w:rsidRPr="005D0411" w:rsidRDefault="00293E0A" w:rsidP="00293E0A">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3</w:t>
      </w:r>
    </w:p>
    <w:p w:rsidR="00293E0A" w:rsidRDefault="00293E0A" w:rsidP="00293E0A">
      <w:pPr>
        <w:spacing w:after="120"/>
        <w:jc w:val="center"/>
        <w:rPr>
          <w:rFonts w:ascii="Arial" w:hAnsi="Arial" w:cs="Arial"/>
          <w:color w:val="000000"/>
          <w:sz w:val="20"/>
          <w:szCs w:val="20"/>
        </w:rPr>
      </w:pPr>
      <w:r>
        <w:rPr>
          <w:rFonts w:ascii="Arial" w:hAnsi="Arial" w:cs="Arial"/>
          <w:b/>
          <w:color w:val="000000"/>
          <w:sz w:val="18"/>
          <w:szCs w:val="18"/>
        </w:rPr>
        <w:t>Cumulative distribution of the DEP-17 scores (% individuals), LSS 2008</w:t>
      </w:r>
    </w:p>
    <w:tbl>
      <w:tblPr>
        <w:tblStyle w:val="TableGrid"/>
        <w:tblW w:w="0" w:type="auto"/>
        <w:jc w:val="center"/>
        <w:tblInd w:w="698" w:type="dxa"/>
        <w:tblLook w:val="01E0" w:firstRow="1" w:lastRow="1" w:firstColumn="1" w:lastColumn="1" w:noHBand="0" w:noVBand="0"/>
      </w:tblPr>
      <w:tblGrid>
        <w:gridCol w:w="1060"/>
        <w:gridCol w:w="475"/>
        <w:gridCol w:w="476"/>
        <w:gridCol w:w="476"/>
        <w:gridCol w:w="476"/>
        <w:gridCol w:w="475"/>
        <w:gridCol w:w="476"/>
        <w:gridCol w:w="476"/>
        <w:gridCol w:w="476"/>
        <w:gridCol w:w="475"/>
        <w:gridCol w:w="476"/>
        <w:gridCol w:w="476"/>
        <w:gridCol w:w="476"/>
      </w:tblGrid>
      <w:tr w:rsidR="00293E0A" w:rsidRPr="00DE76C0" w:rsidTr="00502885">
        <w:trPr>
          <w:jc w:val="center"/>
        </w:trPr>
        <w:tc>
          <w:tcPr>
            <w:tcW w:w="1060"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Score</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2+</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3+</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5+</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93E0A" w:rsidRPr="00DE76C0" w:rsidTr="00502885">
        <w:trPr>
          <w:jc w:val="center"/>
        </w:trPr>
        <w:tc>
          <w:tcPr>
            <w:tcW w:w="1060"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ALL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54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30</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18</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93E0A" w:rsidRPr="00DE76C0" w:rsidTr="00502885">
        <w:trPr>
          <w:jc w:val="center"/>
        </w:trPr>
        <w:tc>
          <w:tcPr>
            <w:tcW w:w="1060"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0-17 yrs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67</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53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42</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32</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21</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17</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bl>
    <w:p w:rsidR="00293E0A" w:rsidRDefault="00293E0A" w:rsidP="00293E0A">
      <w:pPr>
        <w:rPr>
          <w:rFonts w:ascii="Arial" w:hAnsi="Arial" w:cs="Arial"/>
          <w:color w:val="000000"/>
          <w:sz w:val="20"/>
          <w:szCs w:val="20"/>
        </w:rPr>
      </w:pPr>
    </w:p>
    <w:p w:rsidR="00293E0A" w:rsidRDefault="00293E0A" w:rsidP="00293E0A">
      <w:pPr>
        <w:jc w:val="center"/>
        <w:rPr>
          <w:rFonts w:ascii="Arial" w:hAnsi="Arial" w:cs="Arial"/>
          <w:b/>
          <w:color w:val="000000"/>
          <w:sz w:val="18"/>
          <w:szCs w:val="18"/>
        </w:rPr>
      </w:pPr>
    </w:p>
    <w:p w:rsidR="00293E0A" w:rsidRPr="005D0411" w:rsidRDefault="00293E0A" w:rsidP="00293E0A">
      <w:pPr>
        <w:jc w:val="center"/>
        <w:rPr>
          <w:rFonts w:ascii="Arial" w:hAnsi="Arial" w:cs="Arial"/>
          <w:b/>
          <w:color w:val="000000"/>
          <w:sz w:val="18"/>
          <w:szCs w:val="18"/>
        </w:rPr>
      </w:pPr>
      <w:r>
        <w:rPr>
          <w:rFonts w:ascii="Arial" w:hAnsi="Arial" w:cs="Arial"/>
          <w:b/>
          <w:color w:val="000000"/>
          <w:sz w:val="18"/>
          <w:szCs w:val="18"/>
        </w:rPr>
        <w:t>Figure D.</w:t>
      </w:r>
      <w:r w:rsidR="002D5107">
        <w:rPr>
          <w:rFonts w:ascii="Arial" w:hAnsi="Arial" w:cs="Arial"/>
          <w:b/>
          <w:color w:val="000000"/>
          <w:sz w:val="18"/>
          <w:szCs w:val="18"/>
        </w:rPr>
        <w:t>1</w:t>
      </w:r>
    </w:p>
    <w:p w:rsidR="00293E0A" w:rsidRDefault="00293E0A" w:rsidP="00293E0A">
      <w:pPr>
        <w:spacing w:after="120"/>
        <w:jc w:val="center"/>
        <w:rPr>
          <w:rFonts w:ascii="Arial" w:hAnsi="Arial" w:cs="Arial"/>
          <w:b/>
          <w:color w:val="000000"/>
          <w:sz w:val="18"/>
          <w:szCs w:val="18"/>
        </w:rPr>
      </w:pPr>
      <w:r>
        <w:rPr>
          <w:rFonts w:ascii="Arial" w:hAnsi="Arial" w:cs="Arial"/>
          <w:b/>
          <w:color w:val="000000"/>
          <w:sz w:val="18"/>
          <w:szCs w:val="18"/>
        </w:rPr>
        <w:t>Cumulative distribution of the DEP-17 scores for the population and for those aged 0-17 yrs</w:t>
      </w:r>
    </w:p>
    <w:p w:rsidR="00293E0A" w:rsidRDefault="00293E0A" w:rsidP="00293E0A">
      <w:pPr>
        <w:spacing w:after="120"/>
        <w:jc w:val="center"/>
        <w:rPr>
          <w:rFonts w:ascii="Arial" w:hAnsi="Arial" w:cs="Arial"/>
          <w:b/>
          <w:color w:val="000000"/>
          <w:sz w:val="18"/>
          <w:szCs w:val="18"/>
        </w:rPr>
      </w:pPr>
      <w:r w:rsidRPr="00427B41">
        <w:rPr>
          <w:noProof/>
          <w:lang w:eastAsia="en-NZ"/>
        </w:rPr>
        <w:drawing>
          <wp:inline distT="0" distB="0" distL="0" distR="0" wp14:anchorId="2574E685" wp14:editId="10BC320B">
            <wp:extent cx="3473911" cy="226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92833" cy="2279298"/>
                    </a:xfrm>
                    <a:prstGeom prst="rect">
                      <a:avLst/>
                    </a:prstGeom>
                  </pic:spPr>
                </pic:pic>
              </a:graphicData>
            </a:graphic>
          </wp:inline>
        </w:drawing>
      </w:r>
    </w:p>
    <w:p w:rsidR="00293E0A" w:rsidRDefault="00293E0A" w:rsidP="00293E0A">
      <w:pPr>
        <w:ind w:right="-44"/>
        <w:jc w:val="both"/>
        <w:rPr>
          <w:rFonts w:ascii="Arial" w:hAnsi="Arial" w:cs="Arial"/>
          <w:color w:val="000000"/>
          <w:sz w:val="20"/>
          <w:szCs w:val="20"/>
        </w:rPr>
      </w:pPr>
    </w:p>
    <w:p w:rsidR="00293E0A" w:rsidRDefault="00293E0A" w:rsidP="00293E0A">
      <w:pPr>
        <w:rPr>
          <w:rFonts w:ascii="Arial" w:hAnsi="Arial" w:cs="Arial"/>
          <w:b/>
          <w:color w:val="000000"/>
          <w:sz w:val="20"/>
          <w:szCs w:val="20"/>
        </w:rPr>
      </w:pPr>
    </w:p>
    <w:p w:rsidR="00293E0A" w:rsidRPr="00E05218" w:rsidRDefault="00E05218" w:rsidP="00E05218">
      <w:pPr>
        <w:ind w:left="709" w:hanging="567"/>
        <w:jc w:val="both"/>
        <w:rPr>
          <w:rFonts w:ascii="Arial" w:hAnsi="Arial" w:cs="Arial"/>
          <w:color w:val="000000"/>
          <w:sz w:val="18"/>
          <w:szCs w:val="18"/>
        </w:rPr>
      </w:pPr>
      <w:r w:rsidRPr="00E05218">
        <w:rPr>
          <w:rFonts w:ascii="Arial" w:hAnsi="Arial" w:cs="Arial"/>
          <w:color w:val="000000"/>
          <w:sz w:val="18"/>
          <w:szCs w:val="18"/>
        </w:rPr>
        <w:t xml:space="preserve">Note: </w:t>
      </w:r>
      <w:r>
        <w:rPr>
          <w:rFonts w:ascii="Arial" w:hAnsi="Arial" w:cs="Arial"/>
          <w:color w:val="000000"/>
          <w:sz w:val="18"/>
          <w:szCs w:val="18"/>
        </w:rPr>
        <w:tab/>
      </w:r>
      <w:r w:rsidRPr="00E05218">
        <w:rPr>
          <w:rFonts w:ascii="Arial" w:hAnsi="Arial" w:cs="Arial"/>
          <w:color w:val="000000"/>
          <w:sz w:val="18"/>
          <w:szCs w:val="18"/>
        </w:rPr>
        <w:t>where the table reports, for example, that 17% of children have a DEP-17 score of 7+/17, it means that 17% of children live in households with a DEP-17 score of 7+/17. This is the same approach as the Incomes Report takes for household income. A “poor” child is one that lives in a household with a household income below a selected threshold.</w:t>
      </w:r>
      <w:r w:rsidR="00293E0A" w:rsidRPr="00E05218">
        <w:rPr>
          <w:rFonts w:ascii="Arial" w:hAnsi="Arial" w:cs="Arial"/>
          <w:color w:val="000000"/>
          <w:sz w:val="18"/>
          <w:szCs w:val="18"/>
        </w:rPr>
        <w:br w:type="page"/>
      </w:r>
    </w:p>
    <w:p w:rsidR="00592915" w:rsidRPr="00215853" w:rsidRDefault="00592915" w:rsidP="00592915">
      <w:pPr>
        <w:rPr>
          <w:rFonts w:ascii="Arial" w:hAnsi="Arial" w:cs="Arial"/>
          <w:b/>
          <w:color w:val="000000"/>
          <w:sz w:val="20"/>
          <w:szCs w:val="20"/>
        </w:rPr>
      </w:pPr>
      <w:r w:rsidRPr="00215853">
        <w:rPr>
          <w:rFonts w:ascii="Arial" w:hAnsi="Arial" w:cs="Arial"/>
          <w:b/>
          <w:color w:val="000000"/>
          <w:sz w:val="20"/>
          <w:szCs w:val="20"/>
        </w:rPr>
        <w:lastRenderedPageBreak/>
        <w:t>The different items discriminate at different parts of the material hardship spectrum</w:t>
      </w:r>
    </w:p>
    <w:p w:rsidR="00592915" w:rsidRDefault="00592915" w:rsidP="00592915">
      <w:pPr>
        <w:rPr>
          <w:rFonts w:ascii="Arial" w:hAnsi="Arial" w:cs="Arial"/>
          <w:sz w:val="20"/>
          <w:szCs w:val="20"/>
        </w:rPr>
      </w:pPr>
    </w:p>
    <w:p w:rsidR="00592915" w:rsidRDefault="00592915" w:rsidP="00592915">
      <w:pPr>
        <w:jc w:val="both"/>
        <w:rPr>
          <w:rFonts w:ascii="Arial" w:hAnsi="Arial" w:cs="Arial"/>
          <w:color w:val="000000"/>
          <w:sz w:val="20"/>
          <w:szCs w:val="20"/>
        </w:rPr>
      </w:pPr>
      <w:r>
        <w:rPr>
          <w:rFonts w:ascii="Arial" w:hAnsi="Arial" w:cs="Arial"/>
          <w:b/>
          <w:color w:val="000000"/>
          <w:sz w:val="20"/>
          <w:szCs w:val="20"/>
        </w:rPr>
        <w:t>Figure D.</w:t>
      </w:r>
      <w:r w:rsidR="002D5107">
        <w:rPr>
          <w:rFonts w:ascii="Arial" w:hAnsi="Arial" w:cs="Arial"/>
          <w:b/>
          <w:color w:val="000000"/>
          <w:sz w:val="20"/>
          <w:szCs w:val="20"/>
        </w:rPr>
        <w:t>2</w:t>
      </w:r>
      <w:r>
        <w:rPr>
          <w:rFonts w:ascii="Arial" w:hAnsi="Arial" w:cs="Arial"/>
          <w:color w:val="000000"/>
          <w:sz w:val="20"/>
          <w:szCs w:val="20"/>
        </w:rPr>
        <w:t xml:space="preserve"> uses selected items from DEP-17 to illustrate how the different component items discriminate across different parts of the DEP-17 spectrum. For example, the “meal with meat” item is focussed on the severe hardship end, whereas the “putting up with being cold” item applies to some households above the hardship zone, while still being very predominant among those with higher DEP-17 scores (high deprivation). Being unable to cope with “an unexpected $500 bill” is something reported by a good number of households above the hardship zone, but still has very high relevance for identifying the more seriously deprived. </w:t>
      </w:r>
      <w:r w:rsidR="00015289" w:rsidRPr="00015289">
        <w:rPr>
          <w:rFonts w:ascii="Arial" w:hAnsi="Arial" w:cs="Arial"/>
          <w:b/>
          <w:color w:val="000000"/>
          <w:sz w:val="20"/>
          <w:szCs w:val="20"/>
        </w:rPr>
        <w:t>Table D.4</w:t>
      </w:r>
      <w:r w:rsidR="00015289">
        <w:rPr>
          <w:rFonts w:ascii="Arial" w:hAnsi="Arial" w:cs="Arial"/>
          <w:color w:val="000000"/>
          <w:sz w:val="20"/>
          <w:szCs w:val="20"/>
        </w:rPr>
        <w:t xml:space="preserve"> has all items.</w:t>
      </w:r>
    </w:p>
    <w:p w:rsidR="00592915" w:rsidRDefault="00592915" w:rsidP="00592915">
      <w:pPr>
        <w:rPr>
          <w:rFonts w:ascii="Arial" w:hAnsi="Arial" w:cs="Arial"/>
          <w:sz w:val="20"/>
          <w:szCs w:val="20"/>
        </w:rPr>
      </w:pPr>
    </w:p>
    <w:p w:rsidR="00592915" w:rsidRPr="00082909" w:rsidRDefault="00592915" w:rsidP="00592915">
      <w:pPr>
        <w:jc w:val="center"/>
        <w:rPr>
          <w:rFonts w:ascii="Arial" w:hAnsi="Arial" w:cs="Arial"/>
          <w:b/>
          <w:color w:val="000000"/>
          <w:sz w:val="18"/>
          <w:szCs w:val="18"/>
        </w:rPr>
      </w:pPr>
      <w:r w:rsidRPr="00082909">
        <w:rPr>
          <w:rFonts w:ascii="Arial" w:hAnsi="Arial" w:cs="Arial"/>
          <w:b/>
          <w:color w:val="000000"/>
          <w:sz w:val="18"/>
          <w:szCs w:val="18"/>
        </w:rPr>
        <w:t xml:space="preserve">Figure </w:t>
      </w:r>
      <w:r>
        <w:rPr>
          <w:rFonts w:ascii="Arial" w:hAnsi="Arial" w:cs="Arial"/>
          <w:b/>
          <w:color w:val="000000"/>
          <w:sz w:val="18"/>
          <w:szCs w:val="18"/>
        </w:rPr>
        <w:t>D</w:t>
      </w:r>
      <w:r w:rsidRPr="00082909">
        <w:rPr>
          <w:rFonts w:ascii="Arial" w:hAnsi="Arial" w:cs="Arial"/>
          <w:b/>
          <w:color w:val="000000"/>
          <w:sz w:val="18"/>
          <w:szCs w:val="18"/>
        </w:rPr>
        <w:t>.</w:t>
      </w:r>
      <w:r w:rsidR="002D5107">
        <w:rPr>
          <w:rFonts w:ascii="Arial" w:hAnsi="Arial" w:cs="Arial"/>
          <w:b/>
          <w:color w:val="000000"/>
          <w:sz w:val="18"/>
          <w:szCs w:val="18"/>
        </w:rPr>
        <w:t>2</w:t>
      </w:r>
    </w:p>
    <w:p w:rsidR="00592915" w:rsidRPr="00082909" w:rsidRDefault="00592915" w:rsidP="00592915">
      <w:pPr>
        <w:jc w:val="center"/>
        <w:rPr>
          <w:rFonts w:ascii="Arial" w:hAnsi="Arial" w:cs="Arial"/>
          <w:b/>
          <w:color w:val="000000"/>
          <w:sz w:val="18"/>
          <w:szCs w:val="18"/>
        </w:rPr>
      </w:pPr>
      <w:r>
        <w:rPr>
          <w:rFonts w:ascii="Arial" w:hAnsi="Arial" w:cs="Arial"/>
          <w:b/>
          <w:color w:val="000000"/>
          <w:sz w:val="18"/>
          <w:szCs w:val="18"/>
        </w:rPr>
        <w:t>Reported deprivations by DEP-17 score: different items discriminate at different parts of the spectrum</w:t>
      </w:r>
    </w:p>
    <w:p w:rsidR="00592915" w:rsidRDefault="00592915" w:rsidP="00592915">
      <w:pPr>
        <w:spacing w:after="120"/>
        <w:jc w:val="center"/>
        <w:rPr>
          <w:rFonts w:ascii="Arial" w:hAnsi="Arial" w:cs="Arial"/>
          <w:color w:val="000000"/>
          <w:sz w:val="18"/>
          <w:szCs w:val="18"/>
        </w:rPr>
      </w:pPr>
      <w:r w:rsidRPr="00B564B1">
        <w:rPr>
          <w:noProof/>
          <w:lang w:eastAsia="en-NZ"/>
        </w:rPr>
        <w:drawing>
          <wp:inline distT="0" distB="0" distL="0" distR="0" wp14:anchorId="1ED88C8A" wp14:editId="74945AFA">
            <wp:extent cx="3970186" cy="259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85804" cy="2600992"/>
                    </a:xfrm>
                    <a:prstGeom prst="rect">
                      <a:avLst/>
                    </a:prstGeom>
                  </pic:spPr>
                </pic:pic>
              </a:graphicData>
            </a:graphic>
          </wp:inline>
        </w:drawing>
      </w:r>
    </w:p>
    <w:p w:rsidR="00592915" w:rsidRPr="009C7AB5" w:rsidRDefault="00592915" w:rsidP="00592915">
      <w:pPr>
        <w:tabs>
          <w:tab w:val="left" w:pos="1701"/>
        </w:tabs>
        <w:rPr>
          <w:rFonts w:ascii="Arial" w:hAnsi="Arial" w:cs="Arial"/>
          <w:color w:val="000000"/>
          <w:sz w:val="16"/>
          <w:szCs w:val="16"/>
        </w:rPr>
      </w:pPr>
      <w:r>
        <w:rPr>
          <w:rFonts w:ascii="Arial" w:hAnsi="Arial" w:cs="Arial"/>
          <w:color w:val="000000"/>
          <w:sz w:val="16"/>
          <w:szCs w:val="16"/>
        </w:rPr>
        <w:tab/>
      </w:r>
    </w:p>
    <w:p w:rsidR="009F2929" w:rsidRPr="005D0411" w:rsidRDefault="009F2929" w:rsidP="009F2929">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015289">
        <w:rPr>
          <w:rFonts w:ascii="Arial" w:hAnsi="Arial" w:cs="Arial"/>
          <w:b/>
          <w:color w:val="000000"/>
          <w:sz w:val="18"/>
          <w:szCs w:val="18"/>
        </w:rPr>
        <w:t>D</w:t>
      </w:r>
      <w:r>
        <w:rPr>
          <w:rFonts w:ascii="Arial" w:hAnsi="Arial" w:cs="Arial"/>
          <w:b/>
          <w:color w:val="000000"/>
          <w:sz w:val="18"/>
          <w:szCs w:val="18"/>
        </w:rPr>
        <w:t>.</w:t>
      </w:r>
      <w:r w:rsidR="00015289">
        <w:rPr>
          <w:rFonts w:ascii="Arial" w:hAnsi="Arial" w:cs="Arial"/>
          <w:b/>
          <w:color w:val="000000"/>
          <w:sz w:val="18"/>
          <w:szCs w:val="18"/>
        </w:rPr>
        <w:t>4</w:t>
      </w:r>
    </w:p>
    <w:p w:rsidR="009F2929" w:rsidRDefault="009F2929" w:rsidP="009F2929">
      <w:pPr>
        <w:spacing w:after="120"/>
        <w:jc w:val="center"/>
        <w:rPr>
          <w:rFonts w:ascii="Arial" w:hAnsi="Arial" w:cs="Arial"/>
          <w:b/>
          <w:color w:val="000000"/>
          <w:sz w:val="18"/>
          <w:szCs w:val="18"/>
        </w:rPr>
      </w:pPr>
      <w:r>
        <w:rPr>
          <w:rFonts w:ascii="Arial" w:hAnsi="Arial" w:cs="Arial"/>
          <w:b/>
          <w:color w:val="000000"/>
          <w:sz w:val="18"/>
          <w:szCs w:val="18"/>
        </w:rPr>
        <w:t>Proportion of population in households whose respondent reported an enforced lack of component items for DEP-17, by DEP-17 score (LSS 2008)</w:t>
      </w:r>
    </w:p>
    <w:tbl>
      <w:tblPr>
        <w:tblStyle w:val="TableGrid"/>
        <w:tblW w:w="8929" w:type="dxa"/>
        <w:tblInd w:w="250" w:type="dxa"/>
        <w:tblLayout w:type="fixed"/>
        <w:tblLook w:val="04A0" w:firstRow="1" w:lastRow="0" w:firstColumn="1" w:lastColumn="0" w:noHBand="0" w:noVBand="1"/>
      </w:tblPr>
      <w:tblGrid>
        <w:gridCol w:w="3827"/>
        <w:gridCol w:w="567"/>
        <w:gridCol w:w="503"/>
        <w:gridCol w:w="504"/>
        <w:gridCol w:w="504"/>
        <w:gridCol w:w="504"/>
        <w:gridCol w:w="504"/>
        <w:gridCol w:w="504"/>
        <w:gridCol w:w="504"/>
        <w:gridCol w:w="504"/>
        <w:gridCol w:w="504"/>
      </w:tblGrid>
      <w:tr w:rsidR="009F2929" w:rsidTr="00D524F2">
        <w:tc>
          <w:tcPr>
            <w:tcW w:w="3827" w:type="dxa"/>
            <w:vAlign w:val="center"/>
          </w:tcPr>
          <w:p w:rsidR="009F2929" w:rsidRPr="00872F72" w:rsidRDefault="009F2929" w:rsidP="00D524F2">
            <w:pPr>
              <w:spacing w:before="40" w:after="40"/>
              <w:rPr>
                <w:rFonts w:ascii="Arial" w:hAnsi="Arial" w:cs="Arial"/>
                <w:b/>
                <w:color w:val="000000"/>
                <w:sz w:val="16"/>
                <w:szCs w:val="16"/>
              </w:rPr>
            </w:pPr>
          </w:p>
        </w:tc>
        <w:tc>
          <w:tcPr>
            <w:tcW w:w="567" w:type="dxa"/>
            <w:vMerge w:val="restart"/>
            <w:tcBorders>
              <w:right w:val="single" w:sz="12" w:space="0" w:color="auto"/>
            </w:tcBorders>
            <w:tcMar>
              <w:left w:w="57" w:type="dxa"/>
              <w:right w:w="57" w:type="dxa"/>
            </w:tcMar>
            <w:vAlign w:val="center"/>
          </w:tcPr>
          <w:p w:rsidR="009F2929" w:rsidRPr="00872F72" w:rsidRDefault="009F2929" w:rsidP="00D524F2">
            <w:pPr>
              <w:spacing w:before="40" w:after="40"/>
              <w:jc w:val="center"/>
              <w:rPr>
                <w:rFonts w:ascii="Arial" w:hAnsi="Arial" w:cs="Arial"/>
                <w:b/>
                <w:sz w:val="16"/>
                <w:szCs w:val="16"/>
              </w:rPr>
            </w:pPr>
            <w:r>
              <w:rPr>
                <w:rFonts w:ascii="Arial" w:hAnsi="Arial" w:cs="Arial"/>
                <w:b/>
                <w:sz w:val="16"/>
                <w:szCs w:val="16"/>
              </w:rPr>
              <w:t>ALL</w:t>
            </w:r>
          </w:p>
        </w:tc>
        <w:tc>
          <w:tcPr>
            <w:tcW w:w="503" w:type="dxa"/>
            <w:tcBorders>
              <w:left w:val="single" w:sz="12" w:space="0" w:color="auto"/>
            </w:tcBorders>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0</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1</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2</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3</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4</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5</w:t>
            </w:r>
            <w:r>
              <w:rPr>
                <w:rFonts w:ascii="Arial" w:hAnsi="Arial" w:cs="Arial"/>
                <w:b/>
                <w:sz w:val="16"/>
                <w:szCs w:val="16"/>
              </w:rPr>
              <w:t>-6</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Pr>
                <w:rFonts w:ascii="Arial" w:hAnsi="Arial" w:cs="Arial"/>
                <w:b/>
                <w:sz w:val="16"/>
                <w:szCs w:val="16"/>
              </w:rPr>
              <w:t>7-8</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Pr>
                <w:rFonts w:ascii="Arial" w:hAnsi="Arial" w:cs="Arial"/>
                <w:b/>
                <w:sz w:val="16"/>
                <w:szCs w:val="16"/>
              </w:rPr>
              <w:t>9-10</w:t>
            </w:r>
          </w:p>
        </w:tc>
        <w:tc>
          <w:tcPr>
            <w:tcW w:w="504" w:type="dxa"/>
            <w:tcBorders>
              <w:right w:val="single" w:sz="12" w:space="0" w:color="auto"/>
            </w:tcBorders>
            <w:tcMar>
              <w:left w:w="28" w:type="dxa"/>
              <w:right w:w="28" w:type="dxa"/>
            </w:tcMar>
            <w:vAlign w:val="center"/>
          </w:tcPr>
          <w:p w:rsidR="009F2929" w:rsidRDefault="009F2929" w:rsidP="00D524F2">
            <w:pPr>
              <w:spacing w:before="40" w:after="40"/>
              <w:jc w:val="center"/>
              <w:rPr>
                <w:rFonts w:ascii="Arial" w:hAnsi="Arial" w:cs="Arial"/>
                <w:b/>
                <w:sz w:val="16"/>
                <w:szCs w:val="16"/>
              </w:rPr>
            </w:pPr>
            <w:r>
              <w:rPr>
                <w:rFonts w:ascii="Arial" w:hAnsi="Arial" w:cs="Arial"/>
                <w:b/>
                <w:sz w:val="16"/>
                <w:szCs w:val="16"/>
              </w:rPr>
              <w:t>11+</w:t>
            </w:r>
          </w:p>
        </w:tc>
      </w:tr>
      <w:tr w:rsidR="009F2929" w:rsidTr="00D524F2">
        <w:tc>
          <w:tcPr>
            <w:tcW w:w="3827" w:type="dxa"/>
            <w:vAlign w:val="center"/>
          </w:tcPr>
          <w:p w:rsidR="009F2929" w:rsidRPr="00872F72" w:rsidRDefault="009F2929" w:rsidP="00D524F2">
            <w:pPr>
              <w:spacing w:before="40" w:after="40"/>
              <w:jc w:val="center"/>
              <w:rPr>
                <w:rFonts w:ascii="Arial" w:hAnsi="Arial" w:cs="Arial"/>
                <w:b/>
                <w:color w:val="000000"/>
                <w:sz w:val="16"/>
                <w:szCs w:val="16"/>
              </w:rPr>
            </w:pPr>
            <w:r>
              <w:rPr>
                <w:rFonts w:ascii="Arial" w:hAnsi="Arial" w:cs="Arial"/>
                <w:b/>
                <w:color w:val="000000"/>
                <w:sz w:val="16"/>
                <w:szCs w:val="16"/>
              </w:rPr>
              <w:t xml:space="preserve">Population % with a given DEP-17 score </w:t>
            </w:r>
            <w:r w:rsidRPr="00F46274">
              <w:rPr>
                <w:rFonts w:ascii="Arial" w:hAnsi="Arial" w:cs="Arial"/>
                <w:b/>
                <w:sz w:val="16"/>
                <w:szCs w:val="18"/>
              </w:rPr>
              <w:sym w:font="Wingdings" w:char="F0E8"/>
            </w:r>
          </w:p>
        </w:tc>
        <w:tc>
          <w:tcPr>
            <w:tcW w:w="567" w:type="dxa"/>
            <w:vMerge/>
            <w:tcBorders>
              <w:right w:val="single" w:sz="12" w:space="0" w:color="auto"/>
            </w:tcBorders>
            <w:tcMar>
              <w:left w:w="57" w:type="dxa"/>
              <w:right w:w="57" w:type="dxa"/>
            </w:tcMar>
          </w:tcPr>
          <w:p w:rsidR="009F2929" w:rsidRDefault="009F2929" w:rsidP="00D524F2">
            <w:pPr>
              <w:spacing w:before="40" w:after="40"/>
              <w:jc w:val="center"/>
              <w:rPr>
                <w:rFonts w:ascii="Arial" w:hAnsi="Arial" w:cs="Arial"/>
                <w:color w:val="000000"/>
                <w:sz w:val="16"/>
                <w:szCs w:val="16"/>
              </w:rPr>
            </w:pPr>
          </w:p>
        </w:tc>
        <w:tc>
          <w:tcPr>
            <w:tcW w:w="503" w:type="dxa"/>
            <w:tcBorders>
              <w:left w:val="single" w:sz="12" w:space="0" w:color="auto"/>
            </w:tcBorders>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46</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15</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10</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tcBorders>
              <w:right w:val="single" w:sz="12" w:space="0" w:color="auto"/>
            </w:tcBorders>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r>
      <w:tr w:rsidR="009F2929" w:rsidTr="00D524F2">
        <w:tc>
          <w:tcPr>
            <w:tcW w:w="3827" w:type="dxa"/>
            <w:tcMar>
              <w:left w:w="142" w:type="dxa"/>
            </w:tcMar>
            <w:vAlign w:val="center"/>
          </w:tcPr>
          <w:p w:rsidR="009F2929" w:rsidRPr="00246272" w:rsidRDefault="009F2929" w:rsidP="00D524F2">
            <w:pPr>
              <w:ind w:left="34"/>
              <w:rPr>
                <w:rFonts w:ascii="Arial" w:hAnsi="Arial" w:cs="Arial"/>
                <w:b/>
                <w:color w:val="000000"/>
                <w:sz w:val="16"/>
                <w:szCs w:val="16"/>
              </w:rPr>
            </w:pPr>
          </w:p>
        </w:tc>
        <w:tc>
          <w:tcPr>
            <w:tcW w:w="567" w:type="dxa"/>
            <w:tcBorders>
              <w:right w:val="single" w:sz="12" w:space="0" w:color="auto"/>
            </w:tcBorders>
            <w:tcMar>
              <w:left w:w="57" w:type="dxa"/>
              <w:right w:w="57" w:type="dxa"/>
            </w:tcMar>
          </w:tcPr>
          <w:p w:rsidR="009F2929" w:rsidRPr="00872F72" w:rsidRDefault="009F2929" w:rsidP="00D524F2">
            <w:pPr>
              <w:jc w:val="center"/>
              <w:rPr>
                <w:rFonts w:ascii="Arial" w:hAnsi="Arial" w:cs="Arial"/>
                <w:b/>
                <w:color w:val="000000"/>
                <w:sz w:val="16"/>
                <w:szCs w:val="16"/>
              </w:rPr>
            </w:pPr>
          </w:p>
        </w:tc>
        <w:tc>
          <w:tcPr>
            <w:tcW w:w="503" w:type="dxa"/>
            <w:tcBorders>
              <w:left w:val="single" w:sz="12" w:space="0" w:color="auto"/>
            </w:tcBorders>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tcBorders>
              <w:right w:val="single" w:sz="12" w:space="0" w:color="auto"/>
            </w:tcBorders>
          </w:tcPr>
          <w:p w:rsidR="009F2929" w:rsidRPr="00872F72" w:rsidRDefault="009F2929" w:rsidP="00D524F2">
            <w:pPr>
              <w:jc w:val="center"/>
              <w:rPr>
                <w:rFonts w:ascii="Arial" w:hAnsi="Arial" w:cs="Arial"/>
                <w:b/>
                <w:color w:val="000000"/>
                <w:sz w:val="16"/>
                <w:szCs w:val="16"/>
              </w:rPr>
            </w:pPr>
          </w:p>
        </w:tc>
      </w:tr>
      <w:tr w:rsidR="00015289" w:rsidTr="00D524F2">
        <w:tc>
          <w:tcPr>
            <w:tcW w:w="4897" w:type="dxa"/>
            <w:gridSpan w:val="3"/>
            <w:tcMar>
              <w:left w:w="142" w:type="dxa"/>
            </w:tcMar>
            <w:vAlign w:val="center"/>
          </w:tcPr>
          <w:p w:rsidR="00015289" w:rsidRPr="00872F72" w:rsidRDefault="00015289" w:rsidP="00015289">
            <w:pPr>
              <w:spacing w:before="40" w:after="40"/>
              <w:rPr>
                <w:rFonts w:ascii="Arial" w:hAnsi="Arial" w:cs="Arial"/>
                <w:b/>
                <w:color w:val="000000"/>
                <w:sz w:val="16"/>
                <w:szCs w:val="16"/>
              </w:rPr>
            </w:pPr>
            <w:r w:rsidRPr="00246272">
              <w:rPr>
                <w:rFonts w:ascii="Arial" w:hAnsi="Arial" w:cs="Arial"/>
                <w:b/>
                <w:color w:val="000000"/>
                <w:sz w:val="16"/>
                <w:szCs w:val="16"/>
              </w:rPr>
              <w:t>Component</w:t>
            </w:r>
            <w:r>
              <w:rPr>
                <w:rFonts w:ascii="Arial" w:hAnsi="Arial" w:cs="Arial"/>
                <w:b/>
                <w:color w:val="000000"/>
                <w:sz w:val="16"/>
                <w:szCs w:val="16"/>
              </w:rPr>
              <w:t xml:space="preserve">  </w:t>
            </w:r>
            <w:r w:rsidRPr="00246272">
              <w:rPr>
                <w:rFonts w:ascii="Arial" w:hAnsi="Arial" w:cs="Arial"/>
                <w:b/>
                <w:color w:val="000000"/>
                <w:sz w:val="16"/>
                <w:szCs w:val="16"/>
              </w:rPr>
              <w:t>item</w:t>
            </w:r>
            <w:r>
              <w:rPr>
                <w:rFonts w:ascii="Arial" w:hAnsi="Arial" w:cs="Arial"/>
                <w:b/>
                <w:color w:val="000000"/>
                <w:sz w:val="16"/>
                <w:szCs w:val="16"/>
              </w:rPr>
              <w:t xml:space="preserve">s </w:t>
            </w:r>
            <w:r w:rsidRPr="00E02E01">
              <w:rPr>
                <w:rFonts w:ascii="Arial" w:hAnsi="Arial" w:cs="Arial"/>
                <w:color w:val="000000"/>
                <w:sz w:val="16"/>
                <w:szCs w:val="16"/>
              </w:rPr>
              <w:t xml:space="preserve"> (see Table </w:t>
            </w:r>
            <w:r>
              <w:rPr>
                <w:rFonts w:ascii="Arial" w:hAnsi="Arial" w:cs="Arial"/>
                <w:color w:val="000000"/>
                <w:sz w:val="16"/>
                <w:szCs w:val="16"/>
              </w:rPr>
              <w:t>D</w:t>
            </w:r>
            <w:r w:rsidRPr="00E02E01">
              <w:rPr>
                <w:rFonts w:ascii="Arial" w:hAnsi="Arial" w:cs="Arial"/>
                <w:color w:val="000000"/>
                <w:sz w:val="16"/>
                <w:szCs w:val="16"/>
              </w:rPr>
              <w:t xml:space="preserve">.1 </w:t>
            </w:r>
            <w:r>
              <w:rPr>
                <w:rFonts w:ascii="Arial" w:hAnsi="Arial" w:cs="Arial"/>
                <w:color w:val="000000"/>
                <w:sz w:val="16"/>
                <w:szCs w:val="16"/>
              </w:rPr>
              <w:t xml:space="preserve">above </w:t>
            </w:r>
            <w:r w:rsidRPr="00E02E01">
              <w:rPr>
                <w:rFonts w:ascii="Arial" w:hAnsi="Arial" w:cs="Arial"/>
                <w:color w:val="000000"/>
                <w:sz w:val="16"/>
                <w:szCs w:val="16"/>
              </w:rPr>
              <w:t>for full description</w:t>
            </w:r>
            <w:r>
              <w:rPr>
                <w:rFonts w:ascii="Arial" w:hAnsi="Arial" w:cs="Arial"/>
                <w:color w:val="000000"/>
                <w:sz w:val="16"/>
                <w:szCs w:val="16"/>
              </w:rPr>
              <w:t>s</w:t>
            </w:r>
            <w:r w:rsidRPr="00E02E01">
              <w:rPr>
                <w:rFonts w:ascii="Arial" w:hAnsi="Arial" w:cs="Arial"/>
                <w:color w:val="000000"/>
                <w:sz w:val="16"/>
                <w:szCs w:val="16"/>
              </w:rPr>
              <w:t>)</w:t>
            </w: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tcBorders>
              <w:right w:val="single" w:sz="12" w:space="0" w:color="auto"/>
            </w:tcBorders>
          </w:tcPr>
          <w:p w:rsidR="00015289" w:rsidRPr="00872F72" w:rsidRDefault="00015289" w:rsidP="00D524F2">
            <w:pPr>
              <w:spacing w:before="40" w:after="40"/>
              <w:jc w:val="center"/>
              <w:rPr>
                <w:rFonts w:ascii="Arial" w:hAnsi="Arial" w:cs="Arial"/>
                <w:b/>
                <w:color w:val="000000"/>
                <w:sz w:val="16"/>
                <w:szCs w:val="16"/>
              </w:rPr>
            </w:pP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meal</w:t>
            </w:r>
            <w:r w:rsidR="00015289">
              <w:rPr>
                <w:rFonts w:ascii="Arial" w:hAnsi="Arial" w:cs="Arial"/>
                <w:color w:val="000000"/>
                <w:sz w:val="16"/>
                <w:szCs w:val="16"/>
              </w:rPr>
              <w:t xml:space="preserve"> with meat, fish, chicken, </w:t>
            </w:r>
            <w:r>
              <w:rPr>
                <w:rFonts w:ascii="Arial" w:hAnsi="Arial" w:cs="Arial"/>
                <w:color w:val="000000"/>
                <w:sz w:val="16"/>
                <w:szCs w:val="16"/>
              </w:rPr>
              <w:t>etc</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2</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29</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 xml:space="preserve">two pair of </w:t>
            </w:r>
            <w:r w:rsidRPr="005A097C">
              <w:rPr>
                <w:rFonts w:ascii="Arial" w:hAnsi="Arial" w:cs="Arial"/>
                <w:color w:val="000000"/>
                <w:sz w:val="16"/>
                <w:szCs w:val="16"/>
              </w:rPr>
              <w:t>shoes</w:t>
            </w:r>
            <w:r>
              <w:rPr>
                <w:rFonts w:ascii="Arial" w:hAnsi="Arial" w:cs="Arial"/>
                <w:color w:val="000000"/>
                <w:sz w:val="16"/>
                <w:szCs w:val="16"/>
              </w:rPr>
              <w:t xml:space="preserve"> </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5</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31</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60</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presents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6</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58</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clothes</w:t>
            </w:r>
            <w:r>
              <w:rPr>
                <w:rFonts w:ascii="Arial" w:hAnsi="Arial" w:cs="Arial"/>
                <w:color w:val="000000"/>
                <w:sz w:val="16"/>
                <w:szCs w:val="16"/>
              </w:rPr>
              <w:t xml:space="preserve"> for special occasions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7</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67</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arrears in vehicle bills</w:t>
            </w:r>
            <w:r>
              <w:rPr>
                <w:rFonts w:ascii="Arial" w:hAnsi="Arial" w:cs="Arial"/>
                <w:color w:val="000000"/>
                <w:sz w:val="16"/>
                <w:szCs w:val="16"/>
              </w:rPr>
              <w:t xml:space="preserve"> (reg or WoF)</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73</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fruit and vegetables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10</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51</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78</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 xml:space="preserve">put up with feeling </w:t>
            </w:r>
            <w:r w:rsidRPr="005A097C">
              <w:rPr>
                <w:rFonts w:ascii="Arial" w:hAnsi="Arial" w:cs="Arial"/>
                <w:color w:val="000000"/>
                <w:sz w:val="16"/>
                <w:szCs w:val="16"/>
              </w:rPr>
              <w:t>cold</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10</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57</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75</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doctor</w:t>
            </w:r>
            <w:r>
              <w:rPr>
                <w:rFonts w:ascii="Arial" w:hAnsi="Arial" w:cs="Arial"/>
                <w:color w:val="000000"/>
                <w:sz w:val="16"/>
                <w:szCs w:val="16"/>
              </w:rPr>
              <w:t xml:space="preserve"> postponed</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11</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53</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75</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arrears in electricity</w:t>
            </w:r>
            <w:r>
              <w:rPr>
                <w:rFonts w:ascii="Arial" w:hAnsi="Arial" w:cs="Arial"/>
                <w:color w:val="000000"/>
                <w:sz w:val="16"/>
                <w:szCs w:val="16"/>
              </w:rPr>
              <w:t xml:space="preserve"> / water</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sz w:val="16"/>
                <w:szCs w:val="16"/>
              </w:rPr>
            </w:pPr>
            <w:r>
              <w:rPr>
                <w:rFonts w:ascii="Arial" w:hAnsi="Arial" w:cs="Arial"/>
                <w:sz w:val="16"/>
                <w:szCs w:val="16"/>
              </w:rPr>
              <w:t>11</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53</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76</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home contents</w:t>
            </w:r>
            <w:r>
              <w:rPr>
                <w:rFonts w:ascii="Arial" w:hAnsi="Arial" w:cs="Arial"/>
                <w:color w:val="000000"/>
                <w:sz w:val="16"/>
                <w:szCs w:val="16"/>
              </w:rPr>
              <w:t xml:space="preserve"> insurance</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12</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67</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appliances – repair / replace</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12</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64</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84</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borrowed from family or friends</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13</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60</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76</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local trips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15</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65</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77</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w:t>
            </w:r>
            <w:r w:rsidRPr="005A097C">
              <w:rPr>
                <w:rFonts w:ascii="Arial" w:hAnsi="Arial" w:cs="Arial"/>
                <w:color w:val="000000"/>
                <w:sz w:val="16"/>
                <w:szCs w:val="16"/>
              </w:rPr>
              <w:t>very limited</w:t>
            </w:r>
            <w:r>
              <w:rPr>
                <w:rFonts w:ascii="Arial" w:hAnsi="Arial" w:cs="Arial"/>
                <w:color w:val="000000"/>
                <w:sz w:val="16"/>
                <w:szCs w:val="16"/>
              </w:rPr>
              <w:t>”</w:t>
            </w:r>
            <w:r w:rsidRPr="005A097C">
              <w:rPr>
                <w:rFonts w:ascii="Arial" w:hAnsi="Arial" w:cs="Arial"/>
                <w:color w:val="000000"/>
                <w:sz w:val="16"/>
                <w:szCs w:val="16"/>
              </w:rPr>
              <w:t xml:space="preserve"> re</w:t>
            </w:r>
            <w:r>
              <w:rPr>
                <w:rFonts w:ascii="Arial" w:hAnsi="Arial" w:cs="Arial"/>
                <w:color w:val="000000"/>
                <w:sz w:val="16"/>
                <w:szCs w:val="16"/>
              </w:rPr>
              <w:t xml:space="preserve"> purchase of clothes or shoes</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sidRPr="005373DE">
              <w:rPr>
                <w:rFonts w:ascii="Arial" w:hAnsi="Arial" w:cs="Arial"/>
                <w:color w:val="000000"/>
                <w:sz w:val="16"/>
                <w:szCs w:val="16"/>
              </w:rPr>
              <w:t>1</w:t>
            </w:r>
            <w:r>
              <w:rPr>
                <w:rFonts w:ascii="Arial" w:hAnsi="Arial" w:cs="Arial"/>
                <w:color w:val="000000"/>
                <w:sz w:val="16"/>
                <w:szCs w:val="16"/>
              </w:rPr>
              <w:t>9</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79</w:t>
            </w:r>
          </w:p>
        </w:tc>
        <w:tc>
          <w:tcPr>
            <w:tcW w:w="504" w:type="dxa"/>
            <w:tcBorders>
              <w:right w:val="single" w:sz="12" w:space="0" w:color="auto"/>
            </w:tcBorders>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94</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 xml:space="preserve">cannot pay </w:t>
            </w:r>
            <w:r w:rsidRPr="005A097C">
              <w:rPr>
                <w:rFonts w:ascii="Arial" w:hAnsi="Arial" w:cs="Arial"/>
                <w:color w:val="000000"/>
                <w:sz w:val="16"/>
                <w:szCs w:val="16"/>
              </w:rPr>
              <w:t>unexpected $500</w:t>
            </w:r>
            <w:r>
              <w:rPr>
                <w:rFonts w:ascii="Arial" w:hAnsi="Arial" w:cs="Arial"/>
                <w:color w:val="000000"/>
                <w:sz w:val="16"/>
                <w:szCs w:val="16"/>
              </w:rPr>
              <w:t xml:space="preserve"> bill</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19</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73</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92</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dentist postponed</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26</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69</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92</w:t>
            </w:r>
          </w:p>
        </w:tc>
      </w:tr>
      <w:tr w:rsidR="009F2929" w:rsidTr="00D524F2">
        <w:tc>
          <w:tcPr>
            <w:tcW w:w="3827" w:type="dxa"/>
            <w:tcMar>
              <w:left w:w="142" w:type="dxa"/>
            </w:tcMar>
            <w:vAlign w:val="center"/>
          </w:tcPr>
          <w:p w:rsidR="009F2929" w:rsidRDefault="00015289" w:rsidP="00D524F2">
            <w:pPr>
              <w:spacing w:before="40" w:after="40"/>
              <w:ind w:left="284"/>
              <w:rPr>
                <w:rFonts w:ascii="Arial" w:hAnsi="Arial" w:cs="Arial"/>
                <w:color w:val="000000"/>
                <w:sz w:val="16"/>
                <w:szCs w:val="16"/>
              </w:rPr>
            </w:pPr>
            <w:r>
              <w:rPr>
                <w:rFonts w:ascii="Arial" w:hAnsi="Arial" w:cs="Arial"/>
                <w:color w:val="000000"/>
                <w:sz w:val="16"/>
                <w:szCs w:val="16"/>
              </w:rPr>
              <w:t xml:space="preserve">cheaper/less </w:t>
            </w:r>
            <w:r w:rsidR="009F2929">
              <w:rPr>
                <w:rFonts w:ascii="Arial" w:hAnsi="Arial" w:cs="Arial"/>
                <w:color w:val="000000"/>
                <w:sz w:val="16"/>
                <w:szCs w:val="16"/>
              </w:rPr>
              <w:t>meat</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27</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89</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94</w:t>
            </w:r>
          </w:p>
        </w:tc>
      </w:tr>
    </w:tbl>
    <w:p w:rsidR="009F2929" w:rsidRPr="001C101E" w:rsidRDefault="009F2929" w:rsidP="009F2929">
      <w:pPr>
        <w:spacing w:before="120"/>
        <w:jc w:val="both"/>
        <w:rPr>
          <w:rFonts w:ascii="Arial" w:hAnsi="Arial" w:cs="Arial"/>
          <w:color w:val="000000"/>
          <w:sz w:val="18"/>
          <w:szCs w:val="18"/>
        </w:rPr>
      </w:pPr>
      <w:r w:rsidRPr="001C101E">
        <w:rPr>
          <w:rFonts w:ascii="Arial" w:hAnsi="Arial" w:cs="Arial"/>
          <w:color w:val="000000"/>
          <w:sz w:val="18"/>
          <w:szCs w:val="18"/>
        </w:rPr>
        <w:t xml:space="preserve">Note: </w:t>
      </w:r>
      <w:r>
        <w:rPr>
          <w:rFonts w:ascii="Arial" w:hAnsi="Arial" w:cs="Arial"/>
          <w:color w:val="000000"/>
          <w:sz w:val="18"/>
          <w:szCs w:val="18"/>
        </w:rPr>
        <w:t xml:space="preserve"> </w:t>
      </w:r>
      <w:r w:rsidR="00015289">
        <w:rPr>
          <w:rFonts w:ascii="Arial" w:hAnsi="Arial" w:cs="Arial"/>
          <w:color w:val="000000"/>
          <w:sz w:val="18"/>
          <w:szCs w:val="18"/>
        </w:rPr>
        <w:t>‘0’ means</w:t>
      </w:r>
      <w:r w:rsidRPr="001C101E">
        <w:rPr>
          <w:rFonts w:ascii="Arial" w:hAnsi="Arial" w:cs="Arial"/>
          <w:color w:val="000000"/>
          <w:sz w:val="18"/>
          <w:szCs w:val="18"/>
        </w:rPr>
        <w:t xml:space="preserve"> &lt;1.5%</w:t>
      </w:r>
      <w:r>
        <w:rPr>
          <w:rFonts w:ascii="Arial" w:hAnsi="Arial" w:cs="Arial"/>
          <w:color w:val="000000"/>
          <w:sz w:val="18"/>
          <w:szCs w:val="18"/>
        </w:rPr>
        <w:t xml:space="preserve"> </w:t>
      </w:r>
      <w:r w:rsidR="00015289">
        <w:rPr>
          <w:rFonts w:ascii="Arial" w:hAnsi="Arial" w:cs="Arial"/>
          <w:color w:val="000000"/>
          <w:sz w:val="18"/>
          <w:szCs w:val="18"/>
        </w:rPr>
        <w:t>in this table.</w:t>
      </w:r>
    </w:p>
    <w:p w:rsidR="00592915" w:rsidRDefault="00592915" w:rsidP="00592915">
      <w:pPr>
        <w:rPr>
          <w:rFonts w:ascii="Arial" w:hAnsi="Arial" w:cs="Arial"/>
          <w:sz w:val="20"/>
          <w:szCs w:val="20"/>
        </w:rPr>
      </w:pPr>
      <w:r>
        <w:rPr>
          <w:rFonts w:ascii="Arial" w:hAnsi="Arial" w:cs="Arial"/>
          <w:sz w:val="20"/>
          <w:szCs w:val="20"/>
        </w:rPr>
        <w:lastRenderedPageBreak/>
        <w:t xml:space="preserve">When using deprivation indices such as DEP-17 (and EU-13) it is important to recognise what they are and what they are not: </w:t>
      </w:r>
    </w:p>
    <w:p w:rsidR="00592915" w:rsidRPr="00C40E38" w:rsidRDefault="00592915" w:rsidP="00592915">
      <w:pPr>
        <w:pStyle w:val="ListParagraph"/>
        <w:numPr>
          <w:ilvl w:val="0"/>
          <w:numId w:val="3"/>
        </w:numPr>
        <w:spacing w:before="120" w:after="120"/>
        <w:ind w:left="714" w:hanging="357"/>
        <w:contextualSpacing w:val="0"/>
        <w:jc w:val="both"/>
        <w:rPr>
          <w:rFonts w:ascii="Arial" w:hAnsi="Arial" w:cs="Arial"/>
          <w:sz w:val="20"/>
          <w:szCs w:val="20"/>
        </w:rPr>
      </w:pPr>
      <w:r>
        <w:rPr>
          <w:rFonts w:ascii="Arial" w:hAnsi="Arial" w:cs="Arial"/>
          <w:sz w:val="20"/>
          <w:szCs w:val="20"/>
        </w:rPr>
        <w:t>T</w:t>
      </w:r>
      <w:r w:rsidRPr="00C40E38">
        <w:rPr>
          <w:rFonts w:ascii="Arial" w:hAnsi="Arial" w:cs="Arial"/>
          <w:sz w:val="20"/>
          <w:szCs w:val="20"/>
        </w:rPr>
        <w:t xml:space="preserve">hey do not purport to use the </w:t>
      </w:r>
      <w:r w:rsidR="00A34105">
        <w:rPr>
          <w:rFonts w:ascii="Arial" w:hAnsi="Arial" w:cs="Arial"/>
          <w:sz w:val="20"/>
          <w:szCs w:val="20"/>
        </w:rPr>
        <w:t>17 (or 13)</w:t>
      </w:r>
      <w:r w:rsidRPr="00C40E38">
        <w:rPr>
          <w:rFonts w:ascii="Arial" w:hAnsi="Arial" w:cs="Arial"/>
          <w:sz w:val="20"/>
          <w:szCs w:val="20"/>
        </w:rPr>
        <w:t xml:space="preserve"> most important or most serious deprivations – the selection process for </w:t>
      </w:r>
      <w:r>
        <w:rPr>
          <w:rFonts w:ascii="Arial" w:hAnsi="Arial" w:cs="Arial"/>
          <w:sz w:val="20"/>
          <w:szCs w:val="20"/>
        </w:rPr>
        <w:t>such an approach</w:t>
      </w:r>
      <w:r w:rsidRPr="00C40E38">
        <w:rPr>
          <w:rFonts w:ascii="Arial" w:hAnsi="Arial" w:cs="Arial"/>
          <w:sz w:val="20"/>
          <w:szCs w:val="20"/>
        </w:rPr>
        <w:t xml:space="preserve"> would be fraught and would not be likely to command widespread support.</w:t>
      </w:r>
    </w:p>
    <w:p w:rsidR="00592915" w:rsidRDefault="00592915" w:rsidP="00592915">
      <w:pPr>
        <w:pStyle w:val="ListParagraph"/>
        <w:numPr>
          <w:ilvl w:val="0"/>
          <w:numId w:val="3"/>
        </w:numPr>
        <w:spacing w:before="120" w:after="120"/>
        <w:ind w:left="714" w:hanging="357"/>
        <w:contextualSpacing w:val="0"/>
        <w:jc w:val="both"/>
        <w:rPr>
          <w:rFonts w:ascii="Arial" w:hAnsi="Arial" w:cs="Arial"/>
          <w:sz w:val="20"/>
          <w:szCs w:val="20"/>
        </w:rPr>
      </w:pPr>
      <w:r>
        <w:rPr>
          <w:rFonts w:ascii="Arial" w:hAnsi="Arial" w:cs="Arial"/>
          <w:sz w:val="20"/>
          <w:szCs w:val="20"/>
        </w:rPr>
        <w:t xml:space="preserve">Rather </w:t>
      </w:r>
      <w:r w:rsidRPr="00C40E38">
        <w:rPr>
          <w:rFonts w:ascii="Arial" w:hAnsi="Arial" w:cs="Arial"/>
          <w:sz w:val="20"/>
          <w:szCs w:val="20"/>
        </w:rPr>
        <w:t xml:space="preserve">they </w:t>
      </w:r>
      <w:r>
        <w:rPr>
          <w:rFonts w:ascii="Arial" w:hAnsi="Arial" w:cs="Arial"/>
          <w:sz w:val="20"/>
          <w:szCs w:val="20"/>
        </w:rPr>
        <w:t xml:space="preserve">are </w:t>
      </w:r>
      <w:r w:rsidRPr="00C40E38">
        <w:rPr>
          <w:rFonts w:ascii="Arial" w:hAnsi="Arial" w:cs="Arial"/>
          <w:sz w:val="20"/>
          <w:szCs w:val="20"/>
        </w:rPr>
        <w:t>designed as instruments to rank households by their differing degrees of material hardship</w:t>
      </w:r>
      <w:r>
        <w:rPr>
          <w:rFonts w:ascii="Arial" w:hAnsi="Arial" w:cs="Arial"/>
          <w:sz w:val="20"/>
          <w:szCs w:val="20"/>
        </w:rPr>
        <w:t xml:space="preserve">, using a balanced set of indicators that cover a range of domains and degrees of depth of deprivation, reflect the same underlying concept (or “latent variable”), </w:t>
      </w:r>
      <w:r w:rsidRPr="00C40E38">
        <w:rPr>
          <w:rFonts w:ascii="Arial" w:hAnsi="Arial" w:cs="Arial"/>
          <w:sz w:val="20"/>
          <w:szCs w:val="20"/>
        </w:rPr>
        <w:t xml:space="preserve">and which </w:t>
      </w:r>
      <w:r>
        <w:rPr>
          <w:rFonts w:ascii="Arial" w:hAnsi="Arial" w:cs="Arial"/>
          <w:sz w:val="20"/>
          <w:szCs w:val="20"/>
        </w:rPr>
        <w:t xml:space="preserve">apply </w:t>
      </w:r>
      <w:r w:rsidRPr="00C40E38">
        <w:rPr>
          <w:rFonts w:ascii="Arial" w:hAnsi="Arial" w:cs="Arial"/>
          <w:sz w:val="20"/>
          <w:szCs w:val="20"/>
        </w:rPr>
        <w:t xml:space="preserve">reasonably </w:t>
      </w:r>
      <w:r>
        <w:rPr>
          <w:rFonts w:ascii="Arial" w:hAnsi="Arial" w:cs="Arial"/>
          <w:sz w:val="20"/>
          <w:szCs w:val="20"/>
        </w:rPr>
        <w:t>well</w:t>
      </w:r>
      <w:r w:rsidRPr="00C40E38">
        <w:rPr>
          <w:rFonts w:ascii="Arial" w:hAnsi="Arial" w:cs="Arial"/>
          <w:sz w:val="20"/>
          <w:szCs w:val="20"/>
        </w:rPr>
        <w:t xml:space="preserve"> to people in different age groups and household types</w:t>
      </w:r>
      <w:r>
        <w:rPr>
          <w:rFonts w:ascii="Arial" w:hAnsi="Arial" w:cs="Arial"/>
          <w:sz w:val="20"/>
          <w:szCs w:val="20"/>
        </w:rPr>
        <w:t>.</w:t>
      </w:r>
    </w:p>
    <w:p w:rsidR="00592915" w:rsidRPr="00B72B1A" w:rsidRDefault="00592915" w:rsidP="00592915">
      <w:pPr>
        <w:pStyle w:val="ListParagraph"/>
        <w:numPr>
          <w:ilvl w:val="0"/>
          <w:numId w:val="3"/>
        </w:numPr>
        <w:spacing w:before="120"/>
        <w:ind w:left="714" w:hanging="357"/>
        <w:contextualSpacing w:val="0"/>
        <w:jc w:val="both"/>
        <w:rPr>
          <w:rFonts w:ascii="Arial" w:hAnsi="Arial" w:cs="Arial"/>
          <w:color w:val="000000" w:themeColor="text1"/>
          <w:sz w:val="20"/>
          <w:szCs w:val="20"/>
        </w:rPr>
      </w:pPr>
      <w:r>
        <w:rPr>
          <w:rFonts w:ascii="Arial" w:hAnsi="Arial" w:cs="Arial"/>
          <w:color w:val="000000" w:themeColor="text1"/>
          <w:sz w:val="20"/>
          <w:szCs w:val="20"/>
        </w:rPr>
        <w:t>Not every conceivable deprivation item has to be used to create a valid and useful index. What is needed is a</w:t>
      </w:r>
      <w:r w:rsidRPr="00B72B1A">
        <w:rPr>
          <w:rFonts w:ascii="Arial" w:hAnsi="Arial" w:cs="Arial"/>
          <w:color w:val="000000" w:themeColor="text1"/>
          <w:sz w:val="20"/>
          <w:szCs w:val="20"/>
        </w:rPr>
        <w:t xml:space="preserve"> judiciously selected set of items which tap into the same underlying</w:t>
      </w:r>
      <w:r>
        <w:rPr>
          <w:rFonts w:ascii="Arial" w:hAnsi="Arial" w:cs="Arial"/>
          <w:color w:val="000000" w:themeColor="text1"/>
          <w:sz w:val="20"/>
          <w:szCs w:val="20"/>
        </w:rPr>
        <w:t xml:space="preserve"> latent variable</w:t>
      </w:r>
      <w:r w:rsidRPr="00B72B1A">
        <w:rPr>
          <w:rFonts w:ascii="Arial" w:hAnsi="Arial" w:cs="Arial"/>
          <w:color w:val="000000" w:themeColor="text1"/>
          <w:sz w:val="20"/>
          <w:szCs w:val="20"/>
        </w:rPr>
        <w:t xml:space="preserve">. Those </w:t>
      </w:r>
      <w:r>
        <w:rPr>
          <w:rFonts w:ascii="Arial" w:hAnsi="Arial" w:cs="Arial"/>
          <w:color w:val="000000" w:themeColor="text1"/>
          <w:sz w:val="20"/>
          <w:szCs w:val="20"/>
        </w:rPr>
        <w:t>lacking these basics</w:t>
      </w:r>
      <w:r w:rsidRPr="00B72B1A">
        <w:rPr>
          <w:rFonts w:ascii="Arial" w:hAnsi="Arial" w:cs="Arial"/>
          <w:color w:val="000000" w:themeColor="text1"/>
          <w:sz w:val="20"/>
          <w:szCs w:val="20"/>
        </w:rPr>
        <w:t xml:space="preserve"> are more often than not withou</w:t>
      </w:r>
      <w:r>
        <w:rPr>
          <w:rFonts w:ascii="Arial" w:hAnsi="Arial" w:cs="Arial"/>
          <w:color w:val="000000" w:themeColor="text1"/>
          <w:sz w:val="20"/>
          <w:szCs w:val="20"/>
        </w:rPr>
        <w:t xml:space="preserve">t other potential index items. </w:t>
      </w:r>
      <w:r w:rsidRPr="00B72B1A">
        <w:rPr>
          <w:rFonts w:ascii="Arial" w:hAnsi="Arial" w:cs="Arial"/>
          <w:color w:val="000000" w:themeColor="text1"/>
          <w:sz w:val="20"/>
          <w:szCs w:val="20"/>
        </w:rPr>
        <w:t>That</w:t>
      </w:r>
      <w:r>
        <w:rPr>
          <w:rFonts w:ascii="Arial" w:hAnsi="Arial" w:cs="Arial"/>
          <w:color w:val="000000" w:themeColor="text1"/>
          <w:sz w:val="20"/>
          <w:szCs w:val="20"/>
        </w:rPr>
        <w:t xml:space="preserve"> is</w:t>
      </w:r>
      <w:r w:rsidRPr="00B72B1A">
        <w:rPr>
          <w:rFonts w:ascii="Arial" w:hAnsi="Arial" w:cs="Arial"/>
          <w:color w:val="000000" w:themeColor="text1"/>
          <w:sz w:val="20"/>
          <w:szCs w:val="20"/>
        </w:rPr>
        <w:t xml:space="preserve"> why EU-13 and DEP-17 give similar results</w:t>
      </w:r>
      <w:r>
        <w:rPr>
          <w:rFonts w:ascii="Arial" w:hAnsi="Arial" w:cs="Arial"/>
          <w:color w:val="000000" w:themeColor="text1"/>
          <w:sz w:val="20"/>
          <w:szCs w:val="20"/>
        </w:rPr>
        <w:t xml:space="preserve">. </w:t>
      </w:r>
      <w:r w:rsidR="001C7DAF">
        <w:rPr>
          <w:rFonts w:ascii="Arial" w:hAnsi="Arial" w:cs="Arial"/>
          <w:color w:val="000000" w:themeColor="text1"/>
          <w:sz w:val="20"/>
          <w:szCs w:val="20"/>
        </w:rPr>
        <w:t>There is good evidence of a</w:t>
      </w:r>
      <w:r w:rsidRPr="00B72B1A">
        <w:rPr>
          <w:rFonts w:ascii="Arial" w:hAnsi="Arial" w:cs="Arial"/>
          <w:color w:val="000000" w:themeColor="text1"/>
          <w:sz w:val="20"/>
          <w:szCs w:val="20"/>
        </w:rPr>
        <w:t xml:space="preserve"> relatively widespread consensus on what basic needs etc are.</w:t>
      </w:r>
      <w:r w:rsidR="001C7DAF">
        <w:rPr>
          <w:rStyle w:val="FootnoteReference"/>
          <w:rFonts w:ascii="Arial" w:hAnsi="Arial" w:cs="Arial"/>
          <w:sz w:val="20"/>
          <w:szCs w:val="20"/>
        </w:rPr>
        <w:footnoteReference w:id="12"/>
      </w:r>
    </w:p>
    <w:p w:rsidR="00592915" w:rsidRDefault="00592915" w:rsidP="00592915">
      <w:pPr>
        <w:rPr>
          <w:rFonts w:ascii="Arial" w:hAnsi="Arial" w:cs="Arial"/>
          <w:b/>
          <w:color w:val="000000"/>
          <w:sz w:val="18"/>
          <w:szCs w:val="18"/>
        </w:rPr>
      </w:pPr>
    </w:p>
    <w:p w:rsidR="00592915" w:rsidRDefault="00592915">
      <w:pPr>
        <w:rPr>
          <w:rFonts w:ascii="Arial" w:hAnsi="Arial" w:cs="Arial"/>
          <w:b/>
          <w:color w:val="000000"/>
          <w:sz w:val="20"/>
          <w:szCs w:val="20"/>
        </w:rPr>
      </w:pPr>
      <w:r>
        <w:rPr>
          <w:rFonts w:ascii="Arial" w:hAnsi="Arial" w:cs="Arial"/>
          <w:b/>
          <w:color w:val="000000"/>
          <w:sz w:val="20"/>
          <w:szCs w:val="20"/>
        </w:rPr>
        <w:br w:type="page"/>
      </w:r>
    </w:p>
    <w:p w:rsidR="00D115EA" w:rsidRPr="005F0BC4" w:rsidRDefault="00D115EA" w:rsidP="00D115EA">
      <w:pPr>
        <w:rPr>
          <w:rFonts w:ascii="Arial" w:hAnsi="Arial" w:cs="Arial"/>
          <w:b/>
          <w:color w:val="000000"/>
          <w:sz w:val="20"/>
          <w:szCs w:val="20"/>
        </w:rPr>
      </w:pPr>
      <w:r w:rsidRPr="005F0BC4">
        <w:rPr>
          <w:rFonts w:ascii="Arial" w:hAnsi="Arial" w:cs="Arial"/>
          <w:b/>
          <w:color w:val="000000"/>
          <w:sz w:val="20"/>
          <w:szCs w:val="20"/>
        </w:rPr>
        <w:lastRenderedPageBreak/>
        <w:t>Selection of items and the validity and reliability of DEP-17</w:t>
      </w:r>
    </w:p>
    <w:p w:rsidR="00D115EA" w:rsidRDefault="00D115EA" w:rsidP="00D115EA">
      <w:pPr>
        <w:rPr>
          <w:rFonts w:ascii="Arial" w:hAnsi="Arial" w:cs="Arial"/>
          <w:b/>
          <w:color w:val="000000"/>
          <w:sz w:val="20"/>
          <w:szCs w:val="20"/>
        </w:rPr>
      </w:pPr>
    </w:p>
    <w:p w:rsidR="00D115EA" w:rsidRDefault="00D115EA" w:rsidP="00D115EA">
      <w:pPr>
        <w:rPr>
          <w:rFonts w:ascii="Arial" w:hAnsi="Arial" w:cs="Arial"/>
          <w:color w:val="000000"/>
          <w:sz w:val="20"/>
          <w:szCs w:val="20"/>
        </w:rPr>
      </w:pPr>
      <w:r>
        <w:rPr>
          <w:rFonts w:ascii="Arial" w:hAnsi="Arial" w:cs="Arial"/>
          <w:color w:val="000000"/>
          <w:sz w:val="20"/>
          <w:szCs w:val="20"/>
        </w:rPr>
        <w:t>Validity is about the index measuring what it claims it measures (material hardship). There is no single test to establish validity – it is built up from a range of evidence.</w:t>
      </w:r>
    </w:p>
    <w:p w:rsidR="00D115EA" w:rsidRDefault="00D115EA" w:rsidP="00D115EA">
      <w:pPr>
        <w:jc w:val="both"/>
        <w:rPr>
          <w:rFonts w:ascii="Arial" w:hAnsi="Arial" w:cs="Arial"/>
          <w:b/>
          <w:color w:val="000000"/>
          <w:sz w:val="20"/>
          <w:szCs w:val="20"/>
        </w:rPr>
      </w:pPr>
    </w:p>
    <w:p w:rsidR="00D115EA" w:rsidRDefault="00015289" w:rsidP="00D115EA">
      <w:pPr>
        <w:jc w:val="both"/>
        <w:rPr>
          <w:rFonts w:ascii="Arial" w:hAnsi="Arial" w:cs="Arial"/>
          <w:color w:val="000000"/>
          <w:sz w:val="20"/>
          <w:szCs w:val="20"/>
        </w:rPr>
      </w:pPr>
      <w:r w:rsidRPr="00015289">
        <w:rPr>
          <w:rFonts w:ascii="Arial" w:hAnsi="Arial" w:cs="Arial"/>
          <w:b/>
          <w:color w:val="000000"/>
          <w:sz w:val="20"/>
          <w:szCs w:val="20"/>
        </w:rPr>
        <w:t>Figure D.2</w:t>
      </w:r>
      <w:r w:rsidRPr="00015289">
        <w:rPr>
          <w:rFonts w:ascii="Arial" w:hAnsi="Arial" w:cs="Arial"/>
          <w:color w:val="000000"/>
          <w:sz w:val="20"/>
          <w:szCs w:val="20"/>
        </w:rPr>
        <w:t xml:space="preserve"> and </w:t>
      </w:r>
      <w:r w:rsidRPr="00015289">
        <w:rPr>
          <w:rFonts w:ascii="Arial" w:hAnsi="Arial" w:cs="Arial"/>
          <w:b/>
          <w:color w:val="000000"/>
          <w:sz w:val="20"/>
          <w:szCs w:val="20"/>
        </w:rPr>
        <w:t>Table D.4</w:t>
      </w:r>
      <w:r w:rsidRPr="00015289">
        <w:rPr>
          <w:rFonts w:ascii="Arial" w:hAnsi="Arial" w:cs="Arial"/>
          <w:color w:val="000000"/>
          <w:sz w:val="20"/>
          <w:szCs w:val="20"/>
        </w:rPr>
        <w:t xml:space="preserve"> provide some of that evidence.</w:t>
      </w:r>
      <w:r>
        <w:rPr>
          <w:rFonts w:ascii="Arial" w:hAnsi="Arial" w:cs="Arial"/>
          <w:b/>
          <w:color w:val="000000"/>
          <w:sz w:val="20"/>
          <w:szCs w:val="20"/>
        </w:rPr>
        <w:t xml:space="preserve"> </w:t>
      </w:r>
      <w:r w:rsidR="00D115EA" w:rsidRPr="00645DFA">
        <w:rPr>
          <w:rFonts w:ascii="Arial" w:hAnsi="Arial" w:cs="Arial"/>
          <w:b/>
          <w:color w:val="000000"/>
          <w:sz w:val="20"/>
          <w:szCs w:val="20"/>
        </w:rPr>
        <w:t xml:space="preserve">Table </w:t>
      </w:r>
      <w:r w:rsidR="00D115EA">
        <w:rPr>
          <w:rFonts w:ascii="Arial" w:hAnsi="Arial" w:cs="Arial"/>
          <w:b/>
          <w:color w:val="000000"/>
          <w:sz w:val="20"/>
          <w:szCs w:val="20"/>
        </w:rPr>
        <w:t>D.</w:t>
      </w:r>
      <w:r>
        <w:rPr>
          <w:rFonts w:ascii="Arial" w:hAnsi="Arial" w:cs="Arial"/>
          <w:b/>
          <w:color w:val="000000"/>
          <w:sz w:val="20"/>
          <w:szCs w:val="20"/>
        </w:rPr>
        <w:t>5</w:t>
      </w:r>
      <w:r w:rsidR="00D115EA">
        <w:rPr>
          <w:rFonts w:ascii="Arial" w:hAnsi="Arial" w:cs="Arial"/>
          <w:color w:val="000000"/>
          <w:sz w:val="20"/>
          <w:szCs w:val="20"/>
        </w:rPr>
        <w:t xml:space="preserve"> uses items from LSS 2008 that are not DEP-17 items, but which are very likely to be strongly associated with material hardship. The information in the table both fills out the profile for living conditions for the various DEP-17 scores and also provides evidence to support the validity of DEP-17 as measuring what it claims to measure, at least at this clumped level.</w:t>
      </w:r>
    </w:p>
    <w:p w:rsidR="00D115EA" w:rsidRDefault="00D115EA" w:rsidP="00D115EA">
      <w:pPr>
        <w:jc w:val="both"/>
        <w:rPr>
          <w:rFonts w:ascii="Arial" w:hAnsi="Arial" w:cs="Arial"/>
          <w:color w:val="000000"/>
          <w:sz w:val="20"/>
          <w:szCs w:val="20"/>
        </w:rPr>
      </w:pPr>
    </w:p>
    <w:p w:rsidR="00D115EA" w:rsidRDefault="00D115EA" w:rsidP="00D115EA">
      <w:pPr>
        <w:jc w:val="both"/>
        <w:rPr>
          <w:rFonts w:ascii="Arial" w:hAnsi="Arial" w:cs="Arial"/>
          <w:color w:val="000000"/>
          <w:sz w:val="20"/>
          <w:szCs w:val="20"/>
        </w:rPr>
      </w:pPr>
      <w:r>
        <w:rPr>
          <w:rFonts w:ascii="Arial" w:hAnsi="Arial" w:cs="Arial"/>
          <w:color w:val="000000"/>
          <w:sz w:val="20"/>
          <w:szCs w:val="20"/>
        </w:rPr>
        <w:t xml:space="preserve">The figures in the columns in the body of the table are percentages of those with a given DEP-17 score who report the respective deprivations, financial stress, housing problems, and so on.    </w:t>
      </w:r>
    </w:p>
    <w:p w:rsidR="00D115EA" w:rsidRDefault="00D115EA" w:rsidP="00D115EA">
      <w:pPr>
        <w:jc w:val="both"/>
        <w:rPr>
          <w:rFonts w:ascii="Arial" w:hAnsi="Arial" w:cs="Arial"/>
          <w:color w:val="000000"/>
          <w:sz w:val="20"/>
          <w:szCs w:val="20"/>
        </w:rPr>
      </w:pPr>
    </w:p>
    <w:p w:rsidR="00D115EA" w:rsidRDefault="00D115EA" w:rsidP="00D115EA">
      <w:pPr>
        <w:rPr>
          <w:rFonts w:ascii="Arial" w:hAnsi="Arial" w:cs="Arial"/>
          <w:color w:val="000000"/>
          <w:sz w:val="20"/>
          <w:szCs w:val="20"/>
        </w:rPr>
      </w:pPr>
      <w:r>
        <w:rPr>
          <w:rFonts w:ascii="Arial" w:hAnsi="Arial" w:cs="Arial"/>
          <w:color w:val="000000"/>
          <w:sz w:val="20"/>
          <w:szCs w:val="20"/>
        </w:rPr>
        <w:t xml:space="preserve">The gradients are clear and strong in each case, all showing the expected much greater hardship for those with higher DEP-17 scores, and much lower for those with lower DEP-17 scores. This gives good support not only for the validity of DEP-17 (“concurrent validity”), but also shows that there are clear distinctions in living conditions for those with the higher DEP-17 scores. </w:t>
      </w:r>
    </w:p>
    <w:p w:rsidR="00D115EA" w:rsidRDefault="00D115EA" w:rsidP="00D115EA">
      <w:pPr>
        <w:jc w:val="both"/>
        <w:rPr>
          <w:rFonts w:ascii="Arial" w:hAnsi="Arial" w:cs="Arial"/>
          <w:color w:val="000000"/>
          <w:sz w:val="20"/>
          <w:szCs w:val="20"/>
        </w:rPr>
      </w:pPr>
    </w:p>
    <w:p w:rsidR="00D115EA" w:rsidRPr="005D0411" w:rsidRDefault="00D115EA" w:rsidP="00D115EA">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00015289">
        <w:rPr>
          <w:rFonts w:ascii="Arial" w:hAnsi="Arial" w:cs="Arial"/>
          <w:b/>
          <w:color w:val="000000"/>
          <w:sz w:val="18"/>
          <w:szCs w:val="18"/>
        </w:rPr>
        <w:t>.5</w:t>
      </w:r>
    </w:p>
    <w:p w:rsidR="00D115EA" w:rsidRDefault="00D115EA" w:rsidP="00D115EA">
      <w:pPr>
        <w:spacing w:after="120"/>
        <w:jc w:val="center"/>
        <w:rPr>
          <w:rFonts w:ascii="Arial" w:hAnsi="Arial" w:cs="Arial"/>
          <w:b/>
          <w:color w:val="000000"/>
          <w:sz w:val="18"/>
          <w:szCs w:val="18"/>
        </w:rPr>
      </w:pPr>
      <w:r>
        <w:rPr>
          <w:rFonts w:ascii="Arial" w:hAnsi="Arial" w:cs="Arial"/>
          <w:b/>
          <w:color w:val="000000"/>
          <w:sz w:val="18"/>
          <w:szCs w:val="18"/>
        </w:rPr>
        <w:t>Proportion of population in households whose respondent reported an enforced lack of selected non-component items for DEP-17, by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Pr>
                <w:rFonts w:ascii="Arial" w:hAnsi="Arial" w:cs="Arial"/>
                <w:b/>
                <w:color w:val="000000"/>
                <w:sz w:val="16"/>
                <w:szCs w:val="16"/>
              </w:rPr>
              <w:t xml:space="preserve">DEP-17 score </w:t>
            </w:r>
            <w:r w:rsidRPr="00B0221D">
              <w:rPr>
                <w:rFonts w:ascii="Arial" w:hAnsi="Arial" w:cs="Arial"/>
                <w:b/>
                <w:sz w:val="16"/>
                <w:szCs w:val="18"/>
              </w:rPr>
              <w:sym w:font="Wingdings" w:char="F0E8"/>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0</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2</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3</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4</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5-6</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7-8</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9-10</w:t>
            </w:r>
          </w:p>
        </w:tc>
        <w:tc>
          <w:tcPr>
            <w:tcW w:w="443" w:type="dxa"/>
            <w:tcBorders>
              <w:right w:val="single" w:sz="12" w:space="0" w:color="auto"/>
            </w:tcBorders>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11+</w:t>
            </w:r>
          </w:p>
        </w:tc>
        <w:tc>
          <w:tcPr>
            <w:tcW w:w="511" w:type="dxa"/>
            <w:vMerge w:val="restart"/>
            <w:tcBorders>
              <w:left w:val="single" w:sz="12" w:space="0" w:color="auto"/>
            </w:tcBorders>
            <w:shd w:val="clear" w:color="auto" w:fill="auto"/>
            <w:tcMar>
              <w:left w:w="28" w:type="dxa"/>
              <w:right w:w="28" w:type="dxa"/>
            </w:tcMar>
            <w:vAlign w:val="center"/>
          </w:tcPr>
          <w:p w:rsidR="00D115EA" w:rsidRPr="00B0221D" w:rsidRDefault="00D115EA" w:rsidP="00D115EA">
            <w:pPr>
              <w:spacing w:before="40" w:after="40"/>
              <w:jc w:val="center"/>
              <w:rPr>
                <w:rFonts w:ascii="Arial" w:hAnsi="Arial" w:cs="Arial"/>
                <w:b/>
                <w:sz w:val="16"/>
                <w:szCs w:val="16"/>
              </w:rPr>
            </w:pPr>
            <w:r w:rsidRPr="00B0221D">
              <w:rPr>
                <w:rFonts w:ascii="Arial" w:hAnsi="Arial" w:cs="Arial"/>
                <w:b/>
                <w:sz w:val="16"/>
                <w:szCs w:val="16"/>
              </w:rPr>
              <w:t>ALL</w:t>
            </w:r>
          </w:p>
        </w:tc>
      </w:tr>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 xml:space="preserve">Population % with a given DEP-17 score </w:t>
            </w:r>
            <w:r w:rsidRPr="00B0221D">
              <w:rPr>
                <w:rFonts w:ascii="Arial" w:hAnsi="Arial" w:cs="Arial"/>
                <w:b/>
                <w:sz w:val="16"/>
                <w:szCs w:val="18"/>
              </w:rPr>
              <w:sym w:font="Wingdings" w:char="F0E8"/>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511" w:type="dxa"/>
            <w:vMerge/>
            <w:tcBorders>
              <w:left w:val="single" w:sz="12" w:space="0" w:color="auto"/>
            </w:tcBorders>
            <w:shd w:val="clear" w:color="auto" w:fill="auto"/>
          </w:tcPr>
          <w:p w:rsidR="00D115EA" w:rsidRPr="00B0221D" w:rsidRDefault="00D115EA" w:rsidP="00D115EA">
            <w:pPr>
              <w:spacing w:before="40" w:after="40"/>
              <w:jc w:val="center"/>
              <w:rPr>
                <w:rFonts w:ascii="Arial" w:hAnsi="Arial" w:cs="Arial"/>
                <w:color w:val="000000"/>
                <w:sz w:val="16"/>
                <w:szCs w:val="16"/>
              </w:rPr>
            </w:pP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ind w:left="34"/>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tcBorders>
              <w:righ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c>
          <w:tcPr>
            <w:tcW w:w="511" w:type="dxa"/>
            <w:tcBorders>
              <w:lef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good bed</w:t>
            </w:r>
            <w:r>
              <w:rPr>
                <w:rFonts w:ascii="Arial" w:hAnsi="Arial" w:cs="Arial"/>
                <w:color w:val="000000"/>
                <w:sz w:val="16"/>
                <w:szCs w:val="16"/>
              </w:rPr>
              <w:t xml:space="preserve"> for respondent(enforced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27</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44</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5</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Pr>
                <w:rFonts w:ascii="Arial" w:hAnsi="Arial" w:cs="Arial"/>
                <w:color w:val="000000"/>
                <w:sz w:val="16"/>
                <w:szCs w:val="16"/>
              </w:rPr>
              <w:t>attend funeral / tangi (enforced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45</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21</w:t>
            </w:r>
          </w:p>
        </w:tc>
      </w:tr>
      <w:tr w:rsidR="00D115EA" w:rsidTr="00D115EA">
        <w:trPr>
          <w:jc w:val="center"/>
        </w:trPr>
        <w:tc>
          <w:tcPr>
            <w:tcW w:w="4394" w:type="dxa"/>
            <w:shd w:val="clear" w:color="auto" w:fill="auto"/>
            <w:tcMar>
              <w:left w:w="142" w:type="dxa"/>
            </w:tcMar>
            <w:vAlign w:val="center"/>
          </w:tcPr>
          <w:p w:rsidR="00D115EA" w:rsidRDefault="00D115EA" w:rsidP="00D115EA">
            <w:pPr>
              <w:spacing w:before="40" w:after="40"/>
              <w:rPr>
                <w:rFonts w:ascii="Arial" w:hAnsi="Arial" w:cs="Arial"/>
                <w:color w:val="000000"/>
                <w:sz w:val="16"/>
                <w:szCs w:val="16"/>
              </w:rPr>
            </w:pPr>
            <w:r>
              <w:rPr>
                <w:rFonts w:ascii="Arial" w:hAnsi="Arial" w:cs="Arial"/>
                <w:color w:val="000000"/>
                <w:sz w:val="16"/>
                <w:szCs w:val="16"/>
              </w:rPr>
              <w:t>hairdresser once every three months (enforced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58</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61</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12</w:t>
            </w:r>
          </w:p>
        </w:tc>
      </w:tr>
      <w:tr w:rsidR="00D115EA" w:rsidTr="00D115EA">
        <w:trPr>
          <w:jc w:val="center"/>
        </w:trPr>
        <w:tc>
          <w:tcPr>
            <w:tcW w:w="4394" w:type="dxa"/>
            <w:shd w:val="clear" w:color="auto" w:fill="auto"/>
            <w:tcMar>
              <w:left w:w="142" w:type="dxa"/>
            </w:tcMar>
            <w:vAlign w:val="center"/>
          </w:tcPr>
          <w:p w:rsidR="00D115EA" w:rsidRDefault="00D115EA" w:rsidP="00D115EA">
            <w:pPr>
              <w:spacing w:before="40" w:after="40"/>
              <w:rPr>
                <w:rFonts w:ascii="Arial" w:hAnsi="Arial" w:cs="Arial"/>
                <w:color w:val="000000"/>
                <w:sz w:val="16"/>
                <w:szCs w:val="16"/>
              </w:rPr>
            </w:pPr>
            <w:r>
              <w:rPr>
                <w:rFonts w:ascii="Arial" w:hAnsi="Arial" w:cs="Arial"/>
                <w:color w:val="000000"/>
                <w:sz w:val="16"/>
                <w:szCs w:val="16"/>
              </w:rPr>
              <w:t>a night out at least once a fortnight (enforced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52</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67</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18</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Pr>
                <w:rFonts w:ascii="Arial" w:hAnsi="Arial" w:cs="Arial"/>
                <w:color w:val="000000"/>
                <w:sz w:val="16"/>
                <w:szCs w:val="16"/>
              </w:rPr>
              <w:t xml:space="preserve">used </w:t>
            </w:r>
            <w:r w:rsidRPr="00B0221D">
              <w:rPr>
                <w:rFonts w:ascii="Arial" w:hAnsi="Arial" w:cs="Arial"/>
                <w:color w:val="000000"/>
                <w:sz w:val="16"/>
                <w:szCs w:val="16"/>
              </w:rPr>
              <w:t>food</w:t>
            </w:r>
            <w:r>
              <w:rPr>
                <w:rFonts w:ascii="Arial" w:hAnsi="Arial" w:cs="Arial"/>
                <w:color w:val="000000"/>
                <w:sz w:val="16"/>
                <w:szCs w:val="16"/>
              </w:rPr>
              <w:t xml:space="preserve"> </w:t>
            </w:r>
            <w:r w:rsidRPr="00B0221D">
              <w:rPr>
                <w:rFonts w:ascii="Arial" w:hAnsi="Arial" w:cs="Arial"/>
                <w:color w:val="000000"/>
                <w:sz w:val="16"/>
                <w:szCs w:val="16"/>
              </w:rPr>
              <w:t>bank</w:t>
            </w:r>
            <w:r>
              <w:rPr>
                <w:rFonts w:ascii="Arial" w:hAnsi="Arial" w:cs="Arial"/>
                <w:color w:val="000000"/>
                <w:sz w:val="16"/>
                <w:szCs w:val="16"/>
              </w:rPr>
              <w:t xml:space="preserve"> or other community assistance (more than once in previous 12 mnths)</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38</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4</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pawn</w:t>
            </w:r>
            <w:r>
              <w:rPr>
                <w:rFonts w:ascii="Arial" w:hAnsi="Arial" w:cs="Arial"/>
                <w:color w:val="000000"/>
                <w:sz w:val="16"/>
                <w:szCs w:val="16"/>
              </w:rPr>
              <w:t>ed goods to get cash for necessities (more than once in previous 12 mnths)</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32</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40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6</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small amt of money for self each week (</w:t>
            </w:r>
            <w:r>
              <w:rPr>
                <w:rFonts w:ascii="Arial" w:hAnsi="Arial" w:cs="Arial"/>
                <w:color w:val="000000"/>
                <w:sz w:val="16"/>
                <w:szCs w:val="16"/>
              </w:rPr>
              <w:t>up to</w:t>
            </w:r>
            <w:r w:rsidRPr="00B0221D">
              <w:rPr>
                <w:rFonts w:ascii="Arial" w:hAnsi="Arial" w:cs="Arial"/>
                <w:color w:val="000000"/>
                <w:sz w:val="16"/>
                <w:szCs w:val="16"/>
              </w:rPr>
              <w:t xml:space="preserve"> $10)</w:t>
            </w:r>
            <w:r>
              <w:rPr>
                <w:rFonts w:ascii="Arial" w:hAnsi="Arial" w:cs="Arial"/>
                <w:color w:val="000000"/>
                <w:sz w:val="16"/>
                <w:szCs w:val="16"/>
              </w:rPr>
              <w:t>? (no)</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54</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67</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17</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major problem with draughts</w:t>
            </w:r>
            <w:r>
              <w:rPr>
                <w:rFonts w:ascii="Arial" w:hAnsi="Arial" w:cs="Arial"/>
                <w:color w:val="000000"/>
                <w:sz w:val="16"/>
                <w:szCs w:val="16"/>
              </w:rPr>
              <w:t xml:space="preserve"> in accommodation</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41</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48</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major problem with damp and mould</w:t>
            </w:r>
            <w:r>
              <w:rPr>
                <w:rFonts w:ascii="Arial" w:hAnsi="Arial" w:cs="Arial"/>
                <w:color w:val="000000"/>
                <w:sz w:val="16"/>
                <w:szCs w:val="16"/>
              </w:rPr>
              <w:t xml:space="preserve"> in accommodation</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54</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12</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house too small</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27</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32</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Pr>
                <w:rFonts w:ascii="Arial" w:hAnsi="Arial" w:cs="Arial"/>
                <w:color w:val="000000"/>
                <w:sz w:val="16"/>
                <w:szCs w:val="16"/>
              </w:rPr>
              <w:t xml:space="preserve">self-rated </w:t>
            </w:r>
            <w:r w:rsidRPr="00B0221D">
              <w:rPr>
                <w:rFonts w:ascii="Arial" w:hAnsi="Arial" w:cs="Arial"/>
                <w:color w:val="000000"/>
                <w:sz w:val="16"/>
                <w:szCs w:val="16"/>
              </w:rPr>
              <w:t>physical quality of house – poor or very poor</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35</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r>
      <w:tr w:rsidR="00D115EA" w:rsidTr="00D115EA">
        <w:trPr>
          <w:jc w:val="center"/>
        </w:trPr>
        <w:tc>
          <w:tcPr>
            <w:tcW w:w="4394" w:type="dxa"/>
            <w:tcBorders>
              <w:bottom w:val="single" w:sz="4" w:space="0" w:color="auto"/>
            </w:tcBorders>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crime/vandalism in area (major problem)</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14</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18</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25</w:t>
            </w:r>
          </w:p>
        </w:tc>
        <w:tc>
          <w:tcPr>
            <w:tcW w:w="443" w:type="dxa"/>
            <w:tcBorders>
              <w:bottom w:val="single" w:sz="4" w:space="0" w:color="auto"/>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31</w:t>
            </w:r>
          </w:p>
        </w:tc>
        <w:tc>
          <w:tcPr>
            <w:tcW w:w="511" w:type="dxa"/>
            <w:tcBorders>
              <w:left w:val="single" w:sz="12" w:space="0" w:color="auto"/>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r>
      <w:tr w:rsidR="00D115EA" w:rsidTr="00D115EA">
        <w:trPr>
          <w:jc w:val="center"/>
        </w:trPr>
        <w:tc>
          <w:tcPr>
            <w:tcW w:w="4394" w:type="dxa"/>
            <w:shd w:val="clear" w:color="auto" w:fill="auto"/>
            <w:tcMar>
              <w:left w:w="142" w:type="dxa"/>
            </w:tcMar>
            <w:vAlign w:val="center"/>
          </w:tcPr>
          <w:p w:rsidR="00D115EA" w:rsidRPr="00131E2A" w:rsidRDefault="00D115EA" w:rsidP="00D115EA">
            <w:pPr>
              <w:spacing w:before="40" w:after="40"/>
              <w:rPr>
                <w:rFonts w:ascii="Arial" w:hAnsi="Arial" w:cs="Arial"/>
                <w:color w:val="000000"/>
                <w:sz w:val="16"/>
                <w:szCs w:val="16"/>
              </w:rPr>
            </w:pPr>
            <w:r>
              <w:rPr>
                <w:rFonts w:ascii="Arial" w:hAnsi="Arial" w:cs="Arial"/>
                <w:color w:val="000000"/>
                <w:sz w:val="16"/>
                <w:szCs w:val="16"/>
              </w:rPr>
              <w:t>self-rated material standard of living (low / very low)</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7</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16</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47</w:t>
            </w:r>
          </w:p>
        </w:tc>
        <w:tc>
          <w:tcPr>
            <w:tcW w:w="443" w:type="dxa"/>
            <w:tcBorders>
              <w:righ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Pr>
                <w:rFonts w:ascii="Arial" w:hAnsi="Arial" w:cs="Arial"/>
                <w:sz w:val="16"/>
                <w:szCs w:val="16"/>
              </w:rPr>
              <w:t>44</w:t>
            </w:r>
          </w:p>
        </w:tc>
        <w:tc>
          <w:tcPr>
            <w:tcW w:w="511" w:type="dxa"/>
            <w:tcBorders>
              <w:lef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Pr>
                <w:rFonts w:ascii="Arial" w:hAnsi="Arial" w:cs="Arial"/>
                <w:sz w:val="16"/>
                <w:szCs w:val="16"/>
              </w:rPr>
              <w:t>9</w:t>
            </w:r>
          </w:p>
        </w:tc>
      </w:tr>
      <w:tr w:rsidR="00D115EA" w:rsidTr="00D115EA">
        <w:trPr>
          <w:jc w:val="center"/>
        </w:trPr>
        <w:tc>
          <w:tcPr>
            <w:tcW w:w="4394" w:type="dxa"/>
            <w:shd w:val="clear" w:color="auto" w:fill="auto"/>
            <w:tcMar>
              <w:left w:w="142" w:type="dxa"/>
            </w:tcMar>
            <w:vAlign w:val="center"/>
          </w:tcPr>
          <w:p w:rsidR="00D115EA" w:rsidRPr="00131E2A" w:rsidRDefault="00D115EA" w:rsidP="00D115EA">
            <w:pPr>
              <w:spacing w:before="40" w:after="40"/>
              <w:rPr>
                <w:rFonts w:ascii="Arial" w:hAnsi="Arial" w:cs="Arial"/>
                <w:color w:val="000000"/>
                <w:sz w:val="16"/>
                <w:szCs w:val="16"/>
              </w:rPr>
            </w:pPr>
            <w:r w:rsidRPr="00131E2A">
              <w:rPr>
                <w:rFonts w:ascii="Arial" w:hAnsi="Arial" w:cs="Arial"/>
                <w:color w:val="000000"/>
                <w:sz w:val="16"/>
                <w:szCs w:val="16"/>
              </w:rPr>
              <w:t>self-rated health, poor or fair (&lt;65)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8</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11</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18</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24</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30</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43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45</w:t>
            </w:r>
          </w:p>
        </w:tc>
        <w:tc>
          <w:tcPr>
            <w:tcW w:w="443" w:type="dxa"/>
            <w:tcBorders>
              <w:righ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62</w:t>
            </w:r>
          </w:p>
        </w:tc>
        <w:tc>
          <w:tcPr>
            <w:tcW w:w="511" w:type="dxa"/>
            <w:tcBorders>
              <w:lef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17</w:t>
            </w:r>
          </w:p>
        </w:tc>
      </w:tr>
      <w:tr w:rsidR="00D115EA" w:rsidTr="00D115EA">
        <w:trPr>
          <w:jc w:val="center"/>
        </w:trPr>
        <w:tc>
          <w:tcPr>
            <w:tcW w:w="4394" w:type="dxa"/>
            <w:shd w:val="clear" w:color="auto" w:fill="auto"/>
            <w:tcMar>
              <w:left w:w="142" w:type="dxa"/>
            </w:tcMar>
            <w:vAlign w:val="center"/>
          </w:tcPr>
          <w:p w:rsidR="00D115EA" w:rsidRPr="00131E2A" w:rsidRDefault="00D115EA" w:rsidP="00D115EA">
            <w:pPr>
              <w:spacing w:before="40" w:after="40"/>
              <w:rPr>
                <w:rFonts w:ascii="Arial" w:hAnsi="Arial" w:cs="Arial"/>
                <w:color w:val="000000"/>
                <w:sz w:val="16"/>
                <w:szCs w:val="16"/>
              </w:rPr>
            </w:pPr>
            <w:r w:rsidRPr="00131E2A">
              <w:rPr>
                <w:rFonts w:ascii="Arial" w:hAnsi="Arial" w:cs="Arial"/>
                <w:color w:val="000000"/>
                <w:sz w:val="16"/>
                <w:szCs w:val="16"/>
              </w:rPr>
              <w:t>dissatisfied / very dissatisfied with life (from HES)</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6</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10</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21</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22</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39</w:t>
            </w:r>
          </w:p>
        </w:tc>
        <w:tc>
          <w:tcPr>
            <w:tcW w:w="443" w:type="dxa"/>
            <w:tcBorders>
              <w:righ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49</w:t>
            </w:r>
          </w:p>
        </w:tc>
        <w:tc>
          <w:tcPr>
            <w:tcW w:w="511" w:type="dxa"/>
            <w:tcBorders>
              <w:lef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9</w:t>
            </w:r>
          </w:p>
        </w:tc>
      </w:tr>
    </w:tbl>
    <w:p w:rsidR="00D115EA" w:rsidRDefault="00D115EA" w:rsidP="00D115EA">
      <w:pPr>
        <w:rPr>
          <w:rFonts w:ascii="Arial" w:hAnsi="Arial" w:cs="Arial"/>
          <w:color w:val="000000"/>
          <w:sz w:val="20"/>
          <w:szCs w:val="20"/>
        </w:rPr>
      </w:pPr>
    </w:p>
    <w:p w:rsidR="00D115EA" w:rsidRDefault="00D115EA" w:rsidP="00D115EA">
      <w:pPr>
        <w:rPr>
          <w:rFonts w:ascii="Arial" w:hAnsi="Arial" w:cs="Arial"/>
          <w:color w:val="000000"/>
          <w:sz w:val="20"/>
          <w:szCs w:val="20"/>
        </w:rPr>
      </w:pPr>
    </w:p>
    <w:p w:rsidR="00D115EA" w:rsidRPr="00015289" w:rsidRDefault="00D115EA" w:rsidP="00D115EA">
      <w:pPr>
        <w:rPr>
          <w:rFonts w:ascii="Arial" w:hAnsi="Arial" w:cs="Arial"/>
          <w:sz w:val="20"/>
          <w:szCs w:val="20"/>
          <w:u w:val="single"/>
        </w:rPr>
      </w:pPr>
      <w:r>
        <w:rPr>
          <w:rFonts w:ascii="Arial" w:hAnsi="Arial" w:cs="Arial"/>
          <w:color w:val="000000"/>
          <w:sz w:val="20"/>
          <w:szCs w:val="20"/>
        </w:rPr>
        <w:t>The strong gradients in Table D.4 raise the question – “</w:t>
      </w:r>
      <w:r w:rsidRPr="00015289">
        <w:rPr>
          <w:rFonts w:ascii="Arial" w:hAnsi="Arial" w:cs="Arial"/>
          <w:i/>
          <w:sz w:val="20"/>
          <w:szCs w:val="20"/>
          <w:u w:val="single"/>
        </w:rPr>
        <w:t>if these items show the gradients so clearly why are they not in DEP-17?</w:t>
      </w:r>
      <w:r w:rsidRPr="00015289">
        <w:rPr>
          <w:rFonts w:ascii="Arial" w:hAnsi="Arial" w:cs="Arial"/>
          <w:sz w:val="20"/>
          <w:szCs w:val="20"/>
          <w:u w:val="single"/>
        </w:rPr>
        <w:t xml:space="preserve">” </w:t>
      </w:r>
    </w:p>
    <w:p w:rsidR="00D115EA" w:rsidRDefault="00D115EA" w:rsidP="00D115EA">
      <w:pPr>
        <w:rPr>
          <w:rFonts w:ascii="Arial" w:hAnsi="Arial" w:cs="Arial"/>
          <w:sz w:val="20"/>
          <w:szCs w:val="20"/>
        </w:rPr>
      </w:pPr>
    </w:p>
    <w:p w:rsidR="00D115EA" w:rsidRDefault="00D115EA" w:rsidP="00D115EA">
      <w:pPr>
        <w:rPr>
          <w:rFonts w:ascii="Arial" w:hAnsi="Arial" w:cs="Arial"/>
          <w:sz w:val="20"/>
          <w:szCs w:val="20"/>
        </w:rPr>
      </w:pPr>
      <w:r>
        <w:rPr>
          <w:rFonts w:ascii="Arial" w:hAnsi="Arial" w:cs="Arial"/>
          <w:sz w:val="20"/>
          <w:szCs w:val="20"/>
        </w:rPr>
        <w:t xml:space="preserve">The simplest response is that an index with a large number of items becomes unwieldy and very </w:t>
      </w:r>
      <w:r w:rsidR="00C36680">
        <w:rPr>
          <w:rFonts w:ascii="Arial" w:hAnsi="Arial" w:cs="Arial"/>
          <w:sz w:val="20"/>
          <w:szCs w:val="20"/>
        </w:rPr>
        <w:t xml:space="preserve">unattractive to use in surveys, </w:t>
      </w:r>
      <w:r>
        <w:rPr>
          <w:rFonts w:ascii="Arial" w:hAnsi="Arial" w:cs="Arial"/>
          <w:sz w:val="20"/>
          <w:szCs w:val="20"/>
        </w:rPr>
        <w:t>crowding out other items given a fixe</w:t>
      </w:r>
      <w:r w:rsidR="00C36680">
        <w:rPr>
          <w:rFonts w:ascii="Arial" w:hAnsi="Arial" w:cs="Arial"/>
          <w:sz w:val="20"/>
          <w:szCs w:val="20"/>
        </w:rPr>
        <w:t>d time budget for survey length</w:t>
      </w:r>
      <w:r>
        <w:rPr>
          <w:rFonts w:ascii="Arial" w:hAnsi="Arial" w:cs="Arial"/>
          <w:sz w:val="20"/>
          <w:szCs w:val="20"/>
        </w:rPr>
        <w:t xml:space="preserve">.  There has to be some rationing of items, so some good items are inevitably left out. </w:t>
      </w:r>
    </w:p>
    <w:p w:rsidR="00D115EA" w:rsidRDefault="00D115EA" w:rsidP="00D115EA">
      <w:pPr>
        <w:rPr>
          <w:rFonts w:ascii="Arial" w:hAnsi="Arial" w:cs="Arial"/>
          <w:sz w:val="20"/>
          <w:szCs w:val="20"/>
        </w:rPr>
      </w:pPr>
    </w:p>
    <w:p w:rsidR="00D115EA" w:rsidRPr="00365133" w:rsidRDefault="00D115EA" w:rsidP="00D115EA">
      <w:pPr>
        <w:rPr>
          <w:rFonts w:ascii="Arial" w:hAnsi="Arial" w:cs="Arial"/>
          <w:sz w:val="20"/>
          <w:szCs w:val="20"/>
        </w:rPr>
      </w:pPr>
      <w:r>
        <w:rPr>
          <w:rFonts w:ascii="Arial" w:hAnsi="Arial" w:cs="Arial"/>
          <w:sz w:val="20"/>
          <w:szCs w:val="20"/>
        </w:rPr>
        <w:t xml:space="preserve">The more substantial rationale has to do with maintaining the integrity and validity of the index. For example, while the items in Table D.4 show clear gradients at the clumped level of each DEP-17 score, they may not meet the required criteria at the household level. Also, an item may not be appropriate or relevant for all sub-groups (eg hair cut for those without hair), an item may not be wanted by the vast majority (eg 32% of respondents either did not want a night out each fortnight, or had a reason other than cost for not doing so), or the item may not pass the factor analysis test </w:t>
      </w:r>
      <w:r>
        <w:rPr>
          <w:rFonts w:ascii="Arial" w:hAnsi="Arial" w:cs="Arial"/>
          <w:sz w:val="20"/>
          <w:szCs w:val="20"/>
        </w:rPr>
        <w:lastRenderedPageBreak/>
        <w:t>for being sufficiently correlated with the rest of the items (eg house has a major problem with draughts).</w:t>
      </w:r>
    </w:p>
    <w:p w:rsidR="00D115EA" w:rsidRDefault="00D115EA" w:rsidP="00D115EA">
      <w:pPr>
        <w:rPr>
          <w:rFonts w:ascii="Arial" w:hAnsi="Arial" w:cs="Arial"/>
          <w:color w:val="000000"/>
          <w:sz w:val="20"/>
          <w:szCs w:val="20"/>
        </w:rPr>
      </w:pPr>
    </w:p>
    <w:p w:rsidR="00C36680" w:rsidRDefault="00D115EA" w:rsidP="00D115EA">
      <w:pPr>
        <w:rPr>
          <w:rFonts w:ascii="Arial" w:hAnsi="Arial" w:cs="Arial"/>
          <w:color w:val="000000"/>
          <w:sz w:val="20"/>
          <w:szCs w:val="20"/>
        </w:rPr>
      </w:pPr>
      <w:r>
        <w:rPr>
          <w:rFonts w:ascii="Arial" w:hAnsi="Arial" w:cs="Arial"/>
          <w:color w:val="000000"/>
          <w:sz w:val="20"/>
          <w:szCs w:val="20"/>
        </w:rPr>
        <w:t xml:space="preserve">The concurrent validity can be examined another way. The conceptual opposite of an enforced lack or of a forced economising (“a lot”) is a </w:t>
      </w:r>
      <w:r w:rsidR="00EF6486">
        <w:rPr>
          <w:rFonts w:ascii="Arial" w:hAnsi="Arial" w:cs="Arial"/>
          <w:color w:val="000000"/>
          <w:sz w:val="20"/>
          <w:szCs w:val="20"/>
        </w:rPr>
        <w:t>“</w:t>
      </w:r>
      <w:r>
        <w:rPr>
          <w:rFonts w:ascii="Arial" w:hAnsi="Arial" w:cs="Arial"/>
          <w:color w:val="000000"/>
          <w:sz w:val="20"/>
          <w:szCs w:val="20"/>
        </w:rPr>
        <w:t>freedom to consume</w:t>
      </w:r>
      <w:r w:rsidR="00EF6486">
        <w:rPr>
          <w:rFonts w:ascii="Arial" w:hAnsi="Arial" w:cs="Arial"/>
          <w:color w:val="000000"/>
          <w:sz w:val="20"/>
          <w:szCs w:val="20"/>
        </w:rPr>
        <w:t>”</w:t>
      </w:r>
      <w:r>
        <w:rPr>
          <w:rFonts w:ascii="Arial" w:hAnsi="Arial" w:cs="Arial"/>
          <w:color w:val="000000"/>
          <w:sz w:val="20"/>
          <w:szCs w:val="20"/>
        </w:rPr>
        <w:t xml:space="preserve">.  </w:t>
      </w:r>
    </w:p>
    <w:p w:rsidR="00C36680" w:rsidRDefault="00C36680" w:rsidP="00D115EA">
      <w:pPr>
        <w:rPr>
          <w:rFonts w:ascii="Arial" w:hAnsi="Arial" w:cs="Arial"/>
          <w:color w:val="000000"/>
          <w:sz w:val="20"/>
          <w:szCs w:val="20"/>
        </w:rPr>
      </w:pPr>
    </w:p>
    <w:p w:rsidR="004B3FC1" w:rsidRDefault="00D115EA" w:rsidP="00D115EA">
      <w:pPr>
        <w:rPr>
          <w:rFonts w:ascii="Arial" w:hAnsi="Arial" w:cs="Arial"/>
          <w:color w:val="000000"/>
          <w:sz w:val="20"/>
          <w:szCs w:val="20"/>
        </w:rPr>
      </w:pPr>
      <w:r w:rsidRPr="00B409FA">
        <w:rPr>
          <w:rFonts w:ascii="Arial" w:hAnsi="Arial" w:cs="Arial"/>
          <w:b/>
          <w:color w:val="000000"/>
          <w:sz w:val="20"/>
          <w:szCs w:val="20"/>
        </w:rPr>
        <w:t xml:space="preserve">Table </w:t>
      </w:r>
      <w:r>
        <w:rPr>
          <w:rFonts w:ascii="Arial" w:hAnsi="Arial" w:cs="Arial"/>
          <w:b/>
          <w:color w:val="000000"/>
          <w:sz w:val="20"/>
          <w:szCs w:val="20"/>
        </w:rPr>
        <w:t>D.</w:t>
      </w:r>
      <w:r w:rsidR="00015289">
        <w:rPr>
          <w:rFonts w:ascii="Arial" w:hAnsi="Arial" w:cs="Arial"/>
          <w:b/>
          <w:color w:val="000000"/>
          <w:sz w:val="20"/>
          <w:szCs w:val="20"/>
        </w:rPr>
        <w:t>6</w:t>
      </w:r>
      <w:r>
        <w:rPr>
          <w:rFonts w:ascii="Arial" w:hAnsi="Arial" w:cs="Arial"/>
          <w:color w:val="000000"/>
          <w:sz w:val="20"/>
          <w:szCs w:val="20"/>
        </w:rPr>
        <w:t xml:space="preserve"> shows the gradient for cumulative freedoms out of a list of 1</w:t>
      </w:r>
      <w:r w:rsidR="00564CAE">
        <w:rPr>
          <w:rFonts w:ascii="Arial" w:hAnsi="Arial" w:cs="Arial"/>
          <w:color w:val="000000"/>
          <w:sz w:val="20"/>
          <w:szCs w:val="20"/>
        </w:rPr>
        <w:t>3</w:t>
      </w:r>
      <w:r w:rsidR="004B3FC1">
        <w:rPr>
          <w:rFonts w:ascii="Arial" w:hAnsi="Arial" w:cs="Arial"/>
          <w:color w:val="000000"/>
          <w:sz w:val="20"/>
          <w:szCs w:val="20"/>
        </w:rPr>
        <w:t>:</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having a holiday away from home each year for at least a week</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having an overseas holiday every three years</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 xml:space="preserve">never having to economise or spend less than desired on meat, </w:t>
      </w:r>
      <w:r w:rsidR="00564CAE">
        <w:rPr>
          <w:rFonts w:ascii="Arial" w:hAnsi="Arial" w:cs="Arial"/>
          <w:color w:val="000000"/>
          <w:sz w:val="20"/>
          <w:szCs w:val="20"/>
        </w:rPr>
        <w:t xml:space="preserve">fresh </w:t>
      </w:r>
      <w:r w:rsidRPr="00564CAE">
        <w:rPr>
          <w:rFonts w:ascii="Arial" w:hAnsi="Arial" w:cs="Arial"/>
          <w:color w:val="000000"/>
          <w:sz w:val="20"/>
          <w:szCs w:val="20"/>
        </w:rPr>
        <w:t>fruit and vegetables, hobbies, repairing/replacing furniture</w:t>
      </w:r>
      <w:r w:rsidR="00564CAE">
        <w:rPr>
          <w:rFonts w:ascii="Arial" w:hAnsi="Arial" w:cs="Arial"/>
          <w:color w:val="000000"/>
          <w:sz w:val="20"/>
          <w:szCs w:val="20"/>
        </w:rPr>
        <w:t>, repairing/replacing</w:t>
      </w:r>
      <w:r w:rsidRPr="00564CAE">
        <w:rPr>
          <w:rFonts w:ascii="Arial" w:hAnsi="Arial" w:cs="Arial"/>
          <w:color w:val="000000"/>
          <w:sz w:val="20"/>
          <w:szCs w:val="20"/>
        </w:rPr>
        <w:t xml:space="preserve"> appliances</w:t>
      </w:r>
      <w:r w:rsidR="00564CAE">
        <w:rPr>
          <w:rFonts w:ascii="Arial" w:hAnsi="Arial" w:cs="Arial"/>
          <w:color w:val="000000"/>
          <w:sz w:val="20"/>
          <w:szCs w:val="20"/>
        </w:rPr>
        <w:t>, local trips to shops etc, visiting family or friends</w:t>
      </w:r>
      <w:r w:rsidR="00C36680">
        <w:rPr>
          <w:rFonts w:ascii="Arial" w:hAnsi="Arial" w:cs="Arial"/>
          <w:color w:val="000000"/>
          <w:sz w:val="20"/>
          <w:szCs w:val="20"/>
        </w:rPr>
        <w:t xml:space="preserve"> (7 items)</w:t>
      </w:r>
    </w:p>
    <w:p w:rsidR="00564CAE" w:rsidRDefault="00564CAE" w:rsidP="00001E03">
      <w:pPr>
        <w:pStyle w:val="ListParagraph"/>
        <w:numPr>
          <w:ilvl w:val="0"/>
          <w:numId w:val="53"/>
        </w:numPr>
        <w:spacing w:before="40"/>
        <w:ind w:left="714" w:hanging="357"/>
        <w:contextualSpacing w:val="0"/>
        <w:rPr>
          <w:rFonts w:ascii="Arial" w:hAnsi="Arial" w:cs="Arial"/>
          <w:color w:val="000000"/>
          <w:sz w:val="20"/>
          <w:szCs w:val="20"/>
        </w:rPr>
      </w:pPr>
      <w:r>
        <w:rPr>
          <w:rFonts w:ascii="Arial" w:hAnsi="Arial" w:cs="Arial"/>
          <w:color w:val="000000"/>
          <w:sz w:val="20"/>
          <w:szCs w:val="20"/>
        </w:rPr>
        <w:t>no restriction when considering purchase of new clothes or shoes for self</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 xml:space="preserve">no restriction when considering a spot purchase of a non-essential $250 item; </w:t>
      </w:r>
    </w:p>
    <w:p w:rsid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can easily find $2000 for an unexpected bill</w:t>
      </w:r>
    </w:p>
    <w:p w:rsidR="00564CAE" w:rsidRPr="00564CAE" w:rsidRDefault="00564CAE" w:rsidP="00001E03">
      <w:pPr>
        <w:pStyle w:val="ListParagraph"/>
        <w:numPr>
          <w:ilvl w:val="0"/>
          <w:numId w:val="53"/>
        </w:numPr>
        <w:spacing w:before="40"/>
        <w:ind w:left="714" w:hanging="357"/>
        <w:contextualSpacing w:val="0"/>
        <w:rPr>
          <w:rFonts w:ascii="Arial" w:hAnsi="Arial" w:cs="Arial"/>
          <w:color w:val="000000"/>
          <w:sz w:val="20"/>
          <w:szCs w:val="20"/>
        </w:rPr>
      </w:pPr>
      <w:r>
        <w:rPr>
          <w:rFonts w:ascii="Arial" w:hAnsi="Arial" w:cs="Arial"/>
          <w:color w:val="000000"/>
          <w:sz w:val="20"/>
          <w:szCs w:val="20"/>
        </w:rPr>
        <w:t>self-rating of standard of living is “high” on five point scale from low to high</w:t>
      </w:r>
      <w:r w:rsidR="00EF6486">
        <w:rPr>
          <w:rFonts w:ascii="Arial" w:hAnsi="Arial" w:cs="Arial"/>
          <w:color w:val="000000"/>
          <w:sz w:val="20"/>
          <w:szCs w:val="20"/>
        </w:rPr>
        <w:t>.</w:t>
      </w:r>
    </w:p>
    <w:p w:rsidR="00D115EA" w:rsidRDefault="00D115EA" w:rsidP="00D115EA">
      <w:pPr>
        <w:rPr>
          <w:rFonts w:ascii="Arial" w:hAnsi="Arial" w:cs="Arial"/>
          <w:color w:val="000000"/>
          <w:sz w:val="20"/>
          <w:szCs w:val="20"/>
        </w:rPr>
      </w:pPr>
    </w:p>
    <w:p w:rsidR="00564CAE" w:rsidRDefault="00C36680" w:rsidP="00D115EA">
      <w:pPr>
        <w:rPr>
          <w:rFonts w:ascii="Arial" w:hAnsi="Arial" w:cs="Arial"/>
          <w:color w:val="000000"/>
          <w:sz w:val="20"/>
          <w:szCs w:val="20"/>
        </w:rPr>
      </w:pPr>
      <w:r>
        <w:rPr>
          <w:rFonts w:ascii="Arial" w:hAnsi="Arial" w:cs="Arial"/>
          <w:color w:val="000000"/>
          <w:sz w:val="20"/>
          <w:szCs w:val="20"/>
        </w:rPr>
        <w:t xml:space="preserve">The gradients are not only in the expected direction but are quite steep which is what is wanted for a deprivation index (ie </w:t>
      </w:r>
      <w:r w:rsidR="009F11C0">
        <w:rPr>
          <w:rFonts w:ascii="Arial" w:hAnsi="Arial" w:cs="Arial"/>
          <w:color w:val="000000"/>
          <w:sz w:val="20"/>
          <w:szCs w:val="20"/>
        </w:rPr>
        <w:t xml:space="preserve">a useful </w:t>
      </w:r>
      <w:r w:rsidR="00015289">
        <w:rPr>
          <w:rFonts w:ascii="Arial" w:hAnsi="Arial" w:cs="Arial"/>
          <w:color w:val="000000"/>
          <w:sz w:val="20"/>
          <w:szCs w:val="20"/>
        </w:rPr>
        <w:t>and persuasive</w:t>
      </w:r>
      <w:r w:rsidR="009F11C0">
        <w:rPr>
          <w:rFonts w:ascii="Arial" w:hAnsi="Arial" w:cs="Arial"/>
          <w:color w:val="000000"/>
          <w:sz w:val="20"/>
          <w:szCs w:val="20"/>
        </w:rPr>
        <w:t xml:space="preserve"> deprivation index should show that </w:t>
      </w:r>
      <w:r>
        <w:rPr>
          <w:rFonts w:ascii="Arial" w:hAnsi="Arial" w:cs="Arial"/>
          <w:color w:val="000000"/>
          <w:sz w:val="20"/>
          <w:szCs w:val="20"/>
        </w:rPr>
        <w:t xml:space="preserve">those with moderate to high deprivation scores </w:t>
      </w:r>
      <w:r w:rsidR="009F11C0">
        <w:rPr>
          <w:rFonts w:ascii="Arial" w:hAnsi="Arial" w:cs="Arial"/>
          <w:color w:val="000000"/>
          <w:sz w:val="20"/>
          <w:szCs w:val="20"/>
        </w:rPr>
        <w:t>do</w:t>
      </w:r>
      <w:r>
        <w:rPr>
          <w:rFonts w:ascii="Arial" w:hAnsi="Arial" w:cs="Arial"/>
          <w:color w:val="000000"/>
          <w:sz w:val="20"/>
          <w:szCs w:val="20"/>
        </w:rPr>
        <w:t xml:space="preserve"> not report too many “freedoms to consume”</w:t>
      </w:r>
      <w:r w:rsidR="00D524F2">
        <w:rPr>
          <w:rFonts w:ascii="Arial" w:hAnsi="Arial" w:cs="Arial"/>
          <w:color w:val="000000"/>
          <w:sz w:val="20"/>
          <w:szCs w:val="20"/>
        </w:rPr>
        <w:t>)</w:t>
      </w:r>
      <w:r>
        <w:rPr>
          <w:rFonts w:ascii="Arial" w:hAnsi="Arial" w:cs="Arial"/>
          <w:color w:val="000000"/>
          <w:sz w:val="20"/>
          <w:szCs w:val="20"/>
        </w:rPr>
        <w:t>.</w:t>
      </w:r>
    </w:p>
    <w:p w:rsidR="00C36680" w:rsidRDefault="00C36680" w:rsidP="00D115EA">
      <w:pPr>
        <w:rPr>
          <w:rFonts w:ascii="Arial" w:hAnsi="Arial" w:cs="Arial"/>
          <w:color w:val="000000"/>
          <w:sz w:val="20"/>
          <w:szCs w:val="20"/>
        </w:rPr>
      </w:pPr>
    </w:p>
    <w:p w:rsidR="00D115EA" w:rsidRPr="005D0411" w:rsidRDefault="00D115EA" w:rsidP="00D115EA">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B3512B">
        <w:rPr>
          <w:rFonts w:ascii="Arial" w:hAnsi="Arial" w:cs="Arial"/>
          <w:b/>
          <w:color w:val="000000"/>
          <w:sz w:val="18"/>
          <w:szCs w:val="18"/>
        </w:rPr>
        <w:t>D.</w:t>
      </w:r>
      <w:r w:rsidR="00015289">
        <w:rPr>
          <w:rFonts w:ascii="Arial" w:hAnsi="Arial" w:cs="Arial"/>
          <w:b/>
          <w:color w:val="000000"/>
          <w:sz w:val="18"/>
          <w:szCs w:val="18"/>
        </w:rPr>
        <w:t>6</w:t>
      </w:r>
    </w:p>
    <w:p w:rsidR="00D115EA" w:rsidRDefault="00D115EA" w:rsidP="00D115EA">
      <w:pPr>
        <w:jc w:val="center"/>
        <w:rPr>
          <w:rFonts w:ascii="Arial" w:hAnsi="Arial" w:cs="Arial"/>
          <w:b/>
          <w:color w:val="000000"/>
          <w:sz w:val="18"/>
          <w:szCs w:val="18"/>
        </w:rPr>
      </w:pPr>
      <w:r>
        <w:rPr>
          <w:rFonts w:ascii="Arial" w:hAnsi="Arial" w:cs="Arial"/>
          <w:b/>
          <w:color w:val="000000"/>
          <w:sz w:val="18"/>
          <w:szCs w:val="18"/>
        </w:rPr>
        <w:t xml:space="preserve">Proportion of population in households whose respondent reported multiple “freedoms to consume”, </w:t>
      </w:r>
    </w:p>
    <w:p w:rsidR="00D115EA" w:rsidRDefault="00D115EA" w:rsidP="00D115EA">
      <w:pPr>
        <w:spacing w:after="120"/>
        <w:jc w:val="center"/>
        <w:rPr>
          <w:rFonts w:ascii="Arial" w:hAnsi="Arial" w:cs="Arial"/>
          <w:b/>
          <w:color w:val="000000"/>
          <w:sz w:val="18"/>
          <w:szCs w:val="18"/>
        </w:rPr>
      </w:pPr>
      <w:r>
        <w:rPr>
          <w:rFonts w:ascii="Arial" w:hAnsi="Arial" w:cs="Arial"/>
          <w:b/>
          <w:color w:val="000000"/>
          <w:sz w:val="18"/>
          <w:szCs w:val="18"/>
        </w:rPr>
        <w:t>by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Pr>
                <w:rFonts w:ascii="Arial" w:hAnsi="Arial" w:cs="Arial"/>
                <w:b/>
                <w:color w:val="000000"/>
                <w:sz w:val="16"/>
                <w:szCs w:val="16"/>
              </w:rPr>
              <w:t xml:space="preserve">DEP-17 score </w:t>
            </w:r>
            <w:r w:rsidRPr="00B0221D">
              <w:rPr>
                <w:rFonts w:ascii="Arial" w:hAnsi="Arial" w:cs="Arial"/>
                <w:b/>
                <w:sz w:val="16"/>
                <w:szCs w:val="18"/>
              </w:rPr>
              <w:sym w:font="Wingdings" w:char="F0E8"/>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0</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2</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3</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4</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5-6</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7-8</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9-10</w:t>
            </w:r>
          </w:p>
        </w:tc>
        <w:tc>
          <w:tcPr>
            <w:tcW w:w="443" w:type="dxa"/>
            <w:tcBorders>
              <w:right w:val="single" w:sz="12" w:space="0" w:color="auto"/>
            </w:tcBorders>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11+</w:t>
            </w:r>
          </w:p>
        </w:tc>
        <w:tc>
          <w:tcPr>
            <w:tcW w:w="511" w:type="dxa"/>
            <w:vMerge w:val="restart"/>
            <w:tcBorders>
              <w:left w:val="single" w:sz="12" w:space="0" w:color="auto"/>
            </w:tcBorders>
            <w:shd w:val="clear" w:color="auto" w:fill="auto"/>
            <w:tcMar>
              <w:left w:w="28" w:type="dxa"/>
              <w:right w:w="28" w:type="dxa"/>
            </w:tcMar>
            <w:vAlign w:val="center"/>
          </w:tcPr>
          <w:p w:rsidR="00D115EA" w:rsidRPr="00B0221D" w:rsidRDefault="00D115EA" w:rsidP="00D115EA">
            <w:pPr>
              <w:spacing w:before="40" w:after="40"/>
              <w:jc w:val="center"/>
              <w:rPr>
                <w:rFonts w:ascii="Arial" w:hAnsi="Arial" w:cs="Arial"/>
                <w:b/>
                <w:sz w:val="16"/>
                <w:szCs w:val="16"/>
              </w:rPr>
            </w:pPr>
            <w:r w:rsidRPr="00B0221D">
              <w:rPr>
                <w:rFonts w:ascii="Arial" w:hAnsi="Arial" w:cs="Arial"/>
                <w:b/>
                <w:sz w:val="16"/>
                <w:szCs w:val="16"/>
              </w:rPr>
              <w:t>ALL</w:t>
            </w:r>
          </w:p>
        </w:tc>
      </w:tr>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 xml:space="preserve">Population % with a given DEP-17 score </w:t>
            </w:r>
            <w:r w:rsidRPr="00B0221D">
              <w:rPr>
                <w:rFonts w:ascii="Arial" w:hAnsi="Arial" w:cs="Arial"/>
                <w:b/>
                <w:sz w:val="16"/>
                <w:szCs w:val="18"/>
              </w:rPr>
              <w:sym w:font="Wingdings" w:char="F0E8"/>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511" w:type="dxa"/>
            <w:vMerge/>
            <w:tcBorders>
              <w:left w:val="single" w:sz="12" w:space="0" w:color="auto"/>
            </w:tcBorders>
            <w:shd w:val="clear" w:color="auto" w:fill="auto"/>
          </w:tcPr>
          <w:p w:rsidR="00D115EA" w:rsidRPr="00B0221D" w:rsidRDefault="00D115EA" w:rsidP="00D115EA">
            <w:pPr>
              <w:spacing w:before="40" w:after="40"/>
              <w:jc w:val="center"/>
              <w:rPr>
                <w:rFonts w:ascii="Arial" w:hAnsi="Arial" w:cs="Arial"/>
                <w:color w:val="000000"/>
                <w:sz w:val="16"/>
                <w:szCs w:val="16"/>
              </w:rPr>
            </w:pP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ind w:left="34"/>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tcBorders>
              <w:righ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c>
          <w:tcPr>
            <w:tcW w:w="511" w:type="dxa"/>
            <w:tcBorders>
              <w:lef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r>
      <w:tr w:rsidR="00D115EA" w:rsidTr="00D115EA">
        <w:trPr>
          <w:jc w:val="center"/>
        </w:trPr>
        <w:tc>
          <w:tcPr>
            <w:tcW w:w="4394" w:type="dxa"/>
            <w:shd w:val="clear" w:color="auto" w:fill="auto"/>
            <w:tcMar>
              <w:left w:w="142" w:type="dxa"/>
            </w:tcMar>
            <w:vAlign w:val="center"/>
          </w:tcPr>
          <w:p w:rsidR="00D115EA" w:rsidRDefault="00D115EA" w:rsidP="00564CAE">
            <w:pPr>
              <w:spacing w:before="40" w:after="40"/>
              <w:rPr>
                <w:rFonts w:ascii="Arial" w:hAnsi="Arial" w:cs="Arial"/>
                <w:color w:val="000000"/>
                <w:sz w:val="16"/>
                <w:szCs w:val="16"/>
              </w:rPr>
            </w:pPr>
            <w:r>
              <w:rPr>
                <w:rFonts w:ascii="Arial" w:hAnsi="Arial" w:cs="Arial"/>
                <w:color w:val="000000"/>
                <w:sz w:val="16"/>
                <w:szCs w:val="16"/>
              </w:rPr>
              <w:t>4+ ‘freedoms’ from a list of 1</w:t>
            </w:r>
            <w:r w:rsidR="00564CAE">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82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69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6</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72</w:t>
            </w:r>
          </w:p>
        </w:tc>
      </w:tr>
      <w:tr w:rsidR="00D115EA" w:rsidTr="00D115EA">
        <w:trPr>
          <w:jc w:val="center"/>
        </w:trPr>
        <w:tc>
          <w:tcPr>
            <w:tcW w:w="4394" w:type="dxa"/>
            <w:shd w:val="clear" w:color="auto" w:fill="auto"/>
            <w:tcMar>
              <w:left w:w="142" w:type="dxa"/>
            </w:tcMar>
            <w:vAlign w:val="center"/>
          </w:tcPr>
          <w:p w:rsidR="00D115EA" w:rsidRPr="00B0221D" w:rsidRDefault="00D115EA" w:rsidP="00564CAE">
            <w:pPr>
              <w:spacing w:before="40" w:after="40"/>
              <w:rPr>
                <w:rFonts w:ascii="Arial" w:hAnsi="Arial" w:cs="Arial"/>
                <w:color w:val="000000"/>
                <w:sz w:val="16"/>
                <w:szCs w:val="16"/>
              </w:rPr>
            </w:pPr>
            <w:r>
              <w:rPr>
                <w:rFonts w:ascii="Arial" w:hAnsi="Arial" w:cs="Arial"/>
                <w:color w:val="000000"/>
                <w:sz w:val="16"/>
                <w:szCs w:val="16"/>
              </w:rPr>
              <w:t>6+ ‘freedoms’ from a list of 1</w:t>
            </w:r>
            <w:r w:rsidR="00564CAE">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87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54</w:t>
            </w:r>
          </w:p>
        </w:tc>
      </w:tr>
      <w:tr w:rsidR="00D115EA" w:rsidTr="00D115EA">
        <w:trPr>
          <w:jc w:val="center"/>
        </w:trPr>
        <w:tc>
          <w:tcPr>
            <w:tcW w:w="4394" w:type="dxa"/>
            <w:shd w:val="clear" w:color="auto" w:fill="auto"/>
            <w:tcMar>
              <w:left w:w="142" w:type="dxa"/>
            </w:tcMar>
            <w:vAlign w:val="center"/>
          </w:tcPr>
          <w:p w:rsidR="00D115EA" w:rsidRPr="00B0221D" w:rsidRDefault="00D115EA" w:rsidP="00564CAE">
            <w:pPr>
              <w:spacing w:before="40" w:after="40"/>
              <w:rPr>
                <w:rFonts w:ascii="Arial" w:hAnsi="Arial" w:cs="Arial"/>
                <w:color w:val="000000"/>
                <w:sz w:val="16"/>
                <w:szCs w:val="16"/>
              </w:rPr>
            </w:pPr>
            <w:r>
              <w:rPr>
                <w:rFonts w:ascii="Arial" w:hAnsi="Arial" w:cs="Arial"/>
                <w:color w:val="000000"/>
                <w:sz w:val="16"/>
                <w:szCs w:val="16"/>
              </w:rPr>
              <w:t>8+ ‘freedoms’ from a list of 1</w:t>
            </w:r>
            <w:r w:rsidR="00564CAE">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68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36</w:t>
            </w:r>
          </w:p>
        </w:tc>
      </w:tr>
    </w:tbl>
    <w:p w:rsidR="00D115EA" w:rsidRDefault="00D115EA" w:rsidP="00D115EA">
      <w:pPr>
        <w:rPr>
          <w:rFonts w:ascii="Arial" w:hAnsi="Arial" w:cs="Arial"/>
          <w:color w:val="000000"/>
          <w:sz w:val="20"/>
          <w:szCs w:val="20"/>
        </w:rPr>
      </w:pPr>
    </w:p>
    <w:p w:rsidR="00D115EA" w:rsidRDefault="00D115EA" w:rsidP="00D115EA">
      <w:pPr>
        <w:rPr>
          <w:rFonts w:ascii="Arial" w:hAnsi="Arial" w:cs="Arial"/>
          <w:color w:val="000000"/>
          <w:sz w:val="20"/>
          <w:szCs w:val="20"/>
        </w:rPr>
      </w:pPr>
    </w:p>
    <w:p w:rsidR="00D115EA" w:rsidRDefault="00D115EA" w:rsidP="00D115EA">
      <w:pPr>
        <w:rPr>
          <w:rFonts w:ascii="Arial" w:hAnsi="Arial" w:cs="Arial"/>
          <w:color w:val="000000"/>
          <w:sz w:val="20"/>
          <w:szCs w:val="20"/>
        </w:rPr>
      </w:pPr>
      <w:r>
        <w:rPr>
          <w:rFonts w:ascii="Arial" w:hAnsi="Arial" w:cs="Arial"/>
          <w:color w:val="000000"/>
          <w:sz w:val="20"/>
          <w:szCs w:val="20"/>
        </w:rPr>
        <w:t xml:space="preserve">As with any evidence for validity, this does not prove it for DEP-17, but it does add strong support to the case. </w:t>
      </w:r>
    </w:p>
    <w:p w:rsidR="00D115EA" w:rsidRDefault="00D115EA" w:rsidP="00D115EA">
      <w:pPr>
        <w:rPr>
          <w:rFonts w:ascii="Arial" w:hAnsi="Arial" w:cs="Arial"/>
          <w:b/>
          <w:color w:val="000000"/>
          <w:sz w:val="20"/>
          <w:szCs w:val="20"/>
        </w:rPr>
      </w:pPr>
    </w:p>
    <w:p w:rsidR="00D115EA" w:rsidRDefault="00D115EA" w:rsidP="00D115EA">
      <w:pPr>
        <w:rPr>
          <w:rFonts w:ascii="Arial" w:hAnsi="Arial" w:cs="Arial"/>
          <w:b/>
          <w:color w:val="000000"/>
          <w:sz w:val="20"/>
          <w:szCs w:val="20"/>
        </w:rPr>
      </w:pPr>
    </w:p>
    <w:p w:rsidR="00D115EA" w:rsidRPr="00B3512B" w:rsidRDefault="00D115EA" w:rsidP="00D115EA">
      <w:pPr>
        <w:rPr>
          <w:rFonts w:ascii="Arial" w:hAnsi="Arial" w:cs="Arial"/>
          <w:color w:val="000000"/>
          <w:sz w:val="20"/>
          <w:szCs w:val="20"/>
          <w:u w:val="single"/>
        </w:rPr>
      </w:pPr>
      <w:r w:rsidRPr="00B3512B">
        <w:rPr>
          <w:rFonts w:ascii="Arial" w:hAnsi="Arial" w:cs="Arial"/>
          <w:color w:val="000000"/>
          <w:sz w:val="20"/>
          <w:szCs w:val="20"/>
          <w:u w:val="single"/>
        </w:rPr>
        <w:t>Reliability</w:t>
      </w:r>
    </w:p>
    <w:p w:rsidR="00D115EA" w:rsidRPr="00184573" w:rsidRDefault="00D115EA" w:rsidP="00D115EA">
      <w:pPr>
        <w:rPr>
          <w:rFonts w:ascii="Arial" w:hAnsi="Arial" w:cs="Arial"/>
          <w:color w:val="000000"/>
          <w:sz w:val="20"/>
          <w:szCs w:val="20"/>
        </w:rPr>
      </w:pPr>
    </w:p>
    <w:p w:rsidR="00D115EA" w:rsidRPr="00184573" w:rsidRDefault="00D115EA" w:rsidP="00D115EA">
      <w:pPr>
        <w:rPr>
          <w:rFonts w:ascii="Arial" w:hAnsi="Arial" w:cs="Arial"/>
          <w:color w:val="000000"/>
          <w:sz w:val="20"/>
          <w:szCs w:val="20"/>
        </w:rPr>
      </w:pPr>
      <w:r>
        <w:rPr>
          <w:rFonts w:ascii="Arial" w:hAnsi="Arial" w:cs="Arial"/>
          <w:color w:val="000000"/>
          <w:sz w:val="20"/>
          <w:szCs w:val="20"/>
        </w:rPr>
        <w:t>DEP-17 shows a more than satisfactory level of reliability (internal consistency), using Cronbach’s alpha. For indices of this sort a Cronbach’s alpha of 0.7 to 0.8 is considered respectable, and 0.8 to 0.9 is very good.  DEP-17 has an alpha of 0.87, with very good scores for sub-groups as well. The EU-13 scores are given for comparison.</w:t>
      </w:r>
    </w:p>
    <w:p w:rsidR="00D115EA" w:rsidRPr="00184573" w:rsidRDefault="00D115EA" w:rsidP="00D115EA">
      <w:pPr>
        <w:rPr>
          <w:rFonts w:ascii="Arial" w:hAnsi="Arial" w:cs="Arial"/>
          <w:color w:val="000000"/>
          <w:sz w:val="20"/>
          <w:szCs w:val="20"/>
        </w:rPr>
      </w:pPr>
    </w:p>
    <w:p w:rsidR="00D115EA" w:rsidRPr="00150935" w:rsidRDefault="00D115EA" w:rsidP="00D115EA">
      <w:pPr>
        <w:jc w:val="center"/>
        <w:rPr>
          <w:rFonts w:ascii="Arial" w:hAnsi="Arial" w:cs="Arial"/>
          <w:b/>
          <w:color w:val="000000"/>
          <w:sz w:val="18"/>
          <w:szCs w:val="18"/>
        </w:rPr>
      </w:pPr>
      <w:r w:rsidRPr="00150935">
        <w:rPr>
          <w:rFonts w:ascii="Arial" w:hAnsi="Arial" w:cs="Arial"/>
          <w:b/>
          <w:color w:val="000000"/>
          <w:sz w:val="18"/>
          <w:szCs w:val="18"/>
        </w:rPr>
        <w:t xml:space="preserve">Table </w:t>
      </w:r>
      <w:r w:rsidR="00564CAE">
        <w:rPr>
          <w:rFonts w:ascii="Arial" w:hAnsi="Arial" w:cs="Arial"/>
          <w:b/>
          <w:color w:val="000000"/>
          <w:sz w:val="18"/>
          <w:szCs w:val="18"/>
        </w:rPr>
        <w:t>D.6</w:t>
      </w:r>
    </w:p>
    <w:p w:rsidR="00D115EA" w:rsidRDefault="00D115EA" w:rsidP="00D115EA">
      <w:pPr>
        <w:spacing w:after="120"/>
        <w:jc w:val="center"/>
        <w:rPr>
          <w:rFonts w:ascii="Arial" w:hAnsi="Arial" w:cs="Arial"/>
          <w:b/>
          <w:color w:val="000000"/>
          <w:sz w:val="20"/>
          <w:szCs w:val="20"/>
        </w:rPr>
      </w:pPr>
      <w:r w:rsidRPr="00150935">
        <w:rPr>
          <w:rFonts w:ascii="Arial" w:hAnsi="Arial" w:cs="Arial"/>
          <w:b/>
          <w:color w:val="000000"/>
          <w:sz w:val="18"/>
          <w:szCs w:val="18"/>
        </w:rPr>
        <w:t>Cronbach’s alpha for DEP-17 and EU-13 (LSS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92"/>
        <w:gridCol w:w="992"/>
      </w:tblGrid>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p>
        </w:tc>
        <w:tc>
          <w:tcPr>
            <w:tcW w:w="992" w:type="dxa"/>
            <w:shd w:val="clear" w:color="auto" w:fill="auto"/>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DEP-17</w:t>
            </w:r>
          </w:p>
        </w:tc>
        <w:tc>
          <w:tcPr>
            <w:tcW w:w="992" w:type="dxa"/>
            <w:shd w:val="clear" w:color="auto" w:fill="auto"/>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EU-13</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Whole population</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0.87</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0.78</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0-17 yrs</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0.84</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65+ yrs</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0.84</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0.74</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Maori</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0.86</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Rural</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0.87</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bl>
    <w:p w:rsidR="00D115EA" w:rsidRDefault="00D115EA" w:rsidP="00D115EA">
      <w:pPr>
        <w:rPr>
          <w:rFonts w:ascii="Arial" w:hAnsi="Arial" w:cs="Arial"/>
          <w:b/>
          <w:color w:val="000000"/>
          <w:sz w:val="18"/>
          <w:szCs w:val="18"/>
        </w:rPr>
      </w:pPr>
    </w:p>
    <w:p w:rsidR="00D115EA" w:rsidRDefault="00D115EA" w:rsidP="00D115EA">
      <w:pPr>
        <w:rPr>
          <w:rFonts w:ascii="Arial" w:hAnsi="Arial" w:cs="Arial"/>
          <w:color w:val="000000"/>
          <w:sz w:val="20"/>
          <w:szCs w:val="20"/>
        </w:rPr>
      </w:pPr>
    </w:p>
    <w:p w:rsidR="00D115EA" w:rsidRDefault="00D115EA" w:rsidP="00D115EA">
      <w:pPr>
        <w:rPr>
          <w:rFonts w:ascii="Arial" w:hAnsi="Arial" w:cs="Arial"/>
          <w:sz w:val="18"/>
          <w:szCs w:val="18"/>
        </w:rPr>
      </w:pPr>
    </w:p>
    <w:p w:rsidR="00D115EA" w:rsidRDefault="00D115EA" w:rsidP="00D115EA">
      <w:pPr>
        <w:rPr>
          <w:rFonts w:ascii="Arial" w:hAnsi="Arial" w:cs="Arial"/>
          <w:sz w:val="18"/>
          <w:szCs w:val="18"/>
        </w:rPr>
      </w:pPr>
    </w:p>
    <w:p w:rsidR="00D115EA" w:rsidRDefault="00D115EA" w:rsidP="00D115EA">
      <w:pPr>
        <w:rPr>
          <w:rFonts w:ascii="Arial" w:hAnsi="Arial" w:cs="Arial"/>
          <w:sz w:val="18"/>
          <w:szCs w:val="18"/>
        </w:rPr>
      </w:pPr>
    </w:p>
    <w:p w:rsidR="00D115EA" w:rsidRDefault="00D115EA" w:rsidP="00D115EA">
      <w:pPr>
        <w:rPr>
          <w:rFonts w:ascii="Arial" w:hAnsi="Arial" w:cs="Arial"/>
          <w:sz w:val="18"/>
          <w:szCs w:val="18"/>
        </w:rPr>
      </w:pPr>
    </w:p>
    <w:p w:rsidR="003A64C6" w:rsidRDefault="000357BA" w:rsidP="003A64C6">
      <w:pPr>
        <w:rPr>
          <w:rFonts w:ascii="Arial" w:hAnsi="Arial" w:cs="Arial"/>
          <w:b/>
          <w:color w:val="000000"/>
          <w:sz w:val="20"/>
          <w:szCs w:val="20"/>
        </w:rPr>
      </w:pPr>
      <w:r>
        <w:rPr>
          <w:rFonts w:ascii="Arial" w:hAnsi="Arial" w:cs="Arial"/>
          <w:b/>
          <w:color w:val="000000"/>
          <w:sz w:val="20"/>
          <w:szCs w:val="20"/>
        </w:rPr>
        <w:lastRenderedPageBreak/>
        <w:t xml:space="preserve">Choosing </w:t>
      </w:r>
      <w:r w:rsidR="006354E5">
        <w:rPr>
          <w:rFonts w:ascii="Arial" w:hAnsi="Arial" w:cs="Arial"/>
          <w:b/>
          <w:color w:val="000000"/>
          <w:sz w:val="20"/>
          <w:szCs w:val="20"/>
        </w:rPr>
        <w:t xml:space="preserve">a </w:t>
      </w:r>
      <w:r>
        <w:rPr>
          <w:rFonts w:ascii="Arial" w:hAnsi="Arial" w:cs="Arial"/>
          <w:b/>
          <w:color w:val="000000"/>
          <w:sz w:val="20"/>
          <w:szCs w:val="20"/>
        </w:rPr>
        <w:t>hardship threshold for DEP-17</w:t>
      </w:r>
      <w:r w:rsidR="00F90045">
        <w:rPr>
          <w:rFonts w:ascii="Arial" w:hAnsi="Arial" w:cs="Arial"/>
          <w:b/>
          <w:color w:val="000000"/>
          <w:sz w:val="20"/>
          <w:szCs w:val="20"/>
        </w:rPr>
        <w:t xml:space="preserve"> ?</w:t>
      </w:r>
    </w:p>
    <w:p w:rsidR="00BA697C" w:rsidRDefault="00BA697C" w:rsidP="003A64C6">
      <w:pPr>
        <w:rPr>
          <w:rFonts w:ascii="Arial" w:hAnsi="Arial" w:cs="Arial"/>
          <w:b/>
          <w:color w:val="000000"/>
          <w:sz w:val="20"/>
          <w:szCs w:val="20"/>
        </w:rPr>
      </w:pPr>
    </w:p>
    <w:p w:rsidR="00F92261" w:rsidRDefault="00D63C77" w:rsidP="003A64C6">
      <w:pPr>
        <w:rPr>
          <w:rFonts w:ascii="Arial" w:hAnsi="Arial" w:cs="Arial"/>
          <w:color w:val="000000"/>
          <w:sz w:val="20"/>
          <w:szCs w:val="20"/>
        </w:rPr>
      </w:pPr>
      <w:r>
        <w:rPr>
          <w:rFonts w:ascii="Arial" w:hAnsi="Arial" w:cs="Arial"/>
          <w:color w:val="000000"/>
          <w:sz w:val="20"/>
          <w:szCs w:val="20"/>
        </w:rPr>
        <w:t>The tables and graph above invite the questi</w:t>
      </w:r>
      <w:r w:rsidR="00F90045">
        <w:rPr>
          <w:rFonts w:ascii="Arial" w:hAnsi="Arial" w:cs="Arial"/>
          <w:color w:val="000000"/>
          <w:sz w:val="20"/>
          <w:szCs w:val="20"/>
        </w:rPr>
        <w:t xml:space="preserve">on – where </w:t>
      </w:r>
      <w:r>
        <w:rPr>
          <w:rFonts w:ascii="Arial" w:hAnsi="Arial" w:cs="Arial"/>
          <w:color w:val="000000"/>
          <w:sz w:val="20"/>
          <w:szCs w:val="20"/>
        </w:rPr>
        <w:t>should the line be drawn so that we can say how many are in hardship and how m</w:t>
      </w:r>
      <w:r w:rsidR="00405D2D">
        <w:rPr>
          <w:rFonts w:ascii="Arial" w:hAnsi="Arial" w:cs="Arial"/>
          <w:color w:val="000000"/>
          <w:sz w:val="20"/>
          <w:szCs w:val="20"/>
        </w:rPr>
        <w:t>any are not</w:t>
      </w:r>
      <w:r>
        <w:rPr>
          <w:rFonts w:ascii="Arial" w:hAnsi="Arial" w:cs="Arial"/>
          <w:color w:val="000000"/>
          <w:sz w:val="20"/>
          <w:szCs w:val="20"/>
        </w:rPr>
        <w:t xml:space="preserve">? </w:t>
      </w:r>
    </w:p>
    <w:p w:rsidR="006354E5" w:rsidRDefault="006354E5" w:rsidP="003A64C6">
      <w:pPr>
        <w:rPr>
          <w:rFonts w:ascii="Arial" w:hAnsi="Arial" w:cs="Arial"/>
          <w:color w:val="000000"/>
          <w:sz w:val="20"/>
          <w:szCs w:val="20"/>
        </w:rPr>
      </w:pPr>
    </w:p>
    <w:p w:rsidR="00BA697C" w:rsidRDefault="006354E5" w:rsidP="003A64C6">
      <w:pPr>
        <w:rPr>
          <w:rFonts w:ascii="Arial" w:hAnsi="Arial" w:cs="Arial"/>
          <w:color w:val="000000"/>
          <w:sz w:val="20"/>
          <w:szCs w:val="20"/>
        </w:rPr>
      </w:pPr>
      <w:r>
        <w:rPr>
          <w:rFonts w:ascii="Arial" w:hAnsi="Arial" w:cs="Arial"/>
          <w:color w:val="000000"/>
          <w:sz w:val="20"/>
          <w:szCs w:val="20"/>
        </w:rPr>
        <w:t xml:space="preserve">The challenge here is </w:t>
      </w:r>
      <w:r w:rsidR="00D63C77">
        <w:rPr>
          <w:rFonts w:ascii="Arial" w:hAnsi="Arial" w:cs="Arial"/>
          <w:color w:val="000000"/>
          <w:sz w:val="20"/>
          <w:szCs w:val="20"/>
        </w:rPr>
        <w:t>much the same as</w:t>
      </w:r>
      <w:r>
        <w:rPr>
          <w:rFonts w:ascii="Arial" w:hAnsi="Arial" w:cs="Arial"/>
          <w:color w:val="000000"/>
          <w:sz w:val="20"/>
          <w:szCs w:val="20"/>
        </w:rPr>
        <w:t xml:space="preserve"> the one faced when using household income as the indicator of material wellbeing </w:t>
      </w:r>
      <w:r w:rsidR="0069695A" w:rsidRPr="00C40E38">
        <w:rPr>
          <w:rFonts w:ascii="Arial" w:hAnsi="Arial" w:cs="Arial"/>
          <w:sz w:val="20"/>
          <w:szCs w:val="20"/>
        </w:rPr>
        <w:t>–</w:t>
      </w:r>
      <w:r>
        <w:rPr>
          <w:rFonts w:ascii="Arial" w:hAnsi="Arial" w:cs="Arial"/>
          <w:color w:val="000000"/>
          <w:sz w:val="20"/>
          <w:szCs w:val="20"/>
        </w:rPr>
        <w:t xml:space="preserve"> what low-income threshold or thresholds should be used to identify those in “income poverty” and those </w:t>
      </w:r>
      <w:r w:rsidR="0069695A">
        <w:rPr>
          <w:rFonts w:ascii="Arial" w:hAnsi="Arial" w:cs="Arial"/>
          <w:color w:val="000000"/>
          <w:sz w:val="20"/>
          <w:szCs w:val="20"/>
        </w:rPr>
        <w:t xml:space="preserve">“not in </w:t>
      </w:r>
      <w:r>
        <w:rPr>
          <w:rFonts w:ascii="Arial" w:hAnsi="Arial" w:cs="Arial"/>
          <w:color w:val="000000"/>
          <w:sz w:val="20"/>
          <w:szCs w:val="20"/>
        </w:rPr>
        <w:t xml:space="preserve">poverty”?  </w:t>
      </w:r>
      <w:r w:rsidR="00255BB6">
        <w:rPr>
          <w:rFonts w:ascii="Arial" w:hAnsi="Arial" w:cs="Arial"/>
          <w:color w:val="000000"/>
          <w:sz w:val="20"/>
          <w:szCs w:val="20"/>
        </w:rPr>
        <w:t>Material hardship, like income poverty</w:t>
      </w:r>
      <w:r w:rsidR="00746396">
        <w:rPr>
          <w:rFonts w:ascii="Arial" w:hAnsi="Arial" w:cs="Arial"/>
          <w:color w:val="000000"/>
          <w:sz w:val="20"/>
          <w:szCs w:val="20"/>
        </w:rPr>
        <w:t>,</w:t>
      </w:r>
      <w:r w:rsidR="00255BB6">
        <w:rPr>
          <w:rFonts w:ascii="Arial" w:hAnsi="Arial" w:cs="Arial"/>
          <w:color w:val="000000"/>
          <w:sz w:val="20"/>
          <w:szCs w:val="20"/>
        </w:rPr>
        <w:t xml:space="preserve"> comes in degrees. </w:t>
      </w:r>
      <w:r>
        <w:rPr>
          <w:rFonts w:ascii="Arial" w:hAnsi="Arial" w:cs="Arial"/>
          <w:color w:val="000000"/>
          <w:sz w:val="20"/>
          <w:szCs w:val="20"/>
        </w:rPr>
        <w:t xml:space="preserve">There is no clear delineation between </w:t>
      </w:r>
      <w:r w:rsidR="0084254C">
        <w:rPr>
          <w:rFonts w:ascii="Arial" w:hAnsi="Arial" w:cs="Arial"/>
          <w:color w:val="000000"/>
          <w:sz w:val="20"/>
          <w:szCs w:val="20"/>
        </w:rPr>
        <w:t>those “in hardship” and those “not in hardship”</w:t>
      </w:r>
      <w:r>
        <w:rPr>
          <w:rFonts w:ascii="Arial" w:hAnsi="Arial" w:cs="Arial"/>
          <w:color w:val="000000"/>
          <w:sz w:val="20"/>
          <w:szCs w:val="20"/>
        </w:rPr>
        <w:t xml:space="preserve"> that science can identify independent of judgment. This is not to say that any threshold will do </w:t>
      </w:r>
      <w:r w:rsidR="00C93B88">
        <w:rPr>
          <w:rFonts w:ascii="Arial" w:hAnsi="Arial" w:cs="Arial"/>
          <w:color w:val="000000"/>
          <w:sz w:val="20"/>
          <w:szCs w:val="20"/>
        </w:rPr>
        <w:t>n</w:t>
      </w:r>
      <w:r>
        <w:rPr>
          <w:rFonts w:ascii="Arial" w:hAnsi="Arial" w:cs="Arial"/>
          <w:color w:val="000000"/>
          <w:sz w:val="20"/>
          <w:szCs w:val="20"/>
        </w:rPr>
        <w:t>or that all are equally open to challenge.</w:t>
      </w:r>
      <w:r w:rsidR="00255BB6">
        <w:rPr>
          <w:rFonts w:ascii="Arial" w:hAnsi="Arial" w:cs="Arial"/>
          <w:color w:val="000000"/>
          <w:sz w:val="20"/>
          <w:szCs w:val="20"/>
        </w:rPr>
        <w:t xml:space="preserve"> Some thresholds are clearly much more plausible and defensible than others.</w:t>
      </w:r>
    </w:p>
    <w:p w:rsidR="00255BB6" w:rsidRDefault="00255BB6" w:rsidP="003A64C6">
      <w:pPr>
        <w:rPr>
          <w:rFonts w:ascii="Arial" w:hAnsi="Arial" w:cs="Arial"/>
          <w:color w:val="000000"/>
          <w:sz w:val="20"/>
          <w:szCs w:val="20"/>
        </w:rPr>
      </w:pPr>
    </w:p>
    <w:p w:rsidR="0095527F" w:rsidRDefault="00255BB6" w:rsidP="003A64C6">
      <w:pPr>
        <w:rPr>
          <w:rFonts w:ascii="Arial" w:hAnsi="Arial" w:cs="Arial"/>
          <w:color w:val="000000"/>
          <w:sz w:val="20"/>
          <w:szCs w:val="20"/>
        </w:rPr>
      </w:pPr>
      <w:r w:rsidRPr="00C06966">
        <w:rPr>
          <w:rFonts w:ascii="Arial" w:hAnsi="Arial" w:cs="Arial"/>
          <w:color w:val="000000"/>
          <w:sz w:val="20"/>
          <w:szCs w:val="20"/>
          <w:u w:val="single"/>
        </w:rPr>
        <w:t xml:space="preserve">This report uses DEP-17 </w:t>
      </w:r>
      <w:r w:rsidR="0084254C" w:rsidRPr="00C06966">
        <w:rPr>
          <w:rFonts w:ascii="Arial" w:hAnsi="Arial" w:cs="Arial"/>
          <w:color w:val="000000"/>
          <w:sz w:val="20"/>
          <w:szCs w:val="20"/>
          <w:u w:val="single"/>
        </w:rPr>
        <w:t xml:space="preserve">thresholds in the range of 6+ to 11+ </w:t>
      </w:r>
      <w:r w:rsidR="00B10B18" w:rsidRPr="00C06966">
        <w:rPr>
          <w:rFonts w:ascii="Arial" w:hAnsi="Arial" w:cs="Arial"/>
          <w:color w:val="000000"/>
          <w:sz w:val="20"/>
          <w:szCs w:val="20"/>
          <w:u w:val="single"/>
        </w:rPr>
        <w:t>out of 17</w:t>
      </w:r>
      <w:r w:rsidR="00F90248" w:rsidRPr="00C06966">
        <w:rPr>
          <w:rFonts w:ascii="Arial" w:hAnsi="Arial" w:cs="Arial"/>
          <w:color w:val="000000"/>
          <w:sz w:val="20"/>
          <w:szCs w:val="20"/>
          <w:u w:val="single"/>
        </w:rPr>
        <w:t xml:space="preserve"> to examine the characteristics of households with low living standards</w:t>
      </w:r>
      <w:r>
        <w:rPr>
          <w:rFonts w:ascii="Arial" w:hAnsi="Arial" w:cs="Arial"/>
          <w:color w:val="000000"/>
          <w:sz w:val="20"/>
          <w:szCs w:val="20"/>
        </w:rPr>
        <w:t xml:space="preserve">. </w:t>
      </w:r>
      <w:r w:rsidR="0084254C">
        <w:rPr>
          <w:rFonts w:ascii="Arial" w:hAnsi="Arial" w:cs="Arial"/>
          <w:color w:val="000000"/>
          <w:sz w:val="20"/>
          <w:szCs w:val="20"/>
        </w:rPr>
        <w:t xml:space="preserve"> </w:t>
      </w:r>
      <w:r w:rsidR="00DE1D85">
        <w:rPr>
          <w:rFonts w:ascii="Arial" w:hAnsi="Arial" w:cs="Arial"/>
          <w:color w:val="000000"/>
          <w:sz w:val="20"/>
          <w:szCs w:val="20"/>
        </w:rPr>
        <w:t xml:space="preserve">It makes no attempt to set “the” threshold, but works within a framework of material hardship existing on a spectrum from </w:t>
      </w:r>
      <w:r w:rsidR="0069695A">
        <w:rPr>
          <w:rFonts w:ascii="Arial" w:hAnsi="Arial" w:cs="Arial"/>
          <w:color w:val="000000"/>
          <w:sz w:val="20"/>
          <w:szCs w:val="20"/>
        </w:rPr>
        <w:t>less to more</w:t>
      </w:r>
      <w:r w:rsidR="00DE1D85">
        <w:rPr>
          <w:rFonts w:ascii="Arial" w:hAnsi="Arial" w:cs="Arial"/>
          <w:color w:val="000000"/>
          <w:sz w:val="20"/>
          <w:szCs w:val="20"/>
        </w:rPr>
        <w:t xml:space="preserve"> severe</w:t>
      </w:r>
      <w:r w:rsidR="00361C23">
        <w:rPr>
          <w:rFonts w:ascii="Arial" w:hAnsi="Arial" w:cs="Arial"/>
          <w:color w:val="000000"/>
          <w:sz w:val="20"/>
          <w:szCs w:val="20"/>
        </w:rPr>
        <w:t>.</w:t>
      </w:r>
      <w:r w:rsidR="00DE1D85">
        <w:rPr>
          <w:rFonts w:ascii="Arial" w:hAnsi="Arial" w:cs="Arial"/>
          <w:color w:val="000000"/>
          <w:sz w:val="20"/>
          <w:szCs w:val="20"/>
        </w:rPr>
        <w:t xml:space="preserve"> </w:t>
      </w:r>
      <w:r w:rsidR="0084254C">
        <w:rPr>
          <w:rFonts w:ascii="Arial" w:hAnsi="Arial" w:cs="Arial"/>
          <w:color w:val="000000"/>
          <w:sz w:val="20"/>
          <w:szCs w:val="20"/>
        </w:rPr>
        <w:t>The more severe hardship zone is taken as 9+ or more</w:t>
      </w:r>
      <w:r w:rsidR="0069695A">
        <w:rPr>
          <w:rFonts w:ascii="Arial" w:hAnsi="Arial" w:cs="Arial"/>
          <w:color w:val="000000"/>
          <w:sz w:val="20"/>
          <w:szCs w:val="20"/>
        </w:rPr>
        <w:t xml:space="preserve"> and there would be few who would consider such households to not be in hardship</w:t>
      </w:r>
      <w:r w:rsidR="00813D08">
        <w:rPr>
          <w:rFonts w:ascii="Arial" w:hAnsi="Arial" w:cs="Arial"/>
          <w:color w:val="000000"/>
          <w:sz w:val="20"/>
          <w:szCs w:val="20"/>
        </w:rPr>
        <w:t xml:space="preserve"> at all</w:t>
      </w:r>
      <w:r w:rsidR="0069695A">
        <w:rPr>
          <w:rFonts w:ascii="Arial" w:hAnsi="Arial" w:cs="Arial"/>
          <w:color w:val="000000"/>
          <w:sz w:val="20"/>
          <w:szCs w:val="20"/>
        </w:rPr>
        <w:t xml:space="preserve"> (ie </w:t>
      </w:r>
      <w:r w:rsidR="00204FF2">
        <w:rPr>
          <w:rFonts w:ascii="Arial" w:hAnsi="Arial" w:cs="Arial"/>
          <w:color w:val="000000"/>
          <w:sz w:val="20"/>
          <w:szCs w:val="20"/>
        </w:rPr>
        <w:t xml:space="preserve">not </w:t>
      </w:r>
      <w:r w:rsidR="0069695A">
        <w:rPr>
          <w:rFonts w:ascii="Arial" w:hAnsi="Arial" w:cs="Arial"/>
          <w:color w:val="000000"/>
          <w:sz w:val="20"/>
          <w:szCs w:val="20"/>
        </w:rPr>
        <w:t>experiencing unacceptably low living</w:t>
      </w:r>
      <w:r w:rsidR="00204FF2">
        <w:rPr>
          <w:rFonts w:ascii="Arial" w:hAnsi="Arial" w:cs="Arial"/>
          <w:color w:val="000000"/>
          <w:sz w:val="20"/>
          <w:szCs w:val="20"/>
        </w:rPr>
        <w:t xml:space="preserve"> standards). There </w:t>
      </w:r>
      <w:r w:rsidR="0069695A">
        <w:rPr>
          <w:rFonts w:ascii="Arial" w:hAnsi="Arial" w:cs="Arial"/>
          <w:color w:val="000000"/>
          <w:sz w:val="20"/>
          <w:szCs w:val="20"/>
        </w:rPr>
        <w:t xml:space="preserve">is more </w:t>
      </w:r>
      <w:r w:rsidR="00204FF2">
        <w:rPr>
          <w:rFonts w:ascii="Arial" w:hAnsi="Arial" w:cs="Arial"/>
          <w:color w:val="000000"/>
          <w:sz w:val="20"/>
          <w:szCs w:val="20"/>
        </w:rPr>
        <w:t xml:space="preserve">room for </w:t>
      </w:r>
      <w:r w:rsidR="0069695A">
        <w:rPr>
          <w:rFonts w:ascii="Arial" w:hAnsi="Arial" w:cs="Arial"/>
          <w:color w:val="000000"/>
          <w:sz w:val="20"/>
          <w:szCs w:val="20"/>
        </w:rPr>
        <w:t>debate as to where the “less severe hardship” zone should start</w:t>
      </w:r>
      <w:r w:rsidR="001402DA">
        <w:rPr>
          <w:rFonts w:ascii="Arial" w:hAnsi="Arial" w:cs="Arial"/>
          <w:color w:val="000000"/>
          <w:sz w:val="20"/>
          <w:szCs w:val="20"/>
        </w:rPr>
        <w:t xml:space="preserve"> and finish</w:t>
      </w:r>
      <w:r w:rsidR="0069695A">
        <w:rPr>
          <w:rFonts w:ascii="Arial" w:hAnsi="Arial" w:cs="Arial"/>
          <w:color w:val="000000"/>
          <w:sz w:val="20"/>
          <w:szCs w:val="20"/>
        </w:rPr>
        <w:t>. For the 2008 LSS data this report uses 7+ as the start of the less severe hardship zone</w:t>
      </w:r>
      <w:r w:rsidR="00204FF2">
        <w:rPr>
          <w:rFonts w:ascii="Arial" w:hAnsi="Arial" w:cs="Arial"/>
          <w:color w:val="000000"/>
          <w:sz w:val="20"/>
          <w:szCs w:val="20"/>
        </w:rPr>
        <w:t>.</w:t>
      </w:r>
      <w:r w:rsidR="0069695A">
        <w:rPr>
          <w:rFonts w:ascii="Arial" w:hAnsi="Arial" w:cs="Arial"/>
          <w:color w:val="000000"/>
          <w:sz w:val="20"/>
          <w:szCs w:val="20"/>
        </w:rPr>
        <w:t xml:space="preserve"> </w:t>
      </w:r>
      <w:r w:rsidR="00204FF2">
        <w:rPr>
          <w:rFonts w:ascii="Arial" w:hAnsi="Arial" w:cs="Arial"/>
          <w:color w:val="000000"/>
          <w:sz w:val="20"/>
          <w:szCs w:val="20"/>
        </w:rPr>
        <w:t xml:space="preserve"> It also</w:t>
      </w:r>
      <w:r w:rsidR="0069695A">
        <w:rPr>
          <w:rFonts w:ascii="Arial" w:hAnsi="Arial" w:cs="Arial"/>
          <w:color w:val="000000"/>
          <w:sz w:val="20"/>
          <w:szCs w:val="20"/>
        </w:rPr>
        <w:t xml:space="preserve"> reports using 6+ for sensitivity analysis</w:t>
      </w:r>
      <w:r w:rsidR="00204FF2">
        <w:rPr>
          <w:rFonts w:ascii="Arial" w:hAnsi="Arial" w:cs="Arial"/>
          <w:color w:val="000000"/>
          <w:sz w:val="20"/>
          <w:szCs w:val="20"/>
        </w:rPr>
        <w:t>.</w:t>
      </w:r>
      <w:r w:rsidR="00CE4B69">
        <w:rPr>
          <w:rFonts w:ascii="Arial" w:hAnsi="Arial" w:cs="Arial"/>
          <w:color w:val="000000"/>
          <w:sz w:val="20"/>
          <w:szCs w:val="20"/>
        </w:rPr>
        <w:t xml:space="preserve"> </w:t>
      </w:r>
      <w:r w:rsidR="00925C47">
        <w:rPr>
          <w:rFonts w:ascii="Arial" w:hAnsi="Arial" w:cs="Arial"/>
          <w:color w:val="000000"/>
          <w:sz w:val="20"/>
          <w:szCs w:val="20"/>
        </w:rPr>
        <w:t xml:space="preserve">The more detailed analysis of the data for children </w:t>
      </w:r>
      <w:r w:rsidR="00813D08">
        <w:rPr>
          <w:rFonts w:ascii="Arial" w:hAnsi="Arial" w:cs="Arial"/>
          <w:color w:val="000000"/>
          <w:sz w:val="20"/>
          <w:szCs w:val="20"/>
        </w:rPr>
        <w:t xml:space="preserve">in the next sub-section </w:t>
      </w:r>
      <w:r w:rsidR="00925C47">
        <w:rPr>
          <w:rFonts w:ascii="Arial" w:hAnsi="Arial" w:cs="Arial"/>
          <w:color w:val="000000"/>
          <w:sz w:val="20"/>
          <w:szCs w:val="20"/>
        </w:rPr>
        <w:t>provides support for this judgment call.</w:t>
      </w:r>
    </w:p>
    <w:p w:rsidR="0095527F" w:rsidRDefault="0095527F" w:rsidP="003A64C6">
      <w:pPr>
        <w:rPr>
          <w:rFonts w:ascii="Arial" w:hAnsi="Arial" w:cs="Arial"/>
          <w:color w:val="000000"/>
          <w:sz w:val="20"/>
          <w:szCs w:val="20"/>
        </w:rPr>
      </w:pPr>
    </w:p>
    <w:p w:rsidR="00405D2D" w:rsidRDefault="00361C23" w:rsidP="003A64C6">
      <w:pPr>
        <w:rPr>
          <w:rFonts w:ascii="Arial" w:hAnsi="Arial" w:cs="Arial"/>
          <w:color w:val="000000"/>
          <w:sz w:val="20"/>
          <w:szCs w:val="20"/>
        </w:rPr>
      </w:pPr>
      <w:r>
        <w:rPr>
          <w:rFonts w:ascii="Arial" w:hAnsi="Arial" w:cs="Arial"/>
          <w:color w:val="000000"/>
          <w:sz w:val="20"/>
          <w:szCs w:val="20"/>
        </w:rPr>
        <w:t>For the purposes of reporting on the composition of those at different depths of hardship and for tracking hardship rates over time for different hardship levels</w:t>
      </w:r>
      <w:r w:rsidR="0095527F">
        <w:rPr>
          <w:rFonts w:ascii="Arial" w:hAnsi="Arial" w:cs="Arial"/>
          <w:color w:val="000000"/>
          <w:sz w:val="20"/>
          <w:szCs w:val="20"/>
        </w:rPr>
        <w:t>,</w:t>
      </w:r>
      <w:r>
        <w:rPr>
          <w:rFonts w:ascii="Arial" w:hAnsi="Arial" w:cs="Arial"/>
          <w:color w:val="000000"/>
          <w:sz w:val="20"/>
          <w:szCs w:val="20"/>
        </w:rPr>
        <w:t xml:space="preserve"> the approach adopted here is pragmatic,</w:t>
      </w:r>
      <w:r w:rsidR="00B10B18">
        <w:rPr>
          <w:rFonts w:ascii="Arial" w:hAnsi="Arial" w:cs="Arial"/>
          <w:color w:val="000000"/>
          <w:sz w:val="20"/>
          <w:szCs w:val="20"/>
        </w:rPr>
        <w:t xml:space="preserve"> defensible</w:t>
      </w:r>
      <w:r w:rsidR="00405D2D">
        <w:rPr>
          <w:rFonts w:ascii="Arial" w:hAnsi="Arial" w:cs="Arial"/>
          <w:color w:val="000000"/>
          <w:sz w:val="20"/>
          <w:szCs w:val="20"/>
        </w:rPr>
        <w:t>,</w:t>
      </w:r>
      <w:r w:rsidR="00B10B18">
        <w:rPr>
          <w:rFonts w:ascii="Arial" w:hAnsi="Arial" w:cs="Arial"/>
          <w:color w:val="000000"/>
          <w:sz w:val="20"/>
          <w:szCs w:val="20"/>
        </w:rPr>
        <w:t xml:space="preserve"> and </w:t>
      </w:r>
      <w:r w:rsidR="00405D2D">
        <w:rPr>
          <w:rFonts w:ascii="Arial" w:hAnsi="Arial" w:cs="Arial"/>
          <w:color w:val="000000"/>
          <w:sz w:val="20"/>
          <w:szCs w:val="20"/>
        </w:rPr>
        <w:t>produces findings useful for public debate and policy development</w:t>
      </w:r>
      <w:r w:rsidR="00B10B18">
        <w:rPr>
          <w:rFonts w:ascii="Arial" w:hAnsi="Arial" w:cs="Arial"/>
          <w:color w:val="000000"/>
          <w:sz w:val="20"/>
          <w:szCs w:val="20"/>
        </w:rPr>
        <w:t xml:space="preserve">. </w:t>
      </w:r>
      <w:r>
        <w:rPr>
          <w:rFonts w:ascii="Arial" w:hAnsi="Arial" w:cs="Arial"/>
          <w:color w:val="000000"/>
          <w:sz w:val="20"/>
          <w:szCs w:val="20"/>
        </w:rPr>
        <w:t xml:space="preserve"> </w:t>
      </w:r>
    </w:p>
    <w:p w:rsidR="00405D2D" w:rsidRDefault="00405D2D" w:rsidP="003A64C6">
      <w:pPr>
        <w:rPr>
          <w:rFonts w:ascii="Arial" w:hAnsi="Arial" w:cs="Arial"/>
          <w:color w:val="000000"/>
          <w:sz w:val="20"/>
          <w:szCs w:val="20"/>
        </w:rPr>
      </w:pPr>
    </w:p>
    <w:p w:rsidR="005E512A" w:rsidRDefault="00361C23" w:rsidP="005E512A">
      <w:pPr>
        <w:rPr>
          <w:rFonts w:ascii="Arial" w:hAnsi="Arial" w:cs="Arial"/>
          <w:color w:val="000000"/>
          <w:sz w:val="20"/>
          <w:szCs w:val="20"/>
        </w:rPr>
      </w:pPr>
      <w:r>
        <w:rPr>
          <w:rFonts w:ascii="Arial" w:hAnsi="Arial" w:cs="Arial"/>
          <w:color w:val="000000"/>
          <w:sz w:val="20"/>
          <w:szCs w:val="20"/>
        </w:rPr>
        <w:t>For the purposes of being able to say</w:t>
      </w:r>
      <w:r w:rsidR="00405D2D">
        <w:rPr>
          <w:rFonts w:ascii="Arial" w:hAnsi="Arial" w:cs="Arial"/>
          <w:color w:val="000000"/>
          <w:sz w:val="20"/>
          <w:szCs w:val="20"/>
        </w:rPr>
        <w:t xml:space="preserve"> “New Zealand’s material deprivation rate is Y%”, or </w:t>
      </w:r>
      <w:r>
        <w:rPr>
          <w:rFonts w:ascii="Arial" w:hAnsi="Arial" w:cs="Arial"/>
          <w:color w:val="000000"/>
          <w:sz w:val="20"/>
          <w:szCs w:val="20"/>
        </w:rPr>
        <w:t xml:space="preserve"> “there are X thousand children in hardship in New Zealand”, this approach does not deliver. That is a consequence of the position taken </w:t>
      </w:r>
      <w:r w:rsidR="00CF3F65">
        <w:rPr>
          <w:rFonts w:ascii="Arial" w:hAnsi="Arial" w:cs="Arial"/>
          <w:color w:val="000000"/>
          <w:sz w:val="20"/>
          <w:szCs w:val="20"/>
        </w:rPr>
        <w:t>above</w:t>
      </w:r>
      <w:r w:rsidR="0069695A">
        <w:rPr>
          <w:rFonts w:ascii="Arial" w:hAnsi="Arial" w:cs="Arial"/>
          <w:color w:val="000000"/>
          <w:sz w:val="20"/>
          <w:szCs w:val="20"/>
        </w:rPr>
        <w:t xml:space="preserve"> in the second paragraph.</w:t>
      </w:r>
      <w:r>
        <w:rPr>
          <w:rFonts w:ascii="Arial" w:hAnsi="Arial" w:cs="Arial"/>
          <w:color w:val="000000"/>
          <w:sz w:val="20"/>
          <w:szCs w:val="20"/>
        </w:rPr>
        <w:t xml:space="preserve"> It is in fact the same position as is taken in the Household Incomes Report</w:t>
      </w:r>
      <w:r w:rsidR="00BD5DEB">
        <w:rPr>
          <w:rFonts w:ascii="Arial" w:hAnsi="Arial" w:cs="Arial"/>
          <w:color w:val="000000"/>
          <w:sz w:val="20"/>
          <w:szCs w:val="20"/>
        </w:rPr>
        <w:t xml:space="preserve"> for “income poverty”.</w:t>
      </w:r>
      <w:r>
        <w:rPr>
          <w:rFonts w:ascii="Arial" w:hAnsi="Arial" w:cs="Arial"/>
          <w:color w:val="000000"/>
          <w:sz w:val="20"/>
          <w:szCs w:val="20"/>
        </w:rPr>
        <w:t xml:space="preserve"> It means that the focus can be on understanding what is happening at different depths of hardship, avoiding what are </w:t>
      </w:r>
      <w:r w:rsidR="0095527F">
        <w:rPr>
          <w:rFonts w:ascii="Arial" w:hAnsi="Arial" w:cs="Arial"/>
          <w:color w:val="000000"/>
          <w:sz w:val="20"/>
          <w:szCs w:val="20"/>
        </w:rPr>
        <w:t>often</w:t>
      </w:r>
      <w:r>
        <w:rPr>
          <w:rFonts w:ascii="Arial" w:hAnsi="Arial" w:cs="Arial"/>
          <w:color w:val="000000"/>
          <w:sz w:val="20"/>
          <w:szCs w:val="20"/>
        </w:rPr>
        <w:t xml:space="preserve"> sterile debates about exactly how many are deemed to be “in hardship”, a debate based on the erroneous assumption that such a simpl</w:t>
      </w:r>
      <w:r w:rsidR="001402DA">
        <w:rPr>
          <w:rFonts w:ascii="Arial" w:hAnsi="Arial" w:cs="Arial"/>
          <w:color w:val="000000"/>
          <w:sz w:val="20"/>
          <w:szCs w:val="20"/>
        </w:rPr>
        <w:t>e</w:t>
      </w:r>
      <w:r>
        <w:rPr>
          <w:rFonts w:ascii="Arial" w:hAnsi="Arial" w:cs="Arial"/>
          <w:color w:val="000000"/>
          <w:sz w:val="20"/>
          <w:szCs w:val="20"/>
        </w:rPr>
        <w:t xml:space="preserve"> binary division can be </w:t>
      </w:r>
      <w:r w:rsidR="001E429E">
        <w:rPr>
          <w:rFonts w:ascii="Arial" w:hAnsi="Arial" w:cs="Arial"/>
          <w:color w:val="000000"/>
          <w:sz w:val="20"/>
          <w:szCs w:val="20"/>
        </w:rPr>
        <w:t xml:space="preserve">robustly </w:t>
      </w:r>
      <w:r>
        <w:rPr>
          <w:rFonts w:ascii="Arial" w:hAnsi="Arial" w:cs="Arial"/>
          <w:color w:val="000000"/>
          <w:sz w:val="20"/>
          <w:szCs w:val="20"/>
        </w:rPr>
        <w:t>made.</w:t>
      </w:r>
      <w:r w:rsidR="00F90248">
        <w:rPr>
          <w:rFonts w:ascii="Arial" w:hAnsi="Arial" w:cs="Arial"/>
          <w:color w:val="000000"/>
          <w:sz w:val="20"/>
          <w:szCs w:val="20"/>
        </w:rPr>
        <w:t xml:space="preserve"> </w:t>
      </w:r>
      <w:r w:rsidR="005E512A">
        <w:rPr>
          <w:rFonts w:ascii="Arial" w:hAnsi="Arial" w:cs="Arial"/>
          <w:color w:val="000000"/>
          <w:sz w:val="20"/>
          <w:szCs w:val="20"/>
        </w:rPr>
        <w:t xml:space="preserve">Using the approach adopted in this report, it could be argued that “success” would be for </w:t>
      </w:r>
      <w:r w:rsidR="005E512A">
        <w:rPr>
          <w:rFonts w:ascii="Arial" w:hAnsi="Arial" w:cs="Arial"/>
          <w:sz w:val="20"/>
          <w:szCs w:val="20"/>
        </w:rPr>
        <w:t>trend lines at all levels (7+ to 11+)  to fall over the medium term. This is a demanding standard.</w:t>
      </w:r>
    </w:p>
    <w:p w:rsidR="002E1615" w:rsidRDefault="002E1615">
      <w:pPr>
        <w:rPr>
          <w:rFonts w:ascii="Arial" w:hAnsi="Arial" w:cs="Arial"/>
          <w:color w:val="000000"/>
          <w:sz w:val="20"/>
          <w:szCs w:val="20"/>
        </w:rPr>
      </w:pPr>
    </w:p>
    <w:p w:rsidR="002E1615" w:rsidRDefault="006654B5" w:rsidP="003A64C6">
      <w:pPr>
        <w:rPr>
          <w:rFonts w:ascii="Arial" w:hAnsi="Arial" w:cs="Arial"/>
          <w:color w:val="000000"/>
          <w:sz w:val="20"/>
          <w:szCs w:val="20"/>
        </w:rPr>
      </w:pPr>
      <w:r w:rsidRPr="00292A80">
        <w:rPr>
          <w:rFonts w:ascii="Arial" w:hAnsi="Arial" w:cs="Arial"/>
          <w:b/>
          <w:color w:val="000000"/>
          <w:sz w:val="20"/>
          <w:szCs w:val="20"/>
        </w:rPr>
        <w:t>Table D.</w:t>
      </w:r>
      <w:r w:rsidR="00486EF8">
        <w:rPr>
          <w:rFonts w:ascii="Arial" w:hAnsi="Arial" w:cs="Arial"/>
          <w:b/>
          <w:color w:val="000000"/>
          <w:sz w:val="20"/>
          <w:szCs w:val="20"/>
        </w:rPr>
        <w:t>7</w:t>
      </w:r>
      <w:r>
        <w:rPr>
          <w:rFonts w:ascii="Arial" w:hAnsi="Arial" w:cs="Arial"/>
          <w:color w:val="000000"/>
          <w:sz w:val="20"/>
          <w:szCs w:val="20"/>
        </w:rPr>
        <w:t xml:space="preserve"> </w:t>
      </w:r>
      <w:r w:rsidR="00292A80">
        <w:rPr>
          <w:rFonts w:ascii="Arial" w:hAnsi="Arial" w:cs="Arial"/>
          <w:color w:val="000000"/>
          <w:sz w:val="20"/>
          <w:szCs w:val="20"/>
        </w:rPr>
        <w:t>shows the hardship rates</w:t>
      </w:r>
      <w:r w:rsidR="00E632C8">
        <w:rPr>
          <w:rFonts w:ascii="Arial" w:hAnsi="Arial" w:cs="Arial"/>
          <w:color w:val="000000"/>
          <w:sz w:val="20"/>
          <w:szCs w:val="20"/>
        </w:rPr>
        <w:t xml:space="preserve"> for the whole population and for children using different depths of hardship (in the 7+ to 11+ range), together with the 6+ rates for sensitivity analysis.</w:t>
      </w:r>
      <w:r w:rsidR="00292A80">
        <w:rPr>
          <w:rFonts w:ascii="Arial" w:hAnsi="Arial" w:cs="Arial"/>
          <w:color w:val="000000"/>
          <w:sz w:val="20"/>
          <w:szCs w:val="20"/>
        </w:rPr>
        <w:t xml:space="preserve"> For children it also shows the number of children and </w:t>
      </w:r>
      <w:r w:rsidR="00E632C8">
        <w:rPr>
          <w:rFonts w:ascii="Arial" w:hAnsi="Arial" w:cs="Arial"/>
          <w:color w:val="000000"/>
          <w:sz w:val="20"/>
          <w:szCs w:val="20"/>
        </w:rPr>
        <w:t xml:space="preserve">numbers of </w:t>
      </w:r>
      <w:r w:rsidR="00292A80">
        <w:rPr>
          <w:rFonts w:ascii="Arial" w:hAnsi="Arial" w:cs="Arial"/>
          <w:color w:val="000000"/>
          <w:sz w:val="20"/>
          <w:szCs w:val="20"/>
        </w:rPr>
        <w:t>households with children under the different thresholds.</w:t>
      </w:r>
    </w:p>
    <w:p w:rsidR="00292A80" w:rsidRDefault="00292A80" w:rsidP="002E1615">
      <w:pPr>
        <w:jc w:val="center"/>
        <w:rPr>
          <w:rFonts w:ascii="Arial" w:hAnsi="Arial" w:cs="Arial"/>
          <w:b/>
          <w:color w:val="000000"/>
          <w:sz w:val="18"/>
          <w:szCs w:val="18"/>
        </w:rPr>
      </w:pPr>
    </w:p>
    <w:p w:rsidR="002E1615" w:rsidRPr="005D0411" w:rsidRDefault="002E1615" w:rsidP="002E1615">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sidR="00486EF8">
        <w:rPr>
          <w:rFonts w:ascii="Arial" w:hAnsi="Arial" w:cs="Arial"/>
          <w:b/>
          <w:color w:val="000000"/>
          <w:sz w:val="18"/>
          <w:szCs w:val="18"/>
        </w:rPr>
        <w:t>7</w:t>
      </w:r>
    </w:p>
    <w:p w:rsidR="002E1615" w:rsidRDefault="002E1615" w:rsidP="002E1615">
      <w:pPr>
        <w:spacing w:after="120"/>
        <w:jc w:val="center"/>
        <w:rPr>
          <w:rFonts w:ascii="Arial" w:hAnsi="Arial" w:cs="Arial"/>
          <w:color w:val="000000"/>
          <w:sz w:val="20"/>
          <w:szCs w:val="20"/>
        </w:rPr>
      </w:pPr>
      <w:r>
        <w:rPr>
          <w:rFonts w:ascii="Arial" w:hAnsi="Arial" w:cs="Arial"/>
          <w:b/>
          <w:color w:val="000000"/>
          <w:sz w:val="18"/>
          <w:szCs w:val="18"/>
        </w:rPr>
        <w:t xml:space="preserve">Cumulative distribution </w:t>
      </w:r>
      <w:r w:rsidR="009745BB">
        <w:rPr>
          <w:rFonts w:ascii="Arial" w:hAnsi="Arial" w:cs="Arial"/>
          <w:b/>
          <w:color w:val="000000"/>
          <w:sz w:val="18"/>
          <w:szCs w:val="18"/>
        </w:rPr>
        <w:t>for</w:t>
      </w:r>
      <w:r>
        <w:rPr>
          <w:rFonts w:ascii="Arial" w:hAnsi="Arial" w:cs="Arial"/>
          <w:b/>
          <w:color w:val="000000"/>
          <w:sz w:val="18"/>
          <w:szCs w:val="18"/>
        </w:rPr>
        <w:t xml:space="preserve"> higher DEP-17 scores (% individuals), LSS 2008</w:t>
      </w:r>
    </w:p>
    <w:tbl>
      <w:tblPr>
        <w:tblStyle w:val="TableGrid"/>
        <w:tblW w:w="0" w:type="auto"/>
        <w:jc w:val="center"/>
        <w:tblInd w:w="-1184" w:type="dxa"/>
        <w:tblLook w:val="01E0" w:firstRow="1" w:lastRow="1" w:firstColumn="1" w:lastColumn="1" w:noHBand="0" w:noVBand="0"/>
      </w:tblPr>
      <w:tblGrid>
        <w:gridCol w:w="2424"/>
        <w:gridCol w:w="643"/>
        <w:gridCol w:w="643"/>
        <w:gridCol w:w="643"/>
        <w:gridCol w:w="643"/>
        <w:gridCol w:w="643"/>
        <w:gridCol w:w="644"/>
      </w:tblGrid>
      <w:tr w:rsidR="002E1615" w:rsidRPr="00DE76C0" w:rsidTr="00283BC8">
        <w:trPr>
          <w:jc w:val="center"/>
        </w:trPr>
        <w:tc>
          <w:tcPr>
            <w:tcW w:w="2424" w:type="dxa"/>
            <w:vAlign w:val="center"/>
          </w:tcPr>
          <w:p w:rsidR="002E1615" w:rsidRPr="00283BC8" w:rsidRDefault="00B75DA6" w:rsidP="00B75DA6">
            <w:pPr>
              <w:spacing w:before="40" w:after="40"/>
              <w:jc w:val="center"/>
              <w:rPr>
                <w:rFonts w:ascii="Arial" w:hAnsi="Arial" w:cs="Arial"/>
                <w:b/>
                <w:color w:val="000000"/>
                <w:sz w:val="14"/>
                <w:szCs w:val="16"/>
              </w:rPr>
            </w:pPr>
            <w:r w:rsidRPr="00283BC8">
              <w:rPr>
                <w:rFonts w:ascii="Arial" w:hAnsi="Arial" w:cs="Arial"/>
                <w:b/>
                <w:color w:val="000000"/>
                <w:sz w:val="14"/>
                <w:szCs w:val="16"/>
              </w:rPr>
              <w:t>DEP-17 s</w:t>
            </w:r>
            <w:r w:rsidR="002E1615" w:rsidRPr="00283BC8">
              <w:rPr>
                <w:rFonts w:ascii="Arial" w:hAnsi="Arial" w:cs="Arial"/>
                <w:b/>
                <w:color w:val="000000"/>
                <w:sz w:val="14"/>
                <w:szCs w:val="16"/>
              </w:rPr>
              <w:t>core</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644"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E1615" w:rsidRPr="00DE76C0" w:rsidTr="00283BC8">
        <w:trPr>
          <w:jc w:val="center"/>
        </w:trPr>
        <w:tc>
          <w:tcPr>
            <w:tcW w:w="2424" w:type="dxa"/>
            <w:vAlign w:val="center"/>
          </w:tcPr>
          <w:p w:rsidR="002E1615" w:rsidRPr="00283BC8" w:rsidRDefault="002E1615" w:rsidP="002E1615">
            <w:pPr>
              <w:spacing w:before="40" w:after="40"/>
              <w:rPr>
                <w:rFonts w:ascii="Arial" w:hAnsi="Arial" w:cs="Arial"/>
                <w:b/>
                <w:color w:val="000000"/>
                <w:sz w:val="14"/>
                <w:szCs w:val="16"/>
              </w:rPr>
            </w:pPr>
            <w:r w:rsidRPr="00283BC8">
              <w:rPr>
                <w:rFonts w:ascii="Arial" w:hAnsi="Arial" w:cs="Arial"/>
                <w:b/>
                <w:color w:val="000000"/>
                <w:sz w:val="14"/>
                <w:szCs w:val="16"/>
              </w:rPr>
              <w:t>ALL (%)</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E1615" w:rsidRPr="00DE76C0" w:rsidTr="00283BC8">
        <w:trPr>
          <w:jc w:val="center"/>
        </w:trPr>
        <w:tc>
          <w:tcPr>
            <w:tcW w:w="2424" w:type="dxa"/>
            <w:vAlign w:val="center"/>
          </w:tcPr>
          <w:p w:rsidR="002E1615" w:rsidRPr="00283BC8" w:rsidRDefault="002E1615" w:rsidP="002E1615">
            <w:pPr>
              <w:spacing w:before="40" w:after="40"/>
              <w:rPr>
                <w:rFonts w:ascii="Arial" w:hAnsi="Arial" w:cs="Arial"/>
                <w:b/>
                <w:color w:val="000000"/>
                <w:sz w:val="14"/>
                <w:szCs w:val="16"/>
              </w:rPr>
            </w:pPr>
            <w:r w:rsidRPr="00283BC8">
              <w:rPr>
                <w:rFonts w:ascii="Arial" w:hAnsi="Arial" w:cs="Arial"/>
                <w:b/>
                <w:color w:val="000000"/>
                <w:sz w:val="14"/>
                <w:szCs w:val="16"/>
              </w:rPr>
              <w:t>0-17 yrs (%)</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21</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17</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13</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r w:rsidR="002E1615" w:rsidRPr="00DE76C0" w:rsidTr="00283BC8">
        <w:trPr>
          <w:jc w:val="center"/>
        </w:trPr>
        <w:tc>
          <w:tcPr>
            <w:tcW w:w="2424" w:type="dxa"/>
            <w:vAlign w:val="center"/>
          </w:tcPr>
          <w:p w:rsidR="002E1615" w:rsidRPr="00283BC8" w:rsidRDefault="00292A80" w:rsidP="002E1615">
            <w:pPr>
              <w:spacing w:before="40" w:after="40"/>
              <w:rPr>
                <w:rFonts w:ascii="Arial" w:hAnsi="Arial" w:cs="Arial"/>
                <w:b/>
                <w:color w:val="000000"/>
                <w:sz w:val="14"/>
                <w:szCs w:val="16"/>
              </w:rPr>
            </w:pPr>
            <w:r w:rsidRPr="00283BC8">
              <w:rPr>
                <w:rFonts w:ascii="Arial" w:hAnsi="Arial" w:cs="Arial"/>
                <w:b/>
                <w:color w:val="000000"/>
                <w:sz w:val="14"/>
                <w:szCs w:val="16"/>
              </w:rPr>
              <w:t>#</w:t>
            </w:r>
            <w:r w:rsidR="002E1615" w:rsidRPr="00283BC8">
              <w:rPr>
                <w:rFonts w:ascii="Arial" w:hAnsi="Arial" w:cs="Arial"/>
                <w:b/>
                <w:color w:val="000000"/>
                <w:sz w:val="14"/>
                <w:szCs w:val="16"/>
              </w:rPr>
              <w:t xml:space="preserve"> of children</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220k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180k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140k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100k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80k</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60k</w:t>
            </w:r>
          </w:p>
        </w:tc>
      </w:tr>
      <w:tr w:rsidR="002E1615" w:rsidRPr="00DE76C0" w:rsidTr="00283BC8">
        <w:trPr>
          <w:jc w:val="center"/>
        </w:trPr>
        <w:tc>
          <w:tcPr>
            <w:tcW w:w="2424" w:type="dxa"/>
            <w:vAlign w:val="center"/>
          </w:tcPr>
          <w:p w:rsidR="002E1615" w:rsidRPr="00283BC8" w:rsidRDefault="00292A80" w:rsidP="002E1615">
            <w:pPr>
              <w:spacing w:before="40" w:after="40"/>
              <w:rPr>
                <w:rFonts w:ascii="Arial" w:hAnsi="Arial" w:cs="Arial"/>
                <w:b/>
                <w:color w:val="000000"/>
                <w:sz w:val="14"/>
                <w:szCs w:val="16"/>
              </w:rPr>
            </w:pPr>
            <w:r w:rsidRPr="00283BC8">
              <w:rPr>
                <w:rFonts w:ascii="Arial" w:hAnsi="Arial" w:cs="Arial"/>
                <w:b/>
                <w:color w:val="000000"/>
                <w:sz w:val="14"/>
                <w:szCs w:val="16"/>
              </w:rPr>
              <w:t xml:space="preserve"># </w:t>
            </w:r>
            <w:r w:rsidR="002E1615" w:rsidRPr="00283BC8">
              <w:rPr>
                <w:rFonts w:ascii="Arial" w:hAnsi="Arial" w:cs="Arial"/>
                <w:b/>
                <w:color w:val="000000"/>
                <w:sz w:val="14"/>
                <w:szCs w:val="16"/>
              </w:rPr>
              <w:t>of households</w:t>
            </w:r>
            <w:r w:rsidRPr="00283BC8">
              <w:rPr>
                <w:rFonts w:ascii="Arial" w:hAnsi="Arial" w:cs="Arial"/>
                <w:b/>
                <w:color w:val="000000"/>
                <w:sz w:val="14"/>
                <w:szCs w:val="16"/>
              </w:rPr>
              <w:t xml:space="preserve"> with children</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110k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90k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70k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50k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40k</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30k</w:t>
            </w:r>
          </w:p>
        </w:tc>
      </w:tr>
    </w:tbl>
    <w:p w:rsidR="001A1E78" w:rsidRDefault="001A1E78" w:rsidP="003A64C6">
      <w:pPr>
        <w:rPr>
          <w:rFonts w:ascii="Arial" w:hAnsi="Arial" w:cs="Arial"/>
          <w:color w:val="000000"/>
          <w:sz w:val="20"/>
          <w:szCs w:val="20"/>
        </w:rPr>
      </w:pPr>
    </w:p>
    <w:p w:rsidR="00F90045" w:rsidRPr="00B90409" w:rsidRDefault="00F90045">
      <w:pPr>
        <w:rPr>
          <w:rFonts w:ascii="Arial" w:hAnsi="Arial" w:cs="Arial"/>
          <w:i/>
          <w:color w:val="FF0000"/>
          <w:sz w:val="20"/>
          <w:szCs w:val="20"/>
        </w:rPr>
      </w:pPr>
    </w:p>
    <w:p w:rsidR="00D524F2" w:rsidRDefault="00D524F2">
      <w:pPr>
        <w:rPr>
          <w:rFonts w:ascii="Arial" w:hAnsi="Arial" w:cs="Arial"/>
          <w:b/>
          <w:color w:val="000000"/>
          <w:sz w:val="20"/>
          <w:szCs w:val="20"/>
        </w:rPr>
      </w:pPr>
      <w:r>
        <w:rPr>
          <w:rFonts w:ascii="Arial" w:hAnsi="Arial" w:cs="Arial"/>
          <w:b/>
          <w:color w:val="000000"/>
          <w:sz w:val="20"/>
          <w:szCs w:val="20"/>
        </w:rPr>
        <w:br w:type="page"/>
      </w:r>
    </w:p>
    <w:p w:rsidR="00E632C8" w:rsidRPr="00E632C8" w:rsidRDefault="00E632C8" w:rsidP="003A64C6">
      <w:pPr>
        <w:rPr>
          <w:rFonts w:ascii="Arial" w:hAnsi="Arial" w:cs="Arial"/>
          <w:b/>
          <w:color w:val="000000"/>
          <w:sz w:val="20"/>
          <w:szCs w:val="20"/>
        </w:rPr>
      </w:pPr>
      <w:r w:rsidRPr="00E632C8">
        <w:rPr>
          <w:rFonts w:ascii="Arial" w:hAnsi="Arial" w:cs="Arial"/>
          <w:b/>
          <w:color w:val="000000"/>
          <w:sz w:val="20"/>
          <w:szCs w:val="20"/>
        </w:rPr>
        <w:lastRenderedPageBreak/>
        <w:t>Calibrating DEP-17: rationale for the report’s choice of the 7+ to 11+ range for its monitoring and analysis of child material hardship</w:t>
      </w:r>
    </w:p>
    <w:p w:rsidR="00E632C8" w:rsidRDefault="00E632C8" w:rsidP="003A64C6">
      <w:pPr>
        <w:rPr>
          <w:rFonts w:ascii="Arial" w:hAnsi="Arial" w:cs="Arial"/>
          <w:color w:val="000000"/>
          <w:sz w:val="20"/>
          <w:szCs w:val="20"/>
        </w:rPr>
      </w:pPr>
    </w:p>
    <w:p w:rsidR="000B54E8" w:rsidRDefault="00E632C8" w:rsidP="003A64C6">
      <w:pPr>
        <w:rPr>
          <w:rFonts w:ascii="Arial" w:hAnsi="Arial" w:cs="Arial"/>
          <w:color w:val="000000"/>
          <w:sz w:val="20"/>
          <w:szCs w:val="20"/>
        </w:rPr>
      </w:pPr>
      <w:r>
        <w:rPr>
          <w:rFonts w:ascii="Arial" w:hAnsi="Arial" w:cs="Arial"/>
          <w:color w:val="000000"/>
          <w:sz w:val="20"/>
          <w:szCs w:val="20"/>
        </w:rPr>
        <w:t xml:space="preserve">DEP-17 is a good ranking instrument for households with low living standards, but </w:t>
      </w:r>
      <w:r w:rsidR="000B54E8">
        <w:rPr>
          <w:rFonts w:ascii="Arial" w:hAnsi="Arial" w:cs="Arial"/>
          <w:color w:val="000000"/>
          <w:sz w:val="20"/>
          <w:szCs w:val="20"/>
        </w:rPr>
        <w:t xml:space="preserve">there is no straightforward way of </w:t>
      </w:r>
      <w:r w:rsidR="00813D08">
        <w:rPr>
          <w:rFonts w:ascii="Arial" w:hAnsi="Arial" w:cs="Arial"/>
          <w:color w:val="000000"/>
          <w:sz w:val="20"/>
          <w:szCs w:val="20"/>
        </w:rPr>
        <w:t xml:space="preserve">just </w:t>
      </w:r>
      <w:r w:rsidR="000B54E8">
        <w:rPr>
          <w:rFonts w:ascii="Arial" w:hAnsi="Arial" w:cs="Arial"/>
          <w:color w:val="000000"/>
          <w:sz w:val="20"/>
          <w:szCs w:val="20"/>
        </w:rPr>
        <w:t xml:space="preserve">looking at the </w:t>
      </w:r>
      <w:r w:rsidR="00283BC8">
        <w:rPr>
          <w:rFonts w:ascii="Arial" w:hAnsi="Arial" w:cs="Arial"/>
          <w:color w:val="000000"/>
          <w:sz w:val="20"/>
          <w:szCs w:val="20"/>
        </w:rPr>
        <w:t xml:space="preserve">DEP-17 </w:t>
      </w:r>
      <w:r w:rsidR="000B54E8">
        <w:rPr>
          <w:rFonts w:ascii="Arial" w:hAnsi="Arial" w:cs="Arial"/>
          <w:color w:val="000000"/>
          <w:sz w:val="20"/>
          <w:szCs w:val="20"/>
        </w:rPr>
        <w:t>item list and concluding that a household is experiencing material hardship (ie unacceptably low living standards) if it has, say, 4+ or 8+ or some other count of the 17 deprivation</w:t>
      </w:r>
      <w:r w:rsidR="000648C1">
        <w:rPr>
          <w:rFonts w:ascii="Arial" w:hAnsi="Arial" w:cs="Arial"/>
          <w:color w:val="000000"/>
          <w:sz w:val="20"/>
          <w:szCs w:val="20"/>
        </w:rPr>
        <w:t xml:space="preserve"> items</w:t>
      </w:r>
      <w:r w:rsidR="000B54E8">
        <w:rPr>
          <w:rFonts w:ascii="Arial" w:hAnsi="Arial" w:cs="Arial"/>
          <w:color w:val="000000"/>
          <w:sz w:val="20"/>
          <w:szCs w:val="20"/>
        </w:rPr>
        <w:t xml:space="preserve">. This is in part because </w:t>
      </w:r>
      <w:r w:rsidR="00283BC8">
        <w:rPr>
          <w:rFonts w:ascii="Arial" w:hAnsi="Arial" w:cs="Arial"/>
          <w:color w:val="000000"/>
          <w:sz w:val="20"/>
          <w:szCs w:val="20"/>
        </w:rPr>
        <w:t>DEP-17</w:t>
      </w:r>
      <w:r>
        <w:rPr>
          <w:rFonts w:ascii="Arial" w:hAnsi="Arial" w:cs="Arial"/>
          <w:color w:val="000000"/>
          <w:sz w:val="20"/>
          <w:szCs w:val="20"/>
        </w:rPr>
        <w:t xml:space="preserve"> includes a few items that some would say are not “absolute essentials” for a minimum acceptable standard of living in New Zealand in 2015</w:t>
      </w:r>
      <w:r w:rsidR="000648C1">
        <w:rPr>
          <w:rFonts w:ascii="Arial" w:hAnsi="Arial" w:cs="Arial"/>
          <w:color w:val="000000"/>
          <w:sz w:val="20"/>
          <w:szCs w:val="20"/>
        </w:rPr>
        <w:t xml:space="preserve"> as discussed above</w:t>
      </w:r>
      <w:r>
        <w:rPr>
          <w:rFonts w:ascii="Arial" w:hAnsi="Arial" w:cs="Arial"/>
          <w:color w:val="000000"/>
          <w:sz w:val="20"/>
          <w:szCs w:val="20"/>
        </w:rPr>
        <w:t>. This makes it difficult to use the internal logic of the index by itself to set</w:t>
      </w:r>
      <w:r w:rsidR="000B54E8">
        <w:rPr>
          <w:rFonts w:ascii="Arial" w:hAnsi="Arial" w:cs="Arial"/>
          <w:color w:val="000000"/>
          <w:sz w:val="20"/>
          <w:szCs w:val="20"/>
        </w:rPr>
        <w:t xml:space="preserve"> a range of</w:t>
      </w:r>
      <w:r>
        <w:rPr>
          <w:rFonts w:ascii="Arial" w:hAnsi="Arial" w:cs="Arial"/>
          <w:color w:val="000000"/>
          <w:sz w:val="20"/>
          <w:szCs w:val="20"/>
        </w:rPr>
        <w:t xml:space="preserve"> </w:t>
      </w:r>
      <w:r w:rsidR="002B53D4">
        <w:rPr>
          <w:rFonts w:ascii="Arial" w:hAnsi="Arial" w:cs="Arial"/>
          <w:color w:val="000000"/>
          <w:sz w:val="20"/>
          <w:szCs w:val="20"/>
        </w:rPr>
        <w:t xml:space="preserve">defensible </w:t>
      </w:r>
      <w:r>
        <w:rPr>
          <w:rFonts w:ascii="Arial" w:hAnsi="Arial" w:cs="Arial"/>
          <w:color w:val="000000"/>
          <w:sz w:val="20"/>
          <w:szCs w:val="20"/>
        </w:rPr>
        <w:t>thresholds</w:t>
      </w:r>
      <w:r w:rsidR="002B53D4">
        <w:rPr>
          <w:rFonts w:ascii="Arial" w:hAnsi="Arial" w:cs="Arial"/>
          <w:color w:val="000000"/>
          <w:sz w:val="20"/>
          <w:szCs w:val="20"/>
        </w:rPr>
        <w:t xml:space="preserve"> that would command widespread support</w:t>
      </w:r>
      <w:r>
        <w:rPr>
          <w:rFonts w:ascii="Arial" w:hAnsi="Arial" w:cs="Arial"/>
          <w:color w:val="000000"/>
          <w:sz w:val="20"/>
          <w:szCs w:val="20"/>
        </w:rPr>
        <w:t xml:space="preserve">.  </w:t>
      </w:r>
    </w:p>
    <w:p w:rsidR="000955FC" w:rsidRDefault="000955FC" w:rsidP="000B54E8">
      <w:pPr>
        <w:rPr>
          <w:rFonts w:ascii="Arial" w:hAnsi="Arial" w:cs="Arial"/>
          <w:color w:val="000000"/>
          <w:sz w:val="20"/>
          <w:szCs w:val="20"/>
        </w:rPr>
      </w:pPr>
    </w:p>
    <w:p w:rsidR="009B7148" w:rsidRPr="00BC7794" w:rsidRDefault="000B54E8" w:rsidP="000B54E8">
      <w:pPr>
        <w:rPr>
          <w:rFonts w:ascii="Arial" w:hAnsi="Arial" w:cs="Arial"/>
          <w:b/>
          <w:color w:val="000000"/>
          <w:sz w:val="20"/>
          <w:szCs w:val="20"/>
        </w:rPr>
      </w:pPr>
      <w:r>
        <w:rPr>
          <w:rFonts w:ascii="Arial" w:hAnsi="Arial" w:cs="Arial"/>
          <w:color w:val="000000"/>
          <w:sz w:val="20"/>
          <w:szCs w:val="20"/>
        </w:rPr>
        <w:t xml:space="preserve">To provide support for the report’s choice of the particular range of thresholds (7+ to 11+ out of 17, with 6+ used for further sensitivity analysis), </w:t>
      </w:r>
      <w:r w:rsidR="009B7148">
        <w:rPr>
          <w:rFonts w:ascii="Arial" w:hAnsi="Arial" w:cs="Arial"/>
          <w:color w:val="000000"/>
          <w:sz w:val="20"/>
          <w:szCs w:val="20"/>
        </w:rPr>
        <w:t>the analysis which follows makes use of 18 child-specific items</w:t>
      </w:r>
      <w:r w:rsidR="00C7540B">
        <w:rPr>
          <w:rFonts w:ascii="Arial" w:hAnsi="Arial" w:cs="Arial"/>
          <w:color w:val="000000"/>
          <w:sz w:val="20"/>
          <w:szCs w:val="20"/>
        </w:rPr>
        <w:t xml:space="preserve"> that are also in the 2008 LSS dataset.</w:t>
      </w:r>
      <w:r w:rsidR="009B7148">
        <w:rPr>
          <w:rFonts w:ascii="Arial" w:hAnsi="Arial" w:cs="Arial"/>
          <w:color w:val="000000"/>
          <w:sz w:val="20"/>
          <w:szCs w:val="20"/>
        </w:rPr>
        <w:t xml:space="preserve"> </w:t>
      </w:r>
      <w:r w:rsidR="00BC7794">
        <w:rPr>
          <w:rFonts w:ascii="Arial" w:hAnsi="Arial" w:cs="Arial"/>
          <w:color w:val="000000"/>
          <w:sz w:val="20"/>
          <w:szCs w:val="20"/>
        </w:rPr>
        <w:t>There</w:t>
      </w:r>
      <w:r w:rsidR="002B53D4">
        <w:rPr>
          <w:rFonts w:ascii="Arial" w:hAnsi="Arial" w:cs="Arial"/>
          <w:color w:val="000000"/>
          <w:sz w:val="20"/>
          <w:szCs w:val="20"/>
        </w:rPr>
        <w:t xml:space="preserve"> is a very good case </w:t>
      </w:r>
      <w:r w:rsidR="00BC7794">
        <w:rPr>
          <w:rFonts w:ascii="Arial" w:hAnsi="Arial" w:cs="Arial"/>
          <w:color w:val="000000"/>
          <w:sz w:val="20"/>
          <w:szCs w:val="20"/>
        </w:rPr>
        <w:t>for considering them to be</w:t>
      </w:r>
      <w:r w:rsidR="002B53D4">
        <w:rPr>
          <w:rFonts w:ascii="Arial" w:hAnsi="Arial" w:cs="Arial"/>
          <w:color w:val="000000"/>
          <w:sz w:val="20"/>
          <w:szCs w:val="20"/>
        </w:rPr>
        <w:t xml:space="preserve"> </w:t>
      </w:r>
      <w:r w:rsidR="009B7148">
        <w:rPr>
          <w:rFonts w:ascii="Arial" w:hAnsi="Arial" w:cs="Arial"/>
          <w:color w:val="000000"/>
          <w:sz w:val="20"/>
          <w:szCs w:val="20"/>
        </w:rPr>
        <w:t>essentials for children, items that no</w:t>
      </w:r>
      <w:r w:rsidR="00BC7794">
        <w:rPr>
          <w:rFonts w:ascii="Arial" w:hAnsi="Arial" w:cs="Arial"/>
          <w:color w:val="000000"/>
          <w:sz w:val="20"/>
          <w:szCs w:val="20"/>
        </w:rPr>
        <w:t xml:space="preserve"> child</w:t>
      </w:r>
      <w:r w:rsidR="009B7148">
        <w:rPr>
          <w:rFonts w:ascii="Arial" w:hAnsi="Arial" w:cs="Arial"/>
          <w:color w:val="000000"/>
          <w:sz w:val="20"/>
          <w:szCs w:val="20"/>
        </w:rPr>
        <w:t xml:space="preserve"> should have to go without. </w:t>
      </w:r>
      <w:r w:rsidR="00BC7794">
        <w:rPr>
          <w:rFonts w:ascii="Arial" w:hAnsi="Arial" w:cs="Arial"/>
          <w:color w:val="000000"/>
          <w:sz w:val="20"/>
          <w:szCs w:val="20"/>
        </w:rPr>
        <w:t>The</w:t>
      </w:r>
      <w:r w:rsidR="00F91960">
        <w:rPr>
          <w:rFonts w:ascii="Arial" w:hAnsi="Arial" w:cs="Arial"/>
          <w:color w:val="000000"/>
          <w:sz w:val="20"/>
          <w:szCs w:val="20"/>
        </w:rPr>
        <w:t xml:space="preserve"> </w:t>
      </w:r>
      <w:r w:rsidR="00BC7794">
        <w:rPr>
          <w:rFonts w:ascii="Arial" w:hAnsi="Arial" w:cs="Arial"/>
          <w:color w:val="000000"/>
          <w:sz w:val="20"/>
          <w:szCs w:val="20"/>
        </w:rPr>
        <w:t xml:space="preserve">18 child-specific items are listed in </w:t>
      </w:r>
      <w:r w:rsidR="00BC7794" w:rsidRPr="002B53D4">
        <w:rPr>
          <w:rFonts w:ascii="Arial" w:hAnsi="Arial" w:cs="Arial"/>
          <w:b/>
          <w:color w:val="000000"/>
          <w:sz w:val="20"/>
          <w:szCs w:val="20"/>
        </w:rPr>
        <w:t>Table D.</w:t>
      </w:r>
      <w:r w:rsidR="00486EF8">
        <w:rPr>
          <w:rFonts w:ascii="Arial" w:hAnsi="Arial" w:cs="Arial"/>
          <w:b/>
          <w:color w:val="000000"/>
          <w:sz w:val="20"/>
          <w:szCs w:val="20"/>
        </w:rPr>
        <w:t>8</w:t>
      </w:r>
      <w:r w:rsidR="00BC7794" w:rsidRPr="002B53D4">
        <w:rPr>
          <w:rFonts w:ascii="Arial" w:hAnsi="Arial" w:cs="Arial"/>
          <w:b/>
          <w:color w:val="000000"/>
          <w:sz w:val="20"/>
          <w:szCs w:val="20"/>
        </w:rPr>
        <w:t>.</w:t>
      </w:r>
      <w:r w:rsidR="00BC7794">
        <w:rPr>
          <w:rFonts w:ascii="Arial" w:hAnsi="Arial" w:cs="Arial"/>
          <w:b/>
          <w:color w:val="000000"/>
          <w:sz w:val="20"/>
          <w:szCs w:val="20"/>
        </w:rPr>
        <w:t xml:space="preserve"> </w:t>
      </w:r>
      <w:r w:rsidR="009B7148">
        <w:rPr>
          <w:rFonts w:ascii="Arial" w:hAnsi="Arial" w:cs="Arial"/>
          <w:color w:val="000000"/>
          <w:sz w:val="20"/>
          <w:szCs w:val="20"/>
        </w:rPr>
        <w:t xml:space="preserve">None of </w:t>
      </w:r>
      <w:r w:rsidR="00BC7794">
        <w:rPr>
          <w:rFonts w:ascii="Arial" w:hAnsi="Arial" w:cs="Arial"/>
          <w:color w:val="000000"/>
          <w:sz w:val="20"/>
          <w:szCs w:val="20"/>
        </w:rPr>
        <w:t>them</w:t>
      </w:r>
      <w:r w:rsidR="009B7148">
        <w:rPr>
          <w:rFonts w:ascii="Arial" w:hAnsi="Arial" w:cs="Arial"/>
          <w:color w:val="000000"/>
          <w:sz w:val="20"/>
          <w:szCs w:val="20"/>
        </w:rPr>
        <w:t xml:space="preserve"> are used in DEP-17. </w:t>
      </w:r>
    </w:p>
    <w:p w:rsidR="00AB66CC" w:rsidRDefault="00AB66CC" w:rsidP="000B54E8">
      <w:pPr>
        <w:rPr>
          <w:rFonts w:ascii="Arial" w:hAnsi="Arial" w:cs="Arial"/>
          <w:color w:val="000000"/>
          <w:sz w:val="20"/>
          <w:szCs w:val="20"/>
        </w:rPr>
      </w:pPr>
    </w:p>
    <w:p w:rsidR="00AB66CC" w:rsidRPr="005D0411" w:rsidRDefault="00AB66CC" w:rsidP="00AB66CC">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Pr="005D0411">
        <w:rPr>
          <w:rFonts w:ascii="Arial" w:hAnsi="Arial" w:cs="Arial"/>
          <w:b/>
          <w:color w:val="000000"/>
          <w:sz w:val="18"/>
          <w:szCs w:val="18"/>
        </w:rPr>
        <w:t>.</w:t>
      </w:r>
      <w:r w:rsidR="00486EF8">
        <w:rPr>
          <w:rFonts w:ascii="Arial" w:hAnsi="Arial" w:cs="Arial"/>
          <w:b/>
          <w:color w:val="000000"/>
          <w:sz w:val="18"/>
          <w:szCs w:val="18"/>
        </w:rPr>
        <w:t>8</w:t>
      </w:r>
    </w:p>
    <w:p w:rsidR="00AB66CC" w:rsidRDefault="00AB66CC" w:rsidP="00AB66CC">
      <w:pPr>
        <w:spacing w:after="120"/>
        <w:jc w:val="center"/>
        <w:rPr>
          <w:rFonts w:ascii="Arial" w:hAnsi="Arial" w:cs="Arial"/>
          <w:sz w:val="18"/>
          <w:szCs w:val="18"/>
          <w:lang w:eastAsia="en-NZ"/>
        </w:rPr>
      </w:pPr>
      <w:r>
        <w:rPr>
          <w:rFonts w:ascii="Arial" w:hAnsi="Arial" w:cs="Arial"/>
          <w:b/>
          <w:color w:val="000000"/>
          <w:sz w:val="18"/>
          <w:szCs w:val="18"/>
        </w:rPr>
        <w:t>18 child-specific</w:t>
      </w:r>
      <w:r w:rsidRPr="0095527F">
        <w:rPr>
          <w:rFonts w:ascii="Arial" w:hAnsi="Arial" w:cs="Arial"/>
          <w:b/>
          <w:color w:val="000000"/>
          <w:sz w:val="18"/>
          <w:szCs w:val="18"/>
        </w:rPr>
        <w:t xml:space="preserve"> items used for calibrating DEP-17 for school-aged children</w:t>
      </w:r>
      <w:r>
        <w:rPr>
          <w:rFonts w:ascii="Arial" w:hAnsi="Arial" w:cs="Arial"/>
          <w:b/>
          <w:color w:val="000000"/>
          <w:sz w:val="18"/>
          <w:szCs w:val="18"/>
        </w:rPr>
        <w:t xml:space="preserve"> (aged 6-17 yrs)</w:t>
      </w:r>
    </w:p>
    <w:tbl>
      <w:tblPr>
        <w:tblStyle w:val="TableGrid"/>
        <w:tblW w:w="8400" w:type="dxa"/>
        <w:jc w:val="center"/>
        <w:tblLayout w:type="fixed"/>
        <w:tblCellMar>
          <w:left w:w="0" w:type="dxa"/>
          <w:right w:w="0" w:type="dxa"/>
        </w:tblCellMar>
        <w:tblLook w:val="01E0" w:firstRow="1" w:lastRow="1" w:firstColumn="1" w:lastColumn="1" w:noHBand="0" w:noVBand="0"/>
      </w:tblPr>
      <w:tblGrid>
        <w:gridCol w:w="110"/>
        <w:gridCol w:w="3971"/>
        <w:gridCol w:w="4319"/>
      </w:tblGrid>
      <w:tr w:rsidR="00036754" w:rsidRPr="00016A98" w:rsidTr="00436F3D">
        <w:trPr>
          <w:jc w:val="center"/>
        </w:trPr>
        <w:tc>
          <w:tcPr>
            <w:tcW w:w="4081" w:type="dxa"/>
            <w:gridSpan w:val="2"/>
            <w:tcMar>
              <w:left w:w="57" w:type="dxa"/>
              <w:right w:w="113" w:type="dxa"/>
            </w:tcMar>
            <w:vAlign w:val="center"/>
          </w:tcPr>
          <w:p w:rsidR="00036754" w:rsidRPr="00C7540B" w:rsidRDefault="00036754" w:rsidP="00436F3D">
            <w:pPr>
              <w:spacing w:before="40" w:after="40"/>
              <w:jc w:val="center"/>
              <w:rPr>
                <w:rFonts w:ascii="Arial" w:hAnsi="Arial" w:cs="Arial"/>
                <w:b/>
                <w:sz w:val="16"/>
                <w:szCs w:val="16"/>
              </w:rPr>
            </w:pPr>
            <w:r w:rsidRPr="00C7540B">
              <w:rPr>
                <w:rFonts w:ascii="Arial" w:hAnsi="Arial" w:cs="Arial"/>
                <w:b/>
                <w:sz w:val="16"/>
                <w:szCs w:val="16"/>
              </w:rPr>
              <w:t>Enforced lack of essentials</w:t>
            </w:r>
          </w:p>
        </w:tc>
        <w:tc>
          <w:tcPr>
            <w:tcW w:w="4319" w:type="dxa"/>
            <w:tcMar>
              <w:top w:w="28" w:type="dxa"/>
              <w:left w:w="57" w:type="dxa"/>
              <w:bottom w:w="28" w:type="dxa"/>
              <w:right w:w="57" w:type="dxa"/>
            </w:tcMar>
          </w:tcPr>
          <w:p w:rsidR="00036754" w:rsidRPr="00C7540B" w:rsidRDefault="00036754" w:rsidP="00436F3D">
            <w:pPr>
              <w:spacing w:before="40" w:after="40"/>
              <w:ind w:left="32" w:right="37"/>
              <w:jc w:val="center"/>
              <w:rPr>
                <w:rFonts w:ascii="Arial" w:hAnsi="Arial" w:cs="Arial"/>
                <w:b/>
                <w:sz w:val="16"/>
                <w:szCs w:val="16"/>
              </w:rPr>
            </w:pPr>
            <w:r w:rsidRPr="00C7540B">
              <w:rPr>
                <w:rFonts w:ascii="Arial" w:hAnsi="Arial" w:cs="Arial"/>
                <w:b/>
                <w:sz w:val="16"/>
                <w:szCs w:val="16"/>
              </w:rPr>
              <w:t xml:space="preserve">Economised, cut back or delayed purchases ‘a lot’ </w:t>
            </w:r>
            <w:r w:rsidRPr="00C7540B">
              <w:rPr>
                <w:rFonts w:ascii="Arial" w:hAnsi="Arial" w:cs="Arial"/>
                <w:sz w:val="16"/>
                <w:szCs w:val="16"/>
              </w:rPr>
              <w:t>because money was needed for other essentials (not just to be thrifty or to save for a trip or other non-essential)</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Two pairs of shoes in a good condition that are suitable for daily activities (for each child)</w:t>
            </w:r>
          </w:p>
        </w:tc>
        <w:tc>
          <w:tcPr>
            <w:tcW w:w="4319" w:type="dxa"/>
            <w:tcBorders>
              <w:left w:val="nil"/>
            </w:tcBorders>
          </w:tcPr>
          <w:p w:rsidR="00036754" w:rsidRPr="00C7540B" w:rsidRDefault="00C93B88" w:rsidP="00143785">
            <w:pPr>
              <w:autoSpaceDE w:val="0"/>
              <w:autoSpaceDN w:val="0"/>
              <w:adjustRightInd w:val="0"/>
              <w:spacing w:before="20" w:after="20"/>
              <w:ind w:left="226"/>
              <w:rPr>
                <w:rFonts w:ascii="Arial" w:hAnsi="Arial" w:cs="Arial"/>
                <w:sz w:val="16"/>
                <w:szCs w:val="16"/>
              </w:rPr>
            </w:pPr>
            <w:r>
              <w:rPr>
                <w:rFonts w:ascii="Arial" w:hAnsi="Arial" w:cs="Arial"/>
                <w:sz w:val="16"/>
                <w:szCs w:val="16"/>
              </w:rPr>
              <w:t xml:space="preserve">Child(ren) continued wearing </w:t>
            </w:r>
            <w:r w:rsidR="00036754" w:rsidRPr="00C7540B">
              <w:rPr>
                <w:rFonts w:ascii="Arial" w:hAnsi="Arial" w:cs="Arial"/>
                <w:sz w:val="16"/>
                <w:szCs w:val="16"/>
              </w:rPr>
              <w:t>shoes or clothes that were worn out or the wrong size</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color w:val="000000"/>
                <w:sz w:val="16"/>
                <w:szCs w:val="16"/>
              </w:rPr>
              <w:t>Two sets of warm winter clothes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Postponed child’s visit to the dentist</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color w:val="000000"/>
                <w:sz w:val="16"/>
                <w:szCs w:val="16"/>
              </w:rPr>
              <w:t>A waterproof coat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Postponed child’s visit to the doctor</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color w:val="000000"/>
                <w:sz w:val="16"/>
                <w:szCs w:val="16"/>
              </w:rPr>
              <w:t>Fresh fruit and vegetables daily</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Did not pick up child’s prescription</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sz w:val="16"/>
                <w:szCs w:val="16"/>
              </w:rPr>
              <w:t>A meal with meat, fish or chicken (or vegetarian equivalent) each day</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 xml:space="preserve">Unable to pay for a child to go on a school trip or other school event </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color w:val="000000"/>
                <w:sz w:val="16"/>
                <w:szCs w:val="16"/>
              </w:rPr>
              <w:t>A separate bed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Child(ren) went without music, dance, kapa haka, art, swimming or other special interest lessons</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sz w:val="16"/>
                <w:szCs w:val="16"/>
              </w:rPr>
              <w:t>Enough bedrooms so that children aged over 10 of the opposite sex are not sharing a room</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ight="-154"/>
              <w:rPr>
                <w:rFonts w:ascii="Arial" w:hAnsi="Arial" w:cs="Arial"/>
                <w:sz w:val="16"/>
                <w:szCs w:val="16"/>
              </w:rPr>
            </w:pPr>
            <w:r w:rsidRPr="00C7540B">
              <w:rPr>
                <w:rFonts w:ascii="Arial" w:hAnsi="Arial" w:cs="Arial"/>
                <w:sz w:val="16"/>
                <w:szCs w:val="16"/>
              </w:rPr>
              <w:t xml:space="preserve">Had to limit your child(ren)’s involvement in sport </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 xml:space="preserve">Have children’s friends around to play and eat from time to time </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ight="-154"/>
              <w:rPr>
                <w:rFonts w:ascii="Arial" w:hAnsi="Arial" w:cs="Arial"/>
                <w:sz w:val="16"/>
                <w:szCs w:val="16"/>
              </w:rPr>
            </w:pPr>
            <w:r w:rsidRPr="00C7540B">
              <w:rPr>
                <w:rFonts w:ascii="Arial" w:hAnsi="Arial" w:cs="Arial"/>
                <w:sz w:val="16"/>
                <w:szCs w:val="16"/>
              </w:rPr>
              <w:t>Made do with very limited space for children to study or play</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sz w:val="16"/>
                <w:szCs w:val="16"/>
              </w:rPr>
              <w:t>Have children’s friends to a birthday party</w:t>
            </w:r>
          </w:p>
        </w:tc>
        <w:tc>
          <w:tcPr>
            <w:tcW w:w="4319" w:type="dxa"/>
            <w:tcBorders>
              <w:left w:val="nil"/>
            </w:tcBorders>
          </w:tcPr>
          <w:p w:rsidR="00036754" w:rsidRPr="00C7540B" w:rsidRDefault="00036754" w:rsidP="00143785">
            <w:pPr>
              <w:spacing w:before="20" w:after="20"/>
              <w:ind w:left="226"/>
              <w:rPr>
                <w:rFonts w:ascii="Arial" w:hAnsi="Arial" w:cs="Arial"/>
                <w:sz w:val="16"/>
                <w:szCs w:val="16"/>
              </w:rPr>
            </w:pP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All the school uniform required by the school(s) for each child</w:t>
            </w:r>
          </w:p>
        </w:tc>
        <w:tc>
          <w:tcPr>
            <w:tcW w:w="4319" w:type="dxa"/>
            <w:tcBorders>
              <w:left w:val="nil"/>
            </w:tcBorders>
          </w:tcPr>
          <w:p w:rsidR="00036754" w:rsidRPr="00C7540B" w:rsidRDefault="00036754" w:rsidP="00143785">
            <w:pPr>
              <w:autoSpaceDE w:val="0"/>
              <w:autoSpaceDN w:val="0"/>
              <w:adjustRightInd w:val="0"/>
              <w:spacing w:before="20" w:after="20"/>
              <w:ind w:left="226"/>
              <w:rPr>
                <w:rFonts w:ascii="Arial" w:hAnsi="Arial" w:cs="Arial"/>
                <w:sz w:val="16"/>
                <w:szCs w:val="16"/>
              </w:rPr>
            </w:pPr>
          </w:p>
        </w:tc>
      </w:tr>
    </w:tbl>
    <w:p w:rsidR="00C7540B" w:rsidRDefault="00C7540B" w:rsidP="00584B28">
      <w:pPr>
        <w:rPr>
          <w:rFonts w:ascii="Arial" w:hAnsi="Arial" w:cs="Arial"/>
          <w:b/>
          <w:color w:val="000000"/>
          <w:sz w:val="20"/>
          <w:szCs w:val="20"/>
        </w:rPr>
      </w:pPr>
    </w:p>
    <w:p w:rsidR="001A1E78" w:rsidRDefault="000D0D51" w:rsidP="00584B28">
      <w:pPr>
        <w:spacing w:before="120"/>
        <w:rPr>
          <w:rFonts w:ascii="Arial" w:hAnsi="Arial" w:cs="Arial"/>
          <w:b/>
          <w:color w:val="000000"/>
          <w:sz w:val="20"/>
          <w:szCs w:val="20"/>
        </w:rPr>
      </w:pPr>
      <w:r w:rsidRPr="00584B28">
        <w:rPr>
          <w:rFonts w:ascii="Arial" w:hAnsi="Arial" w:cs="Arial"/>
          <w:b/>
          <w:color w:val="000000"/>
          <w:sz w:val="20"/>
          <w:szCs w:val="20"/>
        </w:rPr>
        <w:t>Figure D.</w:t>
      </w:r>
      <w:r w:rsidR="00C93B88">
        <w:rPr>
          <w:rFonts w:ascii="Arial" w:hAnsi="Arial" w:cs="Arial"/>
          <w:b/>
          <w:color w:val="000000"/>
          <w:sz w:val="20"/>
          <w:szCs w:val="20"/>
        </w:rPr>
        <w:t>3</w:t>
      </w:r>
      <w:r w:rsidRPr="00584B28">
        <w:rPr>
          <w:rFonts w:ascii="Arial" w:hAnsi="Arial" w:cs="Arial"/>
          <w:b/>
          <w:color w:val="000000"/>
          <w:sz w:val="20"/>
          <w:szCs w:val="20"/>
        </w:rPr>
        <w:t xml:space="preserve"> </w:t>
      </w:r>
      <w:r w:rsidR="00584B28">
        <w:rPr>
          <w:rFonts w:ascii="Arial" w:hAnsi="Arial" w:cs="Arial"/>
          <w:color w:val="000000"/>
          <w:sz w:val="20"/>
          <w:szCs w:val="20"/>
        </w:rPr>
        <w:t xml:space="preserve">shows that children in families with scores of 7+ on DEP-17 have a significantly higher chance of missing out on 4 or more of these child-specific items that most would consider essentials for all school-aged children, and which the vast majority of children have or do. </w:t>
      </w:r>
    </w:p>
    <w:p w:rsidR="000D0D51" w:rsidRDefault="000D0D51" w:rsidP="003A64C6">
      <w:pPr>
        <w:rPr>
          <w:rFonts w:ascii="Arial" w:hAnsi="Arial" w:cs="Arial"/>
          <w:b/>
          <w:color w:val="000000"/>
          <w:sz w:val="20"/>
          <w:szCs w:val="20"/>
        </w:rPr>
      </w:pPr>
    </w:p>
    <w:p w:rsidR="000D0D51" w:rsidRPr="000D0D51" w:rsidRDefault="00813D08" w:rsidP="00584B28">
      <w:pPr>
        <w:jc w:val="center"/>
        <w:rPr>
          <w:rFonts w:ascii="Arial" w:hAnsi="Arial" w:cs="Arial"/>
          <w:b/>
          <w:color w:val="000000"/>
          <w:sz w:val="18"/>
          <w:szCs w:val="18"/>
        </w:rPr>
      </w:pPr>
      <w:r>
        <w:rPr>
          <w:rFonts w:ascii="Arial" w:hAnsi="Arial" w:cs="Arial"/>
          <w:b/>
          <w:color w:val="000000"/>
          <w:sz w:val="18"/>
          <w:szCs w:val="18"/>
        </w:rPr>
        <w:t>F</w:t>
      </w:r>
      <w:r w:rsidR="000D0D51" w:rsidRPr="000D0D51">
        <w:rPr>
          <w:rFonts w:ascii="Arial" w:hAnsi="Arial" w:cs="Arial"/>
          <w:b/>
          <w:color w:val="000000"/>
          <w:sz w:val="18"/>
          <w:szCs w:val="18"/>
        </w:rPr>
        <w:t>igure D.</w:t>
      </w:r>
      <w:r w:rsidR="00C93B88">
        <w:rPr>
          <w:rFonts w:ascii="Arial" w:hAnsi="Arial" w:cs="Arial"/>
          <w:b/>
          <w:color w:val="000000"/>
          <w:sz w:val="18"/>
          <w:szCs w:val="18"/>
        </w:rPr>
        <w:t>3</w:t>
      </w:r>
      <w:r w:rsidR="00584B28">
        <w:rPr>
          <w:rFonts w:ascii="Arial" w:hAnsi="Arial" w:cs="Arial"/>
          <w:b/>
          <w:color w:val="000000"/>
          <w:sz w:val="18"/>
          <w:szCs w:val="18"/>
        </w:rPr>
        <w:t xml:space="preserve">: </w:t>
      </w:r>
      <w:r w:rsidR="004C7605">
        <w:rPr>
          <w:rFonts w:ascii="Arial" w:hAnsi="Arial" w:cs="Arial"/>
          <w:b/>
          <w:color w:val="000000"/>
          <w:sz w:val="18"/>
          <w:szCs w:val="18"/>
        </w:rPr>
        <w:t>Multiple deprivation for children aged 6-17, using child-specific items</w:t>
      </w:r>
      <w:r w:rsidR="00D524F2">
        <w:rPr>
          <w:rFonts w:ascii="Arial" w:hAnsi="Arial" w:cs="Arial"/>
          <w:b/>
          <w:color w:val="000000"/>
          <w:sz w:val="18"/>
          <w:szCs w:val="18"/>
        </w:rPr>
        <w:t xml:space="preserve"> (LSS 2008)</w:t>
      </w:r>
    </w:p>
    <w:p w:rsidR="009E38C3" w:rsidRDefault="00C7540B" w:rsidP="001A1E78">
      <w:pPr>
        <w:jc w:val="center"/>
        <w:rPr>
          <w:rFonts w:ascii="Arial" w:hAnsi="Arial" w:cs="Arial"/>
          <w:color w:val="000000"/>
          <w:sz w:val="20"/>
          <w:szCs w:val="20"/>
        </w:rPr>
      </w:pPr>
      <w:r w:rsidRPr="00C7540B">
        <w:rPr>
          <w:noProof/>
          <w:lang w:eastAsia="en-NZ"/>
        </w:rPr>
        <w:drawing>
          <wp:inline distT="0" distB="0" distL="0" distR="0" wp14:anchorId="5903C07A" wp14:editId="7FFBFF87">
            <wp:extent cx="3637156" cy="23812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58788" cy="2395413"/>
                    </a:xfrm>
                    <a:prstGeom prst="rect">
                      <a:avLst/>
                    </a:prstGeom>
                  </pic:spPr>
                </pic:pic>
              </a:graphicData>
            </a:graphic>
          </wp:inline>
        </w:drawing>
      </w:r>
    </w:p>
    <w:p w:rsidR="000955FC" w:rsidRPr="00813D08" w:rsidRDefault="000955FC" w:rsidP="003A64C6">
      <w:pPr>
        <w:rPr>
          <w:rFonts w:ascii="Arial" w:hAnsi="Arial" w:cs="Arial"/>
          <w:color w:val="000000"/>
          <w:sz w:val="20"/>
          <w:szCs w:val="20"/>
          <w:u w:val="single"/>
        </w:rPr>
      </w:pPr>
      <w:r w:rsidRPr="00813D08">
        <w:rPr>
          <w:rFonts w:ascii="Arial" w:hAnsi="Arial" w:cs="Arial"/>
          <w:color w:val="000000"/>
          <w:sz w:val="20"/>
          <w:szCs w:val="20"/>
          <w:u w:val="single"/>
        </w:rPr>
        <w:lastRenderedPageBreak/>
        <w:t>Using a mix of child-specific and general household items to calibrate DEP-17</w:t>
      </w:r>
    </w:p>
    <w:p w:rsidR="000955FC" w:rsidRDefault="000955FC" w:rsidP="003A64C6">
      <w:pPr>
        <w:rPr>
          <w:rFonts w:ascii="Arial" w:hAnsi="Arial" w:cs="Arial"/>
          <w:color w:val="000000"/>
          <w:sz w:val="20"/>
          <w:szCs w:val="20"/>
        </w:rPr>
      </w:pPr>
    </w:p>
    <w:p w:rsidR="009D4670" w:rsidRPr="004927F4" w:rsidRDefault="004927F4" w:rsidP="009D4670">
      <w:pPr>
        <w:rPr>
          <w:rFonts w:ascii="Arial" w:hAnsi="Arial" w:cs="Arial"/>
          <w:color w:val="000000"/>
          <w:sz w:val="20"/>
          <w:szCs w:val="20"/>
        </w:rPr>
      </w:pPr>
      <w:r>
        <w:rPr>
          <w:rFonts w:ascii="Arial" w:hAnsi="Arial" w:cs="Arial"/>
          <w:color w:val="000000"/>
          <w:sz w:val="20"/>
          <w:szCs w:val="20"/>
        </w:rPr>
        <w:t xml:space="preserve">Children live in households. </w:t>
      </w:r>
      <w:r w:rsidRPr="004927F4">
        <w:rPr>
          <w:rFonts w:ascii="Arial" w:hAnsi="Arial" w:cs="Arial"/>
          <w:color w:val="000000"/>
          <w:sz w:val="20"/>
          <w:szCs w:val="20"/>
        </w:rPr>
        <w:t>The more general household items that some household</w:t>
      </w:r>
      <w:r>
        <w:rPr>
          <w:rFonts w:ascii="Arial" w:hAnsi="Arial" w:cs="Arial"/>
          <w:color w:val="000000"/>
          <w:sz w:val="20"/>
          <w:szCs w:val="20"/>
        </w:rPr>
        <w:t>s do n</w:t>
      </w:r>
      <w:r w:rsidRPr="004927F4">
        <w:rPr>
          <w:rFonts w:ascii="Arial" w:hAnsi="Arial" w:cs="Arial"/>
          <w:color w:val="000000"/>
          <w:sz w:val="20"/>
          <w:szCs w:val="20"/>
        </w:rPr>
        <w:t xml:space="preserve">ot </w:t>
      </w:r>
      <w:r w:rsidR="004C7605">
        <w:rPr>
          <w:rFonts w:ascii="Arial" w:hAnsi="Arial" w:cs="Arial"/>
          <w:color w:val="000000"/>
          <w:sz w:val="20"/>
          <w:szCs w:val="20"/>
        </w:rPr>
        <w:t>possess or the financial stress some households live with</w:t>
      </w:r>
      <w:r w:rsidRPr="004927F4">
        <w:rPr>
          <w:rFonts w:ascii="Arial" w:hAnsi="Arial" w:cs="Arial"/>
          <w:color w:val="000000"/>
          <w:sz w:val="20"/>
          <w:szCs w:val="20"/>
        </w:rPr>
        <w:t xml:space="preserve"> also have an impact on children. </w:t>
      </w:r>
      <w:r>
        <w:rPr>
          <w:rFonts w:ascii="Arial" w:hAnsi="Arial" w:cs="Arial"/>
          <w:color w:val="000000"/>
          <w:sz w:val="20"/>
          <w:szCs w:val="20"/>
        </w:rPr>
        <w:t xml:space="preserve">Using </w:t>
      </w:r>
      <w:r w:rsidR="009D4670" w:rsidRPr="004927F4">
        <w:rPr>
          <w:rFonts w:ascii="Arial" w:hAnsi="Arial" w:cs="Arial"/>
          <w:sz w:val="20"/>
          <w:szCs w:val="20"/>
        </w:rPr>
        <w:t xml:space="preserve">a mix of child-specific and general household deprivation items </w:t>
      </w:r>
      <w:r>
        <w:rPr>
          <w:rFonts w:ascii="Arial" w:hAnsi="Arial" w:cs="Arial"/>
          <w:sz w:val="20"/>
          <w:szCs w:val="20"/>
        </w:rPr>
        <w:t xml:space="preserve">can </w:t>
      </w:r>
      <w:r w:rsidR="009D4670" w:rsidRPr="004927F4">
        <w:rPr>
          <w:rFonts w:ascii="Arial" w:hAnsi="Arial" w:cs="Arial"/>
          <w:sz w:val="20"/>
          <w:szCs w:val="20"/>
        </w:rPr>
        <w:t>give a broader-based and more comprehensive calibration.</w:t>
      </w:r>
      <w:r w:rsidR="003A754E">
        <w:rPr>
          <w:rStyle w:val="FootnoteReference"/>
          <w:rFonts w:ascii="Arial" w:hAnsi="Arial" w:cs="Arial"/>
          <w:sz w:val="20"/>
          <w:szCs w:val="20"/>
        </w:rPr>
        <w:footnoteReference w:id="13"/>
      </w:r>
    </w:p>
    <w:p w:rsidR="009D4670" w:rsidRPr="004927F4" w:rsidRDefault="009D4670" w:rsidP="00DE1D85">
      <w:pPr>
        <w:rPr>
          <w:rFonts w:ascii="Arial" w:hAnsi="Arial" w:cs="Arial"/>
          <w:color w:val="000000"/>
          <w:sz w:val="20"/>
          <w:szCs w:val="20"/>
        </w:rPr>
      </w:pPr>
    </w:p>
    <w:p w:rsidR="00524C9A" w:rsidRPr="000357BA" w:rsidRDefault="00B10B18" w:rsidP="00DE1D85">
      <w:pPr>
        <w:rPr>
          <w:rFonts w:ascii="Arial" w:hAnsi="Arial" w:cs="Arial"/>
          <w:color w:val="000000"/>
          <w:sz w:val="20"/>
          <w:szCs w:val="20"/>
        </w:rPr>
      </w:pPr>
      <w:r w:rsidRPr="004927F4">
        <w:rPr>
          <w:rFonts w:ascii="Arial" w:hAnsi="Arial" w:cs="Arial"/>
          <w:color w:val="000000"/>
          <w:sz w:val="20"/>
          <w:szCs w:val="20"/>
        </w:rPr>
        <w:t xml:space="preserve">In what follows, 20 items are used that relate specifically to school-aged children or to their households. </w:t>
      </w:r>
      <w:r w:rsidR="0095527F" w:rsidRPr="004927F4">
        <w:rPr>
          <w:rFonts w:ascii="Arial" w:hAnsi="Arial" w:cs="Arial"/>
          <w:color w:val="000000"/>
          <w:sz w:val="20"/>
          <w:szCs w:val="20"/>
        </w:rPr>
        <w:t>All the items are</w:t>
      </w:r>
      <w:r w:rsidRPr="004927F4">
        <w:rPr>
          <w:rFonts w:ascii="Arial" w:hAnsi="Arial" w:cs="Arial"/>
          <w:color w:val="000000"/>
          <w:sz w:val="20"/>
          <w:szCs w:val="20"/>
        </w:rPr>
        <w:t xml:space="preserve"> at the more severe end of the spectrum.</w:t>
      </w:r>
      <w:r w:rsidR="00BD5DEB" w:rsidRPr="004927F4">
        <w:rPr>
          <w:rFonts w:ascii="Arial" w:hAnsi="Arial" w:cs="Arial"/>
          <w:color w:val="000000"/>
          <w:sz w:val="20"/>
          <w:szCs w:val="20"/>
        </w:rPr>
        <w:t xml:space="preserve"> </w:t>
      </w:r>
      <w:r w:rsidR="0095527F" w:rsidRPr="004927F4">
        <w:rPr>
          <w:rFonts w:ascii="Arial" w:hAnsi="Arial" w:cs="Arial"/>
          <w:color w:val="000000"/>
          <w:sz w:val="20"/>
          <w:szCs w:val="20"/>
        </w:rPr>
        <w:t xml:space="preserve">Only </w:t>
      </w:r>
      <w:r w:rsidR="00925C47" w:rsidRPr="004927F4">
        <w:rPr>
          <w:rFonts w:ascii="Arial" w:hAnsi="Arial" w:cs="Arial"/>
          <w:color w:val="000000"/>
          <w:sz w:val="20"/>
          <w:szCs w:val="20"/>
        </w:rPr>
        <w:t>four</w:t>
      </w:r>
      <w:r w:rsidR="00BD5DEB" w:rsidRPr="004927F4">
        <w:rPr>
          <w:rFonts w:ascii="Arial" w:hAnsi="Arial" w:cs="Arial"/>
          <w:color w:val="000000"/>
          <w:sz w:val="20"/>
          <w:szCs w:val="20"/>
        </w:rPr>
        <w:t xml:space="preserve"> of the 20 items are in DEP-17</w:t>
      </w:r>
      <w:r w:rsidR="0095527F" w:rsidRPr="004927F4">
        <w:rPr>
          <w:rFonts w:ascii="Arial" w:hAnsi="Arial" w:cs="Arial"/>
          <w:color w:val="000000"/>
          <w:sz w:val="20"/>
          <w:szCs w:val="20"/>
        </w:rPr>
        <w:t xml:space="preserve"> itself</w:t>
      </w:r>
      <w:r w:rsidR="00CF3F65" w:rsidRPr="004927F4">
        <w:rPr>
          <w:rFonts w:ascii="Arial" w:hAnsi="Arial" w:cs="Arial"/>
          <w:color w:val="000000"/>
          <w:sz w:val="20"/>
          <w:szCs w:val="20"/>
        </w:rPr>
        <w:t xml:space="preserve"> (see </w:t>
      </w:r>
      <w:r w:rsidR="00CF3F65" w:rsidRPr="004927F4">
        <w:rPr>
          <w:rFonts w:ascii="Arial" w:hAnsi="Arial" w:cs="Arial"/>
          <w:b/>
          <w:color w:val="000000"/>
          <w:sz w:val="20"/>
          <w:szCs w:val="20"/>
        </w:rPr>
        <w:t>Table D.</w:t>
      </w:r>
      <w:r w:rsidR="00486EF8">
        <w:rPr>
          <w:rFonts w:ascii="Arial" w:hAnsi="Arial" w:cs="Arial"/>
          <w:b/>
          <w:color w:val="000000"/>
          <w:sz w:val="20"/>
          <w:szCs w:val="20"/>
        </w:rPr>
        <w:t>9</w:t>
      </w:r>
      <w:r w:rsidR="00CF3F65" w:rsidRPr="004927F4">
        <w:rPr>
          <w:rFonts w:ascii="Arial" w:hAnsi="Arial" w:cs="Arial"/>
          <w:color w:val="000000"/>
          <w:sz w:val="20"/>
          <w:szCs w:val="20"/>
        </w:rPr>
        <w:t xml:space="preserve"> below). </w:t>
      </w:r>
      <w:r w:rsidR="00BD5DEB" w:rsidRPr="004927F4">
        <w:rPr>
          <w:rFonts w:ascii="Arial" w:hAnsi="Arial" w:cs="Arial"/>
          <w:color w:val="000000"/>
          <w:sz w:val="20"/>
          <w:szCs w:val="20"/>
        </w:rPr>
        <w:t>The children are ranked by the DEP-17 score of their respective households, then the number of deprivations from the list of 20 is calculated for each school-aged child.</w:t>
      </w:r>
      <w:r w:rsidR="00DE1D85">
        <w:rPr>
          <w:rFonts w:ascii="Arial" w:hAnsi="Arial" w:cs="Arial"/>
          <w:color w:val="000000"/>
          <w:sz w:val="20"/>
          <w:szCs w:val="20"/>
        </w:rPr>
        <w:t xml:space="preserve"> </w:t>
      </w:r>
    </w:p>
    <w:p w:rsidR="0095527F" w:rsidRDefault="0095527F" w:rsidP="003A64C6">
      <w:pPr>
        <w:rPr>
          <w:rFonts w:ascii="Arial" w:hAnsi="Arial" w:cs="Arial"/>
          <w:b/>
          <w:color w:val="000000"/>
          <w:sz w:val="18"/>
          <w:szCs w:val="18"/>
        </w:rPr>
      </w:pPr>
    </w:p>
    <w:p w:rsidR="00BA697C" w:rsidRPr="0095527F" w:rsidRDefault="0095527F" w:rsidP="0095527F">
      <w:pPr>
        <w:jc w:val="center"/>
        <w:rPr>
          <w:rFonts w:ascii="Arial" w:hAnsi="Arial" w:cs="Arial"/>
          <w:b/>
          <w:color w:val="000000"/>
          <w:sz w:val="18"/>
          <w:szCs w:val="18"/>
        </w:rPr>
      </w:pPr>
      <w:r w:rsidRPr="0095527F">
        <w:rPr>
          <w:rFonts w:ascii="Arial" w:hAnsi="Arial" w:cs="Arial"/>
          <w:b/>
          <w:color w:val="000000"/>
          <w:sz w:val="18"/>
          <w:szCs w:val="18"/>
        </w:rPr>
        <w:t>Table D.</w:t>
      </w:r>
      <w:r w:rsidR="00486EF8">
        <w:rPr>
          <w:rFonts w:ascii="Arial" w:hAnsi="Arial" w:cs="Arial"/>
          <w:b/>
          <w:color w:val="000000"/>
          <w:sz w:val="18"/>
          <w:szCs w:val="18"/>
        </w:rPr>
        <w:t>9</w:t>
      </w:r>
    </w:p>
    <w:p w:rsidR="00BD5DEB" w:rsidRDefault="0095527F" w:rsidP="0095527F">
      <w:pPr>
        <w:spacing w:after="120"/>
        <w:jc w:val="center"/>
        <w:rPr>
          <w:rFonts w:ascii="Arial" w:hAnsi="Arial" w:cs="Arial"/>
          <w:sz w:val="18"/>
          <w:szCs w:val="18"/>
          <w:lang w:eastAsia="en-NZ"/>
        </w:rPr>
      </w:pPr>
      <w:r w:rsidRPr="0095527F">
        <w:rPr>
          <w:rFonts w:ascii="Arial" w:hAnsi="Arial" w:cs="Arial"/>
          <w:b/>
          <w:color w:val="000000"/>
          <w:sz w:val="18"/>
          <w:szCs w:val="18"/>
        </w:rPr>
        <w:t>20 items used for calibrating DEP-17 for school-aged children</w:t>
      </w:r>
      <w:r>
        <w:rPr>
          <w:rFonts w:ascii="Arial" w:hAnsi="Arial" w:cs="Arial"/>
          <w:b/>
          <w:color w:val="000000"/>
          <w:sz w:val="18"/>
          <w:szCs w:val="18"/>
        </w:rPr>
        <w:t xml:space="preserve"> (aged 6-17 yrs)</w:t>
      </w:r>
    </w:p>
    <w:tbl>
      <w:tblPr>
        <w:tblStyle w:val="TableGrid"/>
        <w:tblW w:w="0" w:type="auto"/>
        <w:tblInd w:w="392" w:type="dxa"/>
        <w:tblLook w:val="04A0" w:firstRow="1" w:lastRow="0" w:firstColumn="1" w:lastColumn="0" w:noHBand="0" w:noVBand="1"/>
      </w:tblPr>
      <w:tblGrid>
        <w:gridCol w:w="4252"/>
        <w:gridCol w:w="3828"/>
      </w:tblGrid>
      <w:tr w:rsidR="00BD5DEB" w:rsidTr="0095527F">
        <w:tc>
          <w:tcPr>
            <w:tcW w:w="4252" w:type="dxa"/>
            <w:vAlign w:val="center"/>
          </w:tcPr>
          <w:p w:rsidR="00BD5DEB" w:rsidRPr="00855152" w:rsidRDefault="00BD5DEB" w:rsidP="0095527F">
            <w:pPr>
              <w:spacing w:before="40" w:after="40"/>
              <w:jc w:val="center"/>
              <w:rPr>
                <w:rFonts w:ascii="Arial" w:hAnsi="Arial" w:cs="Arial"/>
                <w:b/>
                <w:sz w:val="16"/>
                <w:szCs w:val="16"/>
                <w:lang w:eastAsia="en-NZ"/>
              </w:rPr>
            </w:pPr>
            <w:r w:rsidRPr="00855152">
              <w:rPr>
                <w:rFonts w:ascii="Arial" w:hAnsi="Arial" w:cs="Arial"/>
                <w:b/>
                <w:sz w:val="16"/>
                <w:szCs w:val="16"/>
                <w:lang w:eastAsia="en-NZ"/>
              </w:rPr>
              <w:t>Child-specific items</w:t>
            </w:r>
            <w:r>
              <w:rPr>
                <w:rFonts w:ascii="Arial" w:hAnsi="Arial" w:cs="Arial"/>
                <w:b/>
                <w:sz w:val="16"/>
                <w:szCs w:val="16"/>
                <w:lang w:eastAsia="en-NZ"/>
              </w:rPr>
              <w:t xml:space="preserve"> </w:t>
            </w:r>
          </w:p>
        </w:tc>
        <w:tc>
          <w:tcPr>
            <w:tcW w:w="3828" w:type="dxa"/>
            <w:vAlign w:val="center"/>
          </w:tcPr>
          <w:p w:rsidR="00BD5DEB" w:rsidRPr="00855152" w:rsidRDefault="00BD5DEB" w:rsidP="00145D32">
            <w:pPr>
              <w:spacing w:before="40" w:after="40"/>
              <w:jc w:val="center"/>
              <w:rPr>
                <w:rFonts w:ascii="Arial" w:hAnsi="Arial" w:cs="Arial"/>
                <w:b/>
                <w:sz w:val="16"/>
                <w:szCs w:val="16"/>
                <w:lang w:eastAsia="en-NZ"/>
              </w:rPr>
            </w:pPr>
            <w:r w:rsidRPr="00855152">
              <w:rPr>
                <w:rFonts w:ascii="Arial" w:hAnsi="Arial" w:cs="Arial"/>
                <w:b/>
                <w:sz w:val="16"/>
                <w:szCs w:val="16"/>
                <w:lang w:eastAsia="en-NZ"/>
              </w:rPr>
              <w:t>General household items</w:t>
            </w:r>
          </w:p>
        </w:tc>
      </w:tr>
      <w:tr w:rsidR="00BD5DEB" w:rsidTr="0095527F">
        <w:tc>
          <w:tcPr>
            <w:tcW w:w="4252" w:type="dxa"/>
          </w:tcPr>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warm winter clothes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two pairs good shoes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waterproof coat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children </w:t>
            </w:r>
            <w:r w:rsidRPr="00855152">
              <w:rPr>
                <w:rFonts w:ascii="Arial" w:hAnsi="Arial" w:cs="Arial"/>
                <w:sz w:val="16"/>
                <w:szCs w:val="16"/>
                <w:lang w:eastAsia="en-NZ"/>
              </w:rPr>
              <w:t xml:space="preserve">continued wearing worn out clothes and shoes </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separate bed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separate bedroom for older and opposite sex children</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able to have </w:t>
            </w:r>
            <w:r w:rsidRPr="00855152">
              <w:rPr>
                <w:rFonts w:ascii="Arial" w:hAnsi="Arial" w:cs="Arial"/>
                <w:sz w:val="16"/>
                <w:szCs w:val="16"/>
                <w:lang w:eastAsia="en-NZ"/>
              </w:rPr>
              <w:t>friends to birthday party</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each child has </w:t>
            </w:r>
            <w:r w:rsidRPr="00855152">
              <w:rPr>
                <w:rFonts w:ascii="Arial" w:hAnsi="Arial" w:cs="Arial"/>
                <w:sz w:val="16"/>
                <w:szCs w:val="16"/>
                <w:lang w:eastAsia="en-NZ"/>
              </w:rPr>
              <w:t>all school uniform</w:t>
            </w:r>
            <w:r>
              <w:rPr>
                <w:rFonts w:ascii="Arial" w:hAnsi="Arial" w:cs="Arial"/>
                <w:sz w:val="16"/>
                <w:szCs w:val="16"/>
                <w:lang w:eastAsia="en-NZ"/>
              </w:rPr>
              <w:t xml:space="preserve"> required by school(s)</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able to pay for school trips</w:t>
            </w:r>
            <w:r>
              <w:rPr>
                <w:rFonts w:ascii="Arial" w:hAnsi="Arial" w:cs="Arial"/>
                <w:sz w:val="16"/>
                <w:szCs w:val="16"/>
                <w:lang w:eastAsia="en-NZ"/>
              </w:rPr>
              <w:t xml:space="preserve">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able to attend music, dance, art and swimming lessons</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sport participation</w:t>
            </w:r>
          </w:p>
          <w:p w:rsidR="00BD5DEB" w:rsidRPr="00855152" w:rsidRDefault="00C7540B" w:rsidP="00C7540B">
            <w:pPr>
              <w:pStyle w:val="ListParagraph"/>
              <w:spacing w:before="40" w:after="40"/>
              <w:ind w:left="175"/>
              <w:contextualSpacing w:val="0"/>
              <w:rPr>
                <w:rFonts w:ascii="Arial" w:hAnsi="Arial" w:cs="Arial"/>
                <w:sz w:val="16"/>
                <w:szCs w:val="16"/>
                <w:lang w:eastAsia="en-NZ"/>
              </w:rPr>
            </w:pPr>
            <w:r w:rsidRPr="00855152">
              <w:rPr>
                <w:rFonts w:ascii="Arial" w:hAnsi="Arial" w:cs="Arial"/>
                <w:sz w:val="16"/>
                <w:szCs w:val="16"/>
                <w:lang w:eastAsia="en-NZ"/>
              </w:rPr>
              <w:t>postponed doctor for children</w:t>
            </w:r>
          </w:p>
        </w:tc>
        <w:tc>
          <w:tcPr>
            <w:tcW w:w="3828" w:type="dxa"/>
          </w:tcPr>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Pr>
                <w:rFonts w:ascii="Arial" w:hAnsi="Arial" w:cs="Arial"/>
                <w:sz w:val="16"/>
                <w:szCs w:val="16"/>
                <w:lang w:eastAsia="en-NZ"/>
              </w:rPr>
              <w:t xml:space="preserve">could not </w:t>
            </w:r>
            <w:r w:rsidRPr="00855152">
              <w:rPr>
                <w:rFonts w:ascii="Arial" w:hAnsi="Arial" w:cs="Arial"/>
                <w:sz w:val="16"/>
                <w:szCs w:val="16"/>
                <w:lang w:eastAsia="en-NZ"/>
              </w:rPr>
              <w:t>keep main rooms warm</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cut back or went without fresh fruit and vegetables “a lot”</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delayed repair or replacement of appliances (“a lot”)</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 xml:space="preserve">late payment of </w:t>
            </w:r>
            <w:r>
              <w:rPr>
                <w:rFonts w:ascii="Arial" w:hAnsi="Arial" w:cs="Arial"/>
                <w:sz w:val="16"/>
                <w:szCs w:val="16"/>
                <w:lang w:eastAsia="en-NZ"/>
              </w:rPr>
              <w:t xml:space="preserve">vehicle </w:t>
            </w:r>
            <w:r w:rsidRPr="00855152">
              <w:rPr>
                <w:rFonts w:ascii="Arial" w:hAnsi="Arial" w:cs="Arial"/>
                <w:sz w:val="16"/>
                <w:szCs w:val="16"/>
                <w:lang w:eastAsia="en-NZ"/>
              </w:rPr>
              <w:t>wof /reg</w:t>
            </w:r>
            <w:r>
              <w:rPr>
                <w:rFonts w:ascii="Arial" w:hAnsi="Arial" w:cs="Arial"/>
                <w:sz w:val="16"/>
                <w:szCs w:val="16"/>
                <w:lang w:eastAsia="en-NZ"/>
              </w:rPr>
              <w:t xml:space="preserve"> </w:t>
            </w:r>
            <w:r w:rsidRPr="00855152">
              <w:rPr>
                <w:rFonts w:ascii="Arial" w:hAnsi="Arial" w:cs="Arial"/>
                <w:sz w:val="16"/>
                <w:szCs w:val="16"/>
                <w:lang w:eastAsia="en-NZ"/>
              </w:rPr>
              <w:t>(</w:t>
            </w:r>
            <w:r>
              <w:rPr>
                <w:rFonts w:ascii="Arial" w:hAnsi="Arial" w:cs="Arial"/>
                <w:sz w:val="16"/>
                <w:szCs w:val="16"/>
                <w:lang w:eastAsia="en-NZ"/>
              </w:rPr>
              <w:t>m</w:t>
            </w:r>
            <w:r w:rsidRPr="00855152">
              <w:rPr>
                <w:rFonts w:ascii="Arial" w:hAnsi="Arial" w:cs="Arial"/>
                <w:sz w:val="16"/>
                <w:szCs w:val="16"/>
                <w:lang w:eastAsia="en-NZ"/>
              </w:rPr>
              <w:t>ore than once</w:t>
            </w:r>
            <w:r w:rsidR="00536FC9">
              <w:rPr>
                <w:rFonts w:ascii="Arial" w:hAnsi="Arial" w:cs="Arial"/>
                <w:sz w:val="16"/>
                <w:szCs w:val="16"/>
                <w:lang w:eastAsia="en-NZ"/>
              </w:rPr>
              <w:t xml:space="preserve"> in last year</w:t>
            </w:r>
            <w:r w:rsidRPr="00855152">
              <w:rPr>
                <w:rFonts w:ascii="Arial" w:hAnsi="Arial" w:cs="Arial"/>
                <w:sz w:val="16"/>
                <w:szCs w:val="16"/>
                <w:lang w:eastAsia="en-NZ"/>
              </w:rPr>
              <w:t>)</w:t>
            </w:r>
          </w:p>
          <w:p w:rsidR="00BD5DEB" w:rsidRPr="00855152" w:rsidRDefault="0095527F"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Pr>
                <w:rFonts w:ascii="Arial" w:hAnsi="Arial" w:cs="Arial"/>
                <w:sz w:val="16"/>
                <w:szCs w:val="16"/>
                <w:lang w:eastAsia="en-NZ"/>
              </w:rPr>
              <w:t>late payme</w:t>
            </w:r>
            <w:r w:rsidR="00BD5DEB" w:rsidRPr="00855152">
              <w:rPr>
                <w:rFonts w:ascii="Arial" w:hAnsi="Arial" w:cs="Arial"/>
                <w:sz w:val="16"/>
                <w:szCs w:val="16"/>
                <w:lang w:eastAsia="en-NZ"/>
              </w:rPr>
              <w:t>nt of elec</w:t>
            </w:r>
            <w:r w:rsidR="00BD5DEB">
              <w:rPr>
                <w:rFonts w:ascii="Arial" w:hAnsi="Arial" w:cs="Arial"/>
                <w:sz w:val="16"/>
                <w:szCs w:val="16"/>
                <w:lang w:eastAsia="en-NZ"/>
              </w:rPr>
              <w:t>tricity</w:t>
            </w:r>
            <w:r w:rsidR="00BD5DEB" w:rsidRPr="00855152">
              <w:rPr>
                <w:rFonts w:ascii="Arial" w:hAnsi="Arial" w:cs="Arial"/>
                <w:sz w:val="16"/>
                <w:szCs w:val="16"/>
                <w:lang w:eastAsia="en-NZ"/>
              </w:rPr>
              <w:t xml:space="preserve"> / water / gas (</w:t>
            </w:r>
            <w:r w:rsidR="00BD5DEB">
              <w:rPr>
                <w:rFonts w:ascii="Arial" w:hAnsi="Arial" w:cs="Arial"/>
                <w:sz w:val="16"/>
                <w:szCs w:val="16"/>
                <w:lang w:eastAsia="en-NZ"/>
              </w:rPr>
              <w:t>m</w:t>
            </w:r>
            <w:r w:rsidR="00BD5DEB" w:rsidRPr="00855152">
              <w:rPr>
                <w:rFonts w:ascii="Arial" w:hAnsi="Arial" w:cs="Arial"/>
                <w:sz w:val="16"/>
                <w:szCs w:val="16"/>
                <w:lang w:eastAsia="en-NZ"/>
              </w:rPr>
              <w:t>ore than once)</w:t>
            </w:r>
          </w:p>
          <w:p w:rsidR="00BD5DEB"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received help</w:t>
            </w:r>
            <w:r w:rsidR="00536FC9">
              <w:rPr>
                <w:rFonts w:ascii="Arial" w:hAnsi="Arial" w:cs="Arial"/>
                <w:sz w:val="16"/>
                <w:szCs w:val="16"/>
                <w:lang w:eastAsia="en-NZ"/>
              </w:rPr>
              <w:t xml:space="preserve"> from </w:t>
            </w:r>
            <w:r w:rsidR="00254C97">
              <w:rPr>
                <w:rFonts w:ascii="Arial" w:hAnsi="Arial" w:cs="Arial"/>
                <w:sz w:val="16"/>
                <w:szCs w:val="16"/>
                <w:lang w:eastAsia="en-NZ"/>
              </w:rPr>
              <w:t>food bank</w:t>
            </w:r>
            <w:r w:rsidR="00536FC9">
              <w:rPr>
                <w:rFonts w:ascii="Arial" w:hAnsi="Arial" w:cs="Arial"/>
                <w:sz w:val="16"/>
                <w:szCs w:val="16"/>
                <w:lang w:eastAsia="en-NZ"/>
              </w:rPr>
              <w:t xml:space="preserve"> or other community group </w:t>
            </w:r>
            <w:r w:rsidRPr="00855152">
              <w:rPr>
                <w:rFonts w:ascii="Arial" w:hAnsi="Arial" w:cs="Arial"/>
                <w:sz w:val="16"/>
                <w:szCs w:val="16"/>
                <w:lang w:eastAsia="en-NZ"/>
              </w:rPr>
              <w:t xml:space="preserve"> (more than once)</w:t>
            </w:r>
          </w:p>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dampness or mould</w:t>
            </w:r>
            <w:r>
              <w:rPr>
                <w:rFonts w:ascii="Arial" w:hAnsi="Arial" w:cs="Arial"/>
                <w:sz w:val="16"/>
                <w:szCs w:val="16"/>
                <w:lang w:eastAsia="en-NZ"/>
              </w:rPr>
              <w:t xml:space="preserve"> in dwelling</w:t>
            </w:r>
            <w:r w:rsidRPr="00855152">
              <w:rPr>
                <w:rFonts w:ascii="Arial" w:hAnsi="Arial" w:cs="Arial"/>
                <w:sz w:val="16"/>
                <w:szCs w:val="16"/>
                <w:lang w:eastAsia="en-NZ"/>
              </w:rPr>
              <w:t xml:space="preserve"> (major problem)</w:t>
            </w:r>
          </w:p>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crime/vandalism</w:t>
            </w:r>
            <w:r>
              <w:rPr>
                <w:rFonts w:ascii="Arial" w:hAnsi="Arial" w:cs="Arial"/>
                <w:sz w:val="16"/>
                <w:szCs w:val="16"/>
                <w:lang w:eastAsia="en-NZ"/>
              </w:rPr>
              <w:t xml:space="preserve"> in the area</w:t>
            </w:r>
            <w:r w:rsidRPr="00855152">
              <w:rPr>
                <w:rFonts w:ascii="Arial" w:hAnsi="Arial" w:cs="Arial"/>
                <w:sz w:val="16"/>
                <w:szCs w:val="16"/>
                <w:lang w:eastAsia="en-NZ"/>
              </w:rPr>
              <w:t xml:space="preserve"> (major problem)</w:t>
            </w:r>
          </w:p>
          <w:p w:rsidR="00BD5DEB" w:rsidRPr="00855152" w:rsidRDefault="00BD5DEB" w:rsidP="0095527F">
            <w:pPr>
              <w:pStyle w:val="ListParagraph"/>
              <w:spacing w:before="40" w:after="40"/>
              <w:ind w:left="198"/>
              <w:contextualSpacing w:val="0"/>
              <w:rPr>
                <w:rFonts w:ascii="Arial" w:hAnsi="Arial" w:cs="Arial"/>
                <w:sz w:val="16"/>
                <w:szCs w:val="16"/>
                <w:lang w:eastAsia="en-NZ"/>
              </w:rPr>
            </w:pPr>
          </w:p>
          <w:p w:rsidR="00BD5DEB" w:rsidRPr="00D460F9" w:rsidRDefault="00BD5DEB" w:rsidP="0095527F">
            <w:pPr>
              <w:spacing w:before="40" w:after="40"/>
              <w:rPr>
                <w:rFonts w:ascii="Arial" w:hAnsi="Arial" w:cs="Arial"/>
                <w:sz w:val="16"/>
                <w:szCs w:val="16"/>
                <w:lang w:eastAsia="en-NZ"/>
              </w:rPr>
            </w:pPr>
          </w:p>
        </w:tc>
      </w:tr>
    </w:tbl>
    <w:p w:rsidR="00BD5DEB" w:rsidRPr="00925C47" w:rsidRDefault="00925C47" w:rsidP="004927F4">
      <w:pPr>
        <w:spacing w:before="120"/>
        <w:ind w:left="284"/>
        <w:rPr>
          <w:rFonts w:ascii="Arial" w:hAnsi="Arial" w:cs="Arial"/>
          <w:sz w:val="18"/>
          <w:szCs w:val="18"/>
          <w:lang w:eastAsia="en-NZ"/>
        </w:rPr>
      </w:pPr>
      <w:r w:rsidRPr="00925C47">
        <w:rPr>
          <w:rFonts w:ascii="Arial" w:hAnsi="Arial" w:cs="Arial"/>
          <w:sz w:val="18"/>
          <w:szCs w:val="18"/>
          <w:lang w:eastAsia="en-NZ"/>
        </w:rPr>
        <w:t>Note: the 4 shaded items are also in DEP-17</w:t>
      </w:r>
    </w:p>
    <w:p w:rsidR="0095527F" w:rsidRPr="00925C47" w:rsidRDefault="0095527F">
      <w:pPr>
        <w:rPr>
          <w:rFonts w:ascii="Arial" w:hAnsi="Arial" w:cs="Arial"/>
          <w:b/>
          <w:sz w:val="20"/>
          <w:szCs w:val="20"/>
        </w:rPr>
      </w:pPr>
    </w:p>
    <w:p w:rsidR="004927F4" w:rsidRDefault="004927F4">
      <w:pPr>
        <w:rPr>
          <w:rFonts w:ascii="Arial" w:hAnsi="Arial" w:cs="Arial"/>
          <w:b/>
          <w:sz w:val="20"/>
          <w:szCs w:val="20"/>
        </w:rPr>
      </w:pPr>
    </w:p>
    <w:p w:rsidR="000955FC" w:rsidRPr="004927F4" w:rsidRDefault="00057E1D">
      <w:pPr>
        <w:rPr>
          <w:rFonts w:ascii="Arial" w:hAnsi="Arial" w:cs="Arial"/>
          <w:sz w:val="20"/>
          <w:szCs w:val="20"/>
        </w:rPr>
      </w:pPr>
      <w:r w:rsidRPr="004927F4">
        <w:rPr>
          <w:rFonts w:ascii="Arial" w:hAnsi="Arial" w:cs="Arial"/>
          <w:b/>
          <w:sz w:val="20"/>
          <w:szCs w:val="20"/>
        </w:rPr>
        <w:t>Figure D.</w:t>
      </w:r>
      <w:r w:rsidR="00C93B88">
        <w:rPr>
          <w:rFonts w:ascii="Arial" w:hAnsi="Arial" w:cs="Arial"/>
          <w:b/>
          <w:sz w:val="20"/>
          <w:szCs w:val="20"/>
        </w:rPr>
        <w:t>4</w:t>
      </w:r>
      <w:r w:rsidRPr="004927F4">
        <w:rPr>
          <w:rFonts w:ascii="Arial" w:hAnsi="Arial" w:cs="Arial"/>
          <w:sz w:val="20"/>
          <w:szCs w:val="20"/>
        </w:rPr>
        <w:t xml:space="preserve"> </w:t>
      </w:r>
      <w:r w:rsidR="00873A67" w:rsidRPr="004927F4">
        <w:rPr>
          <w:rFonts w:ascii="Arial" w:hAnsi="Arial" w:cs="Arial"/>
          <w:sz w:val="20"/>
          <w:szCs w:val="20"/>
        </w:rPr>
        <w:t>and</w:t>
      </w:r>
      <w:r w:rsidR="004927F4">
        <w:rPr>
          <w:rFonts w:ascii="Arial" w:hAnsi="Arial" w:cs="Arial"/>
          <w:sz w:val="20"/>
          <w:szCs w:val="20"/>
        </w:rPr>
        <w:t xml:space="preserve"> the associated </w:t>
      </w:r>
      <w:r w:rsidR="00873A67" w:rsidRPr="004927F4">
        <w:rPr>
          <w:rFonts w:ascii="Arial" w:hAnsi="Arial" w:cs="Arial"/>
          <w:b/>
          <w:sz w:val="20"/>
          <w:szCs w:val="20"/>
        </w:rPr>
        <w:t>Table D.</w:t>
      </w:r>
      <w:r w:rsidR="00486EF8">
        <w:rPr>
          <w:rFonts w:ascii="Arial" w:hAnsi="Arial" w:cs="Arial"/>
          <w:b/>
          <w:sz w:val="20"/>
          <w:szCs w:val="20"/>
        </w:rPr>
        <w:t>10</w:t>
      </w:r>
      <w:r w:rsidR="004927F4">
        <w:rPr>
          <w:rFonts w:ascii="Arial" w:hAnsi="Arial" w:cs="Arial"/>
          <w:b/>
          <w:sz w:val="20"/>
          <w:szCs w:val="20"/>
        </w:rPr>
        <w:t xml:space="preserve"> </w:t>
      </w:r>
      <w:r w:rsidR="004927F4" w:rsidRPr="004927F4">
        <w:rPr>
          <w:rFonts w:ascii="Arial" w:hAnsi="Arial" w:cs="Arial"/>
          <w:sz w:val="20"/>
          <w:szCs w:val="20"/>
        </w:rPr>
        <w:t>(next page)</w:t>
      </w:r>
      <w:r w:rsidR="004927F4">
        <w:rPr>
          <w:rFonts w:ascii="Arial" w:hAnsi="Arial" w:cs="Arial"/>
          <w:sz w:val="20"/>
          <w:szCs w:val="20"/>
        </w:rPr>
        <w:t xml:space="preserve"> show </w:t>
      </w:r>
      <w:r w:rsidR="00746396">
        <w:rPr>
          <w:rFonts w:ascii="Arial" w:hAnsi="Arial" w:cs="Arial"/>
          <w:sz w:val="20"/>
          <w:szCs w:val="20"/>
        </w:rPr>
        <w:t>again how d</w:t>
      </w:r>
      <w:r w:rsidR="00FA3F6C">
        <w:rPr>
          <w:rFonts w:ascii="Arial" w:hAnsi="Arial" w:cs="Arial"/>
          <w:sz w:val="20"/>
          <w:szCs w:val="20"/>
        </w:rPr>
        <w:t>ifferent life is for those children in lower living standards households. In particular, they show the significant rise in the numbers missing out on the basics for DEP-17 scores of around 7+/17.</w:t>
      </w:r>
    </w:p>
    <w:p w:rsidR="000955FC" w:rsidRPr="004927F4" w:rsidRDefault="000955FC">
      <w:pPr>
        <w:rPr>
          <w:rFonts w:ascii="Arial" w:hAnsi="Arial" w:cs="Arial"/>
          <w:sz w:val="20"/>
          <w:szCs w:val="20"/>
        </w:rPr>
      </w:pPr>
    </w:p>
    <w:p w:rsidR="000955FC" w:rsidRPr="00CC2196" w:rsidRDefault="000955FC" w:rsidP="000955FC">
      <w:pPr>
        <w:jc w:val="center"/>
        <w:rPr>
          <w:rFonts w:ascii="Arial" w:hAnsi="Arial" w:cs="Arial"/>
          <w:b/>
          <w:sz w:val="18"/>
          <w:szCs w:val="18"/>
          <w:lang w:eastAsia="en-NZ"/>
        </w:rPr>
      </w:pPr>
      <w:r w:rsidRPr="00CC2196">
        <w:rPr>
          <w:rFonts w:ascii="Arial" w:hAnsi="Arial" w:cs="Arial"/>
          <w:b/>
          <w:sz w:val="18"/>
          <w:szCs w:val="18"/>
          <w:lang w:eastAsia="en-NZ"/>
        </w:rPr>
        <w:t>Figure D.</w:t>
      </w:r>
      <w:r w:rsidR="00C93B88">
        <w:rPr>
          <w:rFonts w:ascii="Arial" w:hAnsi="Arial" w:cs="Arial"/>
          <w:b/>
          <w:sz w:val="18"/>
          <w:szCs w:val="18"/>
          <w:lang w:eastAsia="en-NZ"/>
        </w:rPr>
        <w:t>4</w:t>
      </w:r>
    </w:p>
    <w:p w:rsidR="000955FC" w:rsidRPr="00CC2196" w:rsidRDefault="004C7605" w:rsidP="004C7605">
      <w:pPr>
        <w:spacing w:after="120"/>
        <w:jc w:val="center"/>
        <w:rPr>
          <w:rFonts w:ascii="Arial" w:hAnsi="Arial" w:cs="Arial"/>
          <w:b/>
          <w:sz w:val="18"/>
          <w:szCs w:val="18"/>
          <w:lang w:eastAsia="en-NZ"/>
        </w:rPr>
      </w:pPr>
      <w:r>
        <w:rPr>
          <w:rFonts w:ascii="Arial" w:hAnsi="Arial" w:cs="Arial"/>
          <w:b/>
          <w:sz w:val="18"/>
          <w:szCs w:val="18"/>
          <w:lang w:eastAsia="en-NZ"/>
        </w:rPr>
        <w:t>Multiple deprivation for children aged 6-17: using a mix of child-specific and general household items</w:t>
      </w:r>
      <w:r w:rsidR="00D524F2">
        <w:rPr>
          <w:rFonts w:ascii="Arial" w:hAnsi="Arial" w:cs="Arial"/>
          <w:b/>
          <w:sz w:val="18"/>
          <w:szCs w:val="18"/>
          <w:lang w:eastAsia="en-NZ"/>
        </w:rPr>
        <w:t xml:space="preserve"> (LSS 2008)</w:t>
      </w:r>
    </w:p>
    <w:p w:rsidR="000955FC" w:rsidRDefault="000955FC" w:rsidP="000955FC">
      <w:pPr>
        <w:jc w:val="center"/>
        <w:rPr>
          <w:rFonts w:ascii="Arial" w:hAnsi="Arial" w:cs="Arial"/>
          <w:sz w:val="20"/>
          <w:szCs w:val="20"/>
          <w:lang w:eastAsia="en-NZ"/>
        </w:rPr>
      </w:pPr>
      <w:r w:rsidRPr="00575A39">
        <w:rPr>
          <w:noProof/>
          <w:lang w:eastAsia="en-NZ"/>
        </w:rPr>
        <w:drawing>
          <wp:inline distT="0" distB="0" distL="0" distR="0" wp14:anchorId="0186DDE0" wp14:editId="2DFA8935">
            <wp:extent cx="3707452" cy="24193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20945" cy="2428155"/>
                    </a:xfrm>
                    <a:prstGeom prst="rect">
                      <a:avLst/>
                    </a:prstGeom>
                  </pic:spPr>
                </pic:pic>
              </a:graphicData>
            </a:graphic>
          </wp:inline>
        </w:drawing>
      </w:r>
    </w:p>
    <w:p w:rsidR="000955FC" w:rsidRDefault="000955FC">
      <w:pPr>
        <w:rPr>
          <w:rFonts w:ascii="Arial" w:hAnsi="Arial" w:cs="Arial"/>
          <w:b/>
          <w:sz w:val="18"/>
          <w:szCs w:val="18"/>
        </w:rPr>
      </w:pPr>
    </w:p>
    <w:p w:rsidR="00BD5DEB" w:rsidRPr="00FD3014" w:rsidRDefault="00BD5DEB" w:rsidP="00BD5DEB">
      <w:pPr>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Pr>
          <w:rFonts w:ascii="Arial" w:hAnsi="Arial" w:cs="Arial"/>
          <w:b/>
          <w:sz w:val="18"/>
          <w:szCs w:val="18"/>
        </w:rPr>
        <w:t>D.</w:t>
      </w:r>
      <w:r w:rsidR="00486EF8">
        <w:rPr>
          <w:rFonts w:ascii="Arial" w:hAnsi="Arial" w:cs="Arial"/>
          <w:b/>
          <w:sz w:val="18"/>
          <w:szCs w:val="18"/>
        </w:rPr>
        <w:t>10</w:t>
      </w:r>
    </w:p>
    <w:p w:rsidR="00BD5DEB" w:rsidRDefault="00BD5DEB" w:rsidP="004E5135">
      <w:pPr>
        <w:jc w:val="center"/>
        <w:rPr>
          <w:rFonts w:ascii="Arial" w:hAnsi="Arial" w:cs="Arial"/>
          <w:b/>
          <w:sz w:val="18"/>
          <w:szCs w:val="18"/>
        </w:rPr>
      </w:pPr>
      <w:r>
        <w:rPr>
          <w:rFonts w:ascii="Arial" w:hAnsi="Arial" w:cs="Arial"/>
          <w:b/>
          <w:sz w:val="18"/>
          <w:szCs w:val="18"/>
        </w:rPr>
        <w:t>Multiple deprivation for children aged 6-17 years</w:t>
      </w:r>
      <w:r w:rsidR="004C7605">
        <w:rPr>
          <w:rFonts w:ascii="Arial" w:hAnsi="Arial" w:cs="Arial"/>
          <w:b/>
          <w:sz w:val="18"/>
          <w:szCs w:val="18"/>
        </w:rPr>
        <w:t>, u</w:t>
      </w:r>
      <w:r w:rsidR="00A92A05">
        <w:rPr>
          <w:rFonts w:ascii="Arial" w:hAnsi="Arial" w:cs="Arial"/>
          <w:b/>
          <w:sz w:val="18"/>
          <w:szCs w:val="18"/>
        </w:rPr>
        <w:t>sing</w:t>
      </w:r>
      <w:r w:rsidRPr="00D460F9">
        <w:rPr>
          <w:rFonts w:ascii="Arial" w:hAnsi="Arial" w:cs="Arial"/>
          <w:b/>
          <w:sz w:val="18"/>
          <w:szCs w:val="18"/>
        </w:rPr>
        <w:t xml:space="preserve"> 20</w:t>
      </w:r>
      <w:r w:rsidR="00A92A05">
        <w:rPr>
          <w:rFonts w:ascii="Arial" w:hAnsi="Arial" w:cs="Arial"/>
          <w:b/>
          <w:sz w:val="18"/>
          <w:szCs w:val="18"/>
        </w:rPr>
        <w:t xml:space="preserve"> </w:t>
      </w:r>
      <w:r w:rsidRPr="00D460F9">
        <w:rPr>
          <w:rFonts w:ascii="Arial" w:hAnsi="Arial" w:cs="Arial"/>
          <w:b/>
          <w:sz w:val="18"/>
          <w:szCs w:val="18"/>
        </w:rPr>
        <w:t>items</w:t>
      </w:r>
      <w:r w:rsidR="004C7605">
        <w:rPr>
          <w:rFonts w:ascii="Arial" w:hAnsi="Arial" w:cs="Arial"/>
          <w:b/>
          <w:sz w:val="18"/>
          <w:szCs w:val="18"/>
        </w:rPr>
        <w:t xml:space="preserve"> listed in Table D.6</w:t>
      </w:r>
      <w:r w:rsidR="004E5135">
        <w:rPr>
          <w:rFonts w:ascii="Arial" w:hAnsi="Arial" w:cs="Arial"/>
          <w:b/>
          <w:sz w:val="18"/>
          <w:szCs w:val="18"/>
        </w:rPr>
        <w:t xml:space="preserve"> (LSS 2008):</w:t>
      </w:r>
    </w:p>
    <w:p w:rsidR="004E5135" w:rsidRPr="004C7605" w:rsidRDefault="004E5135" w:rsidP="004C7605">
      <w:pPr>
        <w:spacing w:after="120"/>
        <w:jc w:val="center"/>
        <w:rPr>
          <w:rFonts w:ascii="Arial" w:hAnsi="Arial" w:cs="Arial"/>
          <w:b/>
          <w:sz w:val="18"/>
          <w:szCs w:val="18"/>
        </w:rPr>
      </w:pPr>
      <w:r>
        <w:rPr>
          <w:rFonts w:ascii="Arial" w:hAnsi="Arial" w:cs="Arial"/>
          <w:b/>
          <w:sz w:val="18"/>
          <w:szCs w:val="18"/>
        </w:rPr>
        <w:t>% of the 12 child specific and 8 general household basics missing</w:t>
      </w:r>
    </w:p>
    <w:tbl>
      <w:tblPr>
        <w:tblStyle w:val="TableGrid"/>
        <w:tblW w:w="7937" w:type="dxa"/>
        <w:jc w:val="center"/>
        <w:tblInd w:w="143" w:type="dxa"/>
        <w:tblLayout w:type="fixed"/>
        <w:tblLook w:val="01E0" w:firstRow="1" w:lastRow="1" w:firstColumn="1" w:lastColumn="1" w:noHBand="0" w:noVBand="0"/>
      </w:tblPr>
      <w:tblGrid>
        <w:gridCol w:w="3081"/>
        <w:gridCol w:w="539"/>
        <w:gridCol w:w="540"/>
        <w:gridCol w:w="539"/>
        <w:gridCol w:w="540"/>
        <w:gridCol w:w="539"/>
        <w:gridCol w:w="540"/>
        <w:gridCol w:w="539"/>
        <w:gridCol w:w="540"/>
        <w:gridCol w:w="540"/>
      </w:tblGrid>
      <w:tr w:rsidR="004E5135" w:rsidTr="00C13F73">
        <w:trPr>
          <w:jc w:val="center"/>
        </w:trPr>
        <w:tc>
          <w:tcPr>
            <w:tcW w:w="3081" w:type="dxa"/>
            <w:vMerge w:val="restart"/>
            <w:tcBorders>
              <w:right w:val="single" w:sz="4" w:space="0" w:color="auto"/>
            </w:tcBorders>
            <w:tcMar>
              <w:left w:w="57" w:type="dxa"/>
              <w:right w:w="57" w:type="dxa"/>
            </w:tcMar>
            <w:vAlign w:val="center"/>
          </w:tcPr>
          <w:p w:rsidR="004E5135" w:rsidRPr="006A5E30" w:rsidRDefault="004E5135" w:rsidP="00145D32">
            <w:pPr>
              <w:spacing w:before="40" w:after="40"/>
              <w:rPr>
                <w:rFonts w:ascii="Arial" w:hAnsi="Arial" w:cs="Arial"/>
                <w:b/>
                <w:sz w:val="14"/>
                <w:szCs w:val="16"/>
              </w:rPr>
            </w:pPr>
            <w:r w:rsidRPr="006A5E30">
              <w:rPr>
                <w:rFonts w:ascii="Arial" w:hAnsi="Arial" w:cs="Arial"/>
                <w:b/>
                <w:sz w:val="14"/>
                <w:szCs w:val="16"/>
              </w:rPr>
              <w:t>Distribution of children (6-17yrs) across DEP-17 (%)</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0-1</w:t>
            </w:r>
          </w:p>
        </w:tc>
        <w:tc>
          <w:tcPr>
            <w:tcW w:w="540"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2</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3</w:t>
            </w:r>
          </w:p>
        </w:tc>
        <w:tc>
          <w:tcPr>
            <w:tcW w:w="540"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4</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5-6</w:t>
            </w:r>
          </w:p>
        </w:tc>
        <w:tc>
          <w:tcPr>
            <w:tcW w:w="540"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7-8</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9-10</w:t>
            </w:r>
          </w:p>
        </w:tc>
        <w:tc>
          <w:tcPr>
            <w:tcW w:w="540" w:type="dxa"/>
            <w:tcBorders>
              <w:bottom w:val="single" w:sz="4" w:space="0" w:color="auto"/>
              <w:right w:val="single" w:sz="12"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11+</w:t>
            </w:r>
          </w:p>
        </w:tc>
        <w:tc>
          <w:tcPr>
            <w:tcW w:w="540" w:type="dxa"/>
            <w:tcBorders>
              <w:left w:val="single" w:sz="12" w:space="0" w:color="auto"/>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All</w:t>
            </w:r>
          </w:p>
        </w:tc>
      </w:tr>
      <w:tr w:rsidR="004E5135" w:rsidTr="00A92A05">
        <w:trPr>
          <w:jc w:val="center"/>
        </w:trPr>
        <w:tc>
          <w:tcPr>
            <w:tcW w:w="3081" w:type="dxa"/>
            <w:vMerge/>
            <w:tcBorders>
              <w:bottom w:val="single" w:sz="12" w:space="0" w:color="auto"/>
              <w:right w:val="single" w:sz="4" w:space="0" w:color="auto"/>
            </w:tcBorders>
            <w:vAlign w:val="center"/>
          </w:tcPr>
          <w:p w:rsidR="004E5135" w:rsidRPr="006A5E30" w:rsidRDefault="004E5135" w:rsidP="00145D32">
            <w:pPr>
              <w:spacing w:before="40" w:after="40"/>
              <w:rPr>
                <w:rFonts w:ascii="Arial" w:hAnsi="Arial" w:cs="Arial"/>
                <w:b/>
                <w:sz w:val="14"/>
                <w:szCs w:val="16"/>
              </w:rPr>
            </w:pP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47</w:t>
            </w:r>
          </w:p>
        </w:tc>
        <w:tc>
          <w:tcPr>
            <w:tcW w:w="540"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11</w:t>
            </w: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10</w:t>
            </w:r>
          </w:p>
        </w:tc>
        <w:tc>
          <w:tcPr>
            <w:tcW w:w="540"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6</w:t>
            </w: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9</w:t>
            </w:r>
          </w:p>
        </w:tc>
        <w:tc>
          <w:tcPr>
            <w:tcW w:w="540"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7</w:t>
            </w: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4</w:t>
            </w:r>
          </w:p>
        </w:tc>
        <w:tc>
          <w:tcPr>
            <w:tcW w:w="540" w:type="dxa"/>
            <w:tcBorders>
              <w:bottom w:val="single" w:sz="12" w:space="0" w:color="auto"/>
              <w:right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6</w:t>
            </w:r>
          </w:p>
        </w:tc>
        <w:tc>
          <w:tcPr>
            <w:tcW w:w="540" w:type="dxa"/>
            <w:tcBorders>
              <w:left w:val="single" w:sz="12" w:space="0" w:color="auto"/>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100</w:t>
            </w:r>
          </w:p>
        </w:tc>
      </w:tr>
      <w:tr w:rsidR="00BD5DEB" w:rsidTr="00A92A05">
        <w:trPr>
          <w:jc w:val="center"/>
        </w:trPr>
        <w:tc>
          <w:tcPr>
            <w:tcW w:w="3081" w:type="dxa"/>
            <w:tcBorders>
              <w:top w:val="single" w:sz="12" w:space="0" w:color="auto"/>
              <w:right w:val="single" w:sz="4" w:space="0" w:color="auto"/>
            </w:tcBorders>
          </w:tcPr>
          <w:p w:rsidR="00BD5DEB" w:rsidRPr="006A5E30" w:rsidRDefault="00BD5DEB" w:rsidP="00A92A05">
            <w:pPr>
              <w:spacing w:before="60" w:after="40"/>
              <w:ind w:left="177"/>
              <w:rPr>
                <w:rFonts w:ascii="Arial" w:hAnsi="Arial" w:cs="Arial"/>
                <w:sz w:val="14"/>
                <w:szCs w:val="16"/>
              </w:rPr>
            </w:pPr>
            <w:r w:rsidRPr="006A5E30">
              <w:rPr>
                <w:rFonts w:ascii="Arial" w:hAnsi="Arial" w:cs="Arial"/>
                <w:sz w:val="14"/>
                <w:szCs w:val="16"/>
              </w:rPr>
              <w:t xml:space="preserve">5+ out of 20 </w:t>
            </w:r>
          </w:p>
        </w:tc>
        <w:tc>
          <w:tcPr>
            <w:tcW w:w="539"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0</w:t>
            </w:r>
          </w:p>
        </w:tc>
        <w:tc>
          <w:tcPr>
            <w:tcW w:w="540"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0</w:t>
            </w:r>
          </w:p>
        </w:tc>
        <w:tc>
          <w:tcPr>
            <w:tcW w:w="539"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0</w:t>
            </w:r>
          </w:p>
        </w:tc>
        <w:tc>
          <w:tcPr>
            <w:tcW w:w="540"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4</w:t>
            </w:r>
          </w:p>
        </w:tc>
        <w:tc>
          <w:tcPr>
            <w:tcW w:w="539" w:type="dxa"/>
            <w:tcBorders>
              <w:top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13</w:t>
            </w:r>
          </w:p>
        </w:tc>
        <w:tc>
          <w:tcPr>
            <w:tcW w:w="540" w:type="dxa"/>
            <w:tcBorders>
              <w:top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53</w:t>
            </w:r>
          </w:p>
        </w:tc>
        <w:tc>
          <w:tcPr>
            <w:tcW w:w="539" w:type="dxa"/>
            <w:tcBorders>
              <w:top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72</w:t>
            </w:r>
          </w:p>
        </w:tc>
        <w:tc>
          <w:tcPr>
            <w:tcW w:w="540" w:type="dxa"/>
            <w:tcBorders>
              <w:top w:val="single" w:sz="12" w:space="0" w:color="auto"/>
              <w:right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98</w:t>
            </w:r>
          </w:p>
        </w:tc>
        <w:tc>
          <w:tcPr>
            <w:tcW w:w="540" w:type="dxa"/>
            <w:tcBorders>
              <w:top w:val="single" w:sz="12" w:space="0" w:color="auto"/>
              <w:left w:val="single" w:sz="12" w:space="0" w:color="auto"/>
            </w:tcBorders>
            <w:vAlign w:val="center"/>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14</w:t>
            </w:r>
          </w:p>
        </w:tc>
      </w:tr>
      <w:tr w:rsidR="00BD5DEB" w:rsidRPr="00067642"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color w:val="000000"/>
                <w:sz w:val="14"/>
                <w:szCs w:val="16"/>
              </w:rPr>
            </w:pPr>
            <w:r w:rsidRPr="006A5E30">
              <w:rPr>
                <w:rFonts w:ascii="Arial" w:hAnsi="Arial" w:cs="Arial"/>
                <w:color w:val="000000"/>
                <w:sz w:val="14"/>
                <w:szCs w:val="16"/>
              </w:rPr>
              <w:t>6+ out of 20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4</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8</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35</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60</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95</w:t>
            </w:r>
          </w:p>
        </w:tc>
        <w:tc>
          <w:tcPr>
            <w:tcW w:w="540" w:type="dxa"/>
            <w:tcBorders>
              <w:left w:val="single" w:sz="12" w:space="0" w:color="auto"/>
            </w:tcBorders>
            <w:vAlign w:val="center"/>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11</w:t>
            </w:r>
          </w:p>
        </w:tc>
      </w:tr>
      <w:tr w:rsidR="00BD5DEB" w:rsidRPr="00DE76C0"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sz w:val="14"/>
                <w:szCs w:val="16"/>
              </w:rPr>
            </w:pPr>
            <w:r w:rsidRPr="006A5E30">
              <w:rPr>
                <w:rFonts w:ascii="Arial" w:hAnsi="Arial" w:cs="Arial"/>
                <w:sz w:val="14"/>
                <w:szCs w:val="16"/>
              </w:rPr>
              <w:t>7+ out of 20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3</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25</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43</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78</w:t>
            </w:r>
          </w:p>
        </w:tc>
        <w:tc>
          <w:tcPr>
            <w:tcW w:w="540" w:type="dxa"/>
            <w:tcBorders>
              <w:left w:val="single" w:sz="12" w:space="0" w:color="auto"/>
            </w:tcBorders>
            <w:vAlign w:val="center"/>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8</w:t>
            </w:r>
          </w:p>
        </w:tc>
      </w:tr>
      <w:tr w:rsidR="00BD5DEB" w:rsidRPr="00DE76C0"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sz w:val="14"/>
                <w:szCs w:val="16"/>
              </w:rPr>
            </w:pPr>
            <w:r w:rsidRPr="006A5E30">
              <w:rPr>
                <w:rFonts w:ascii="Arial" w:hAnsi="Arial" w:cs="Arial"/>
                <w:sz w:val="14"/>
                <w:szCs w:val="16"/>
              </w:rPr>
              <w:t>8+ out of 20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18</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24</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70</w:t>
            </w:r>
          </w:p>
        </w:tc>
        <w:tc>
          <w:tcPr>
            <w:tcW w:w="540" w:type="dxa"/>
            <w:tcBorders>
              <w:left w:val="single" w:sz="12" w:space="0" w:color="auto"/>
            </w:tcBorders>
            <w:vAlign w:val="center"/>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7</w:t>
            </w:r>
          </w:p>
        </w:tc>
      </w:tr>
      <w:tr w:rsidR="00BD5DEB" w:rsidRPr="00DE76C0"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sz w:val="14"/>
                <w:szCs w:val="16"/>
              </w:rPr>
            </w:pPr>
            <w:r w:rsidRPr="006A5E30">
              <w:rPr>
                <w:rFonts w:ascii="Arial" w:hAnsi="Arial" w:cs="Arial"/>
                <w:sz w:val="14"/>
                <w:szCs w:val="16"/>
              </w:rPr>
              <w:t>avg number of deprivations out of 20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3</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5</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6</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10</w:t>
            </w:r>
          </w:p>
        </w:tc>
        <w:tc>
          <w:tcPr>
            <w:tcW w:w="540" w:type="dxa"/>
            <w:tcBorders>
              <w:left w:val="single" w:sz="12" w:space="0" w:color="auto"/>
            </w:tcBorders>
            <w:shd w:val="clear" w:color="auto" w:fill="auto"/>
            <w:vAlign w:val="center"/>
          </w:tcPr>
          <w:p w:rsidR="00BD5DEB" w:rsidRPr="006A5E30" w:rsidRDefault="00BD5DEB" w:rsidP="00A92A05">
            <w:pPr>
              <w:spacing w:before="40" w:after="40"/>
              <w:jc w:val="center"/>
              <w:rPr>
                <w:rFonts w:ascii="Arial" w:hAnsi="Arial" w:cs="Arial"/>
                <w:sz w:val="14"/>
                <w:szCs w:val="16"/>
              </w:rPr>
            </w:pPr>
            <w:r w:rsidRPr="006A5E30">
              <w:rPr>
                <w:rFonts w:ascii="Arial" w:hAnsi="Arial" w:cs="Arial"/>
                <w:b/>
                <w:color w:val="000000" w:themeColor="text1"/>
                <w:sz w:val="14"/>
                <w:szCs w:val="16"/>
              </w:rPr>
              <w:t>1.9</w:t>
            </w:r>
          </w:p>
        </w:tc>
      </w:tr>
    </w:tbl>
    <w:p w:rsidR="00BD5DEB" w:rsidRPr="00FA3F6C" w:rsidRDefault="008816AA" w:rsidP="006A5E30">
      <w:pPr>
        <w:spacing w:before="120"/>
        <w:ind w:left="426"/>
        <w:rPr>
          <w:rFonts w:ascii="Arial" w:hAnsi="Arial" w:cs="Arial"/>
          <w:sz w:val="16"/>
          <w:szCs w:val="16"/>
        </w:rPr>
      </w:pPr>
      <w:r>
        <w:rPr>
          <w:rFonts w:ascii="Arial" w:hAnsi="Arial" w:cs="Arial"/>
          <w:sz w:val="16"/>
          <w:szCs w:val="16"/>
        </w:rPr>
        <w:t xml:space="preserve">Note: </w:t>
      </w:r>
      <w:r w:rsidR="00BD5DEB" w:rsidRPr="00FA3F6C">
        <w:rPr>
          <w:rFonts w:ascii="Arial" w:hAnsi="Arial" w:cs="Arial"/>
          <w:sz w:val="16"/>
          <w:szCs w:val="16"/>
        </w:rPr>
        <w:t xml:space="preserve"> any</w:t>
      </w:r>
      <w:r>
        <w:rPr>
          <w:rFonts w:ascii="Arial" w:hAnsi="Arial" w:cs="Arial"/>
          <w:sz w:val="16"/>
          <w:szCs w:val="16"/>
        </w:rPr>
        <w:t xml:space="preserve"> cell with </w:t>
      </w:r>
      <w:r w:rsidR="00BD5DEB" w:rsidRPr="00FA3F6C">
        <w:rPr>
          <w:rFonts w:ascii="Arial" w:hAnsi="Arial" w:cs="Arial"/>
          <w:sz w:val="16"/>
          <w:szCs w:val="16"/>
        </w:rPr>
        <w:t xml:space="preserve">under 1.5% </w:t>
      </w:r>
      <w:r>
        <w:rPr>
          <w:rFonts w:ascii="Arial" w:hAnsi="Arial" w:cs="Arial"/>
          <w:sz w:val="16"/>
          <w:szCs w:val="16"/>
        </w:rPr>
        <w:t>is reported as”</w:t>
      </w:r>
      <w:r w:rsidR="00BD5DEB" w:rsidRPr="00FA3F6C">
        <w:rPr>
          <w:rFonts w:ascii="Arial" w:hAnsi="Arial" w:cs="Arial"/>
          <w:sz w:val="16"/>
          <w:szCs w:val="16"/>
        </w:rPr>
        <w:t>0</w:t>
      </w:r>
      <w:r>
        <w:rPr>
          <w:rFonts w:ascii="Arial" w:hAnsi="Arial" w:cs="Arial"/>
          <w:sz w:val="16"/>
          <w:szCs w:val="16"/>
        </w:rPr>
        <w:t>”.</w:t>
      </w:r>
    </w:p>
    <w:p w:rsidR="00BD5DEB" w:rsidRDefault="00BD5DEB" w:rsidP="00BD5DEB">
      <w:pPr>
        <w:rPr>
          <w:rFonts w:ascii="Arial" w:hAnsi="Arial" w:cs="Arial"/>
          <w:sz w:val="20"/>
          <w:szCs w:val="20"/>
          <w:lang w:eastAsia="en-NZ"/>
        </w:rPr>
      </w:pPr>
    </w:p>
    <w:p w:rsidR="00C17E5B" w:rsidRDefault="00C17E5B" w:rsidP="003A64C6">
      <w:pPr>
        <w:rPr>
          <w:rFonts w:ascii="Arial" w:hAnsi="Arial" w:cs="Arial"/>
          <w:sz w:val="20"/>
          <w:szCs w:val="20"/>
          <w:u w:val="single"/>
          <w:lang w:eastAsia="en-NZ"/>
        </w:rPr>
      </w:pPr>
    </w:p>
    <w:p w:rsidR="00F435E1" w:rsidRPr="00EF34E0" w:rsidRDefault="00F435E1" w:rsidP="00F435E1">
      <w:pPr>
        <w:rPr>
          <w:rFonts w:ascii="Arial" w:hAnsi="Arial" w:cs="Arial"/>
          <w:b/>
          <w:sz w:val="20"/>
          <w:szCs w:val="20"/>
        </w:rPr>
      </w:pPr>
      <w:r w:rsidRPr="00EF34E0">
        <w:rPr>
          <w:rFonts w:ascii="Arial" w:hAnsi="Arial" w:cs="Arial"/>
          <w:b/>
          <w:sz w:val="20"/>
          <w:szCs w:val="20"/>
        </w:rPr>
        <w:t>Comparison of hardship rates for selected population groups</w:t>
      </w:r>
      <w:r>
        <w:rPr>
          <w:rFonts w:ascii="Arial" w:hAnsi="Arial" w:cs="Arial"/>
          <w:b/>
          <w:sz w:val="20"/>
          <w:szCs w:val="20"/>
        </w:rPr>
        <w:t xml:space="preserve"> using</w:t>
      </w:r>
      <w:r w:rsidRPr="00EF34E0">
        <w:rPr>
          <w:rFonts w:ascii="Arial" w:hAnsi="Arial" w:cs="Arial"/>
          <w:b/>
          <w:sz w:val="20"/>
          <w:szCs w:val="20"/>
        </w:rPr>
        <w:t xml:space="preserve"> EU-13 and DEP-17</w:t>
      </w:r>
    </w:p>
    <w:p w:rsidR="00F435E1" w:rsidRDefault="00F435E1" w:rsidP="00F435E1">
      <w:pPr>
        <w:ind w:left="540"/>
        <w:rPr>
          <w:rFonts w:ascii="Arial" w:hAnsi="Arial" w:cs="Arial"/>
          <w:sz w:val="20"/>
          <w:szCs w:val="20"/>
        </w:rPr>
      </w:pPr>
    </w:p>
    <w:p w:rsidR="00F435E1" w:rsidRDefault="00F61DAB" w:rsidP="00F61DAB">
      <w:pPr>
        <w:rPr>
          <w:rFonts w:ascii="Arial" w:hAnsi="Arial" w:cs="Arial"/>
          <w:b/>
          <w:sz w:val="18"/>
          <w:szCs w:val="18"/>
        </w:rPr>
      </w:pPr>
      <w:r w:rsidRPr="00F61DAB">
        <w:rPr>
          <w:rFonts w:ascii="Arial" w:hAnsi="Arial" w:cs="Arial"/>
          <w:b/>
          <w:color w:val="000000"/>
          <w:sz w:val="20"/>
          <w:szCs w:val="20"/>
        </w:rPr>
        <w:t>Table D.11</w:t>
      </w:r>
      <w:r>
        <w:rPr>
          <w:rFonts w:ascii="Arial" w:hAnsi="Arial" w:cs="Arial"/>
          <w:color w:val="000000"/>
          <w:sz w:val="20"/>
          <w:szCs w:val="20"/>
        </w:rPr>
        <w:t xml:space="preserve"> shows that t</w:t>
      </w:r>
      <w:r w:rsidR="00F435E1" w:rsidRPr="00B07787">
        <w:rPr>
          <w:rFonts w:ascii="Arial" w:hAnsi="Arial" w:cs="Arial"/>
          <w:color w:val="000000"/>
          <w:sz w:val="20"/>
          <w:szCs w:val="20"/>
        </w:rPr>
        <w:t xml:space="preserve">he </w:t>
      </w:r>
      <w:r w:rsidR="00F435E1">
        <w:rPr>
          <w:rFonts w:ascii="Arial" w:hAnsi="Arial" w:cs="Arial"/>
          <w:color w:val="000000"/>
          <w:sz w:val="20"/>
          <w:szCs w:val="20"/>
        </w:rPr>
        <w:t>hardship figures produced by the “standard” EU threshold (5+/13) are almost identical to those produced by the 7+ threshold using DEP-17 for th</w:t>
      </w:r>
      <w:r>
        <w:rPr>
          <w:rFonts w:ascii="Arial" w:hAnsi="Arial" w:cs="Arial"/>
          <w:color w:val="000000"/>
          <w:sz w:val="20"/>
          <w:szCs w:val="20"/>
        </w:rPr>
        <w:t>e population as a whole and for sub-groups</w:t>
      </w:r>
      <w:r w:rsidR="00F435E1">
        <w:rPr>
          <w:rFonts w:ascii="Arial" w:hAnsi="Arial" w:cs="Arial"/>
          <w:color w:val="000000"/>
          <w:sz w:val="20"/>
          <w:szCs w:val="20"/>
        </w:rPr>
        <w:t>. The EU’s “more severe” deprivation threshold (7+/13) gives figures that lie in the “more severe” range for DEP-17. This does not prove that this report’s selection of a threshold range is correct, but it does provide strong independent support for it.</w:t>
      </w:r>
    </w:p>
    <w:p w:rsidR="00F435E1" w:rsidRDefault="00F435E1" w:rsidP="00F435E1">
      <w:pPr>
        <w:jc w:val="center"/>
        <w:rPr>
          <w:rFonts w:ascii="Arial" w:hAnsi="Arial" w:cs="Arial"/>
          <w:b/>
          <w:sz w:val="18"/>
          <w:szCs w:val="18"/>
        </w:rPr>
      </w:pPr>
    </w:p>
    <w:p w:rsidR="00F435E1" w:rsidRDefault="00F435E1" w:rsidP="00F435E1">
      <w:pPr>
        <w:jc w:val="center"/>
        <w:rPr>
          <w:rFonts w:ascii="Arial" w:hAnsi="Arial" w:cs="Arial"/>
          <w:b/>
          <w:sz w:val="18"/>
          <w:szCs w:val="18"/>
        </w:rPr>
      </w:pPr>
      <w:r>
        <w:rPr>
          <w:rFonts w:ascii="Arial" w:hAnsi="Arial" w:cs="Arial"/>
          <w:b/>
          <w:sz w:val="18"/>
          <w:szCs w:val="18"/>
        </w:rPr>
        <w:t>Table D.11</w:t>
      </w:r>
    </w:p>
    <w:p w:rsidR="00F435E1" w:rsidRDefault="00F435E1" w:rsidP="00F435E1">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F435E1" w:rsidRDefault="00F435E1" w:rsidP="00F435E1">
      <w:pPr>
        <w:spacing w:after="120"/>
        <w:jc w:val="center"/>
      </w:pPr>
      <w:r>
        <w:rPr>
          <w:rFonts w:ascii="Arial" w:hAnsi="Arial" w:cs="Arial"/>
          <w:b/>
          <w:sz w:val="18"/>
          <w:szCs w:val="18"/>
        </w:rPr>
        <w:t>using different indices (EU-13 and DEP-17)  and two thresholds</w:t>
      </w:r>
    </w:p>
    <w:tbl>
      <w:tblPr>
        <w:tblStyle w:val="TableGrid"/>
        <w:tblW w:w="0" w:type="auto"/>
        <w:jc w:val="center"/>
        <w:tblLook w:val="04A0" w:firstRow="1" w:lastRow="0" w:firstColumn="1" w:lastColumn="0" w:noHBand="0" w:noVBand="1"/>
      </w:tblPr>
      <w:tblGrid>
        <w:gridCol w:w="1680"/>
        <w:gridCol w:w="1052"/>
        <w:gridCol w:w="1044"/>
        <w:gridCol w:w="1134"/>
        <w:gridCol w:w="1134"/>
      </w:tblGrid>
      <w:tr w:rsidR="00F435E1" w:rsidTr="00502885">
        <w:trPr>
          <w:jc w:val="center"/>
        </w:trPr>
        <w:tc>
          <w:tcPr>
            <w:tcW w:w="1680" w:type="dxa"/>
            <w:tcBorders>
              <w:right w:val="single" w:sz="12" w:space="0" w:color="auto"/>
            </w:tcBorders>
            <w:vAlign w:val="cente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LSS 2008</w:t>
            </w:r>
          </w:p>
        </w:tc>
        <w:tc>
          <w:tcPr>
            <w:tcW w:w="2096" w:type="dxa"/>
            <w:gridSpan w:val="2"/>
            <w:tcBorders>
              <w:left w:val="single" w:sz="12" w:space="0" w:color="auto"/>
              <w:right w:val="single" w:sz="12" w:space="0" w:color="auto"/>
            </w:tcBorders>
            <w:tcMar>
              <w:left w:w="57" w:type="dxa"/>
              <w:right w:w="57" w:type="dxa"/>
            </w:tcMar>
            <w:vAlign w:val="cente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“Standard” EU hardship</w:t>
            </w:r>
          </w:p>
        </w:tc>
        <w:tc>
          <w:tcPr>
            <w:tcW w:w="2268" w:type="dxa"/>
            <w:gridSpan w:val="2"/>
            <w:tcBorders>
              <w:left w:val="single" w:sz="12" w:space="0" w:color="auto"/>
            </w:tcBorders>
            <w:tcMar>
              <w:left w:w="57" w:type="dxa"/>
              <w:right w:w="57" w:type="dxa"/>
            </w:tcMar>
            <w:vAlign w:val="cente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“More severe” EU hardship</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EU-13 (5+)</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DEP-17 (7+)</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EU-13 (7+)</w:t>
            </w:r>
          </w:p>
        </w:tc>
        <w:tc>
          <w:tcPr>
            <w:tcW w:w="1134" w:type="dxa"/>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DEP-17 (10+)</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ALL</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0-17</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18</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17</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65+</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2P &lt;65</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9</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SP &lt;65</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35</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38</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17</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22</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Couple &lt;65</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European (total)</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Maori (total)</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24</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25</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9</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Children (market)</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10</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Children (benefit)</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51</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28</w:t>
            </w:r>
          </w:p>
        </w:tc>
      </w:tr>
    </w:tbl>
    <w:p w:rsidR="00F435E1" w:rsidRDefault="00F435E1" w:rsidP="009F3E42">
      <w:pPr>
        <w:spacing w:before="120"/>
        <w:ind w:left="1134" w:right="1089"/>
        <w:rPr>
          <w:rFonts w:ascii="Arial" w:hAnsi="Arial" w:cs="Arial"/>
          <w:sz w:val="16"/>
          <w:szCs w:val="16"/>
        </w:rPr>
      </w:pPr>
      <w:r w:rsidRPr="00EF34E0">
        <w:rPr>
          <w:rFonts w:ascii="Arial" w:hAnsi="Arial" w:cs="Arial"/>
          <w:sz w:val="16"/>
          <w:szCs w:val="16"/>
        </w:rPr>
        <w:t xml:space="preserve">Reading note: </w:t>
      </w:r>
      <w:r w:rsidR="009F3E42">
        <w:rPr>
          <w:rFonts w:ascii="Arial" w:hAnsi="Arial" w:cs="Arial"/>
          <w:sz w:val="16"/>
          <w:szCs w:val="16"/>
        </w:rPr>
        <w:t xml:space="preserve"> for the purposes of this comparison, the ‘more severe’ threshold</w:t>
      </w:r>
      <w:r w:rsidRPr="00EF34E0">
        <w:rPr>
          <w:rFonts w:ascii="Arial" w:hAnsi="Arial" w:cs="Arial"/>
          <w:sz w:val="16"/>
          <w:szCs w:val="16"/>
        </w:rPr>
        <w:t xml:space="preserve"> for DEP-17 w</w:t>
      </w:r>
      <w:r w:rsidR="009F3E42">
        <w:rPr>
          <w:rFonts w:ascii="Arial" w:hAnsi="Arial" w:cs="Arial"/>
          <w:sz w:val="16"/>
          <w:szCs w:val="16"/>
        </w:rPr>
        <w:t xml:space="preserve">as </w:t>
      </w:r>
      <w:r w:rsidRPr="00EF34E0">
        <w:rPr>
          <w:rFonts w:ascii="Arial" w:hAnsi="Arial" w:cs="Arial"/>
          <w:sz w:val="16"/>
          <w:szCs w:val="16"/>
        </w:rPr>
        <w:t>selected to make the DEP-17 population hardship rates equal to or very close to the same as the EU rates (4%)</w:t>
      </w:r>
      <w:r w:rsidR="009F3E42">
        <w:rPr>
          <w:rFonts w:ascii="Arial" w:hAnsi="Arial" w:cs="Arial"/>
          <w:sz w:val="16"/>
          <w:szCs w:val="16"/>
        </w:rPr>
        <w:t>.</w:t>
      </w:r>
    </w:p>
    <w:p w:rsidR="00F435E1" w:rsidRDefault="00F435E1" w:rsidP="00F435E1">
      <w:pPr>
        <w:spacing w:before="120"/>
        <w:ind w:left="1134" w:right="1089"/>
        <w:jc w:val="center"/>
        <w:rPr>
          <w:rFonts w:ascii="Arial" w:hAnsi="Arial" w:cs="Arial"/>
          <w:sz w:val="16"/>
          <w:szCs w:val="16"/>
        </w:rPr>
      </w:pPr>
    </w:p>
    <w:p w:rsidR="009F11C0" w:rsidRDefault="009F11C0">
      <w:pPr>
        <w:rPr>
          <w:rFonts w:ascii="Arial" w:hAnsi="Arial" w:cs="Arial"/>
          <w:b/>
          <w:sz w:val="20"/>
          <w:szCs w:val="20"/>
        </w:rPr>
      </w:pPr>
    </w:p>
    <w:p w:rsidR="00F61DAB" w:rsidRPr="00F61DAB" w:rsidRDefault="00F61DAB" w:rsidP="00F435E1">
      <w:pPr>
        <w:rPr>
          <w:rFonts w:ascii="Arial" w:hAnsi="Arial" w:cs="Arial"/>
          <w:b/>
          <w:sz w:val="20"/>
          <w:szCs w:val="20"/>
        </w:rPr>
      </w:pPr>
      <w:r w:rsidRPr="00F61DAB">
        <w:rPr>
          <w:rFonts w:ascii="Arial" w:hAnsi="Arial" w:cs="Arial"/>
          <w:b/>
          <w:sz w:val="20"/>
          <w:szCs w:val="20"/>
        </w:rPr>
        <w:t>Provided care is taken over item choice, quite different sets of items</w:t>
      </w:r>
      <w:r>
        <w:rPr>
          <w:rFonts w:ascii="Arial" w:hAnsi="Arial" w:cs="Arial"/>
          <w:b/>
          <w:sz w:val="20"/>
          <w:szCs w:val="20"/>
        </w:rPr>
        <w:t xml:space="preserve"> (</w:t>
      </w:r>
      <w:r w:rsidR="009F3E42">
        <w:rPr>
          <w:rFonts w:ascii="Arial" w:hAnsi="Arial" w:cs="Arial"/>
          <w:b/>
          <w:sz w:val="20"/>
          <w:szCs w:val="20"/>
        </w:rPr>
        <w:t xml:space="preserve">ie </w:t>
      </w:r>
      <w:r>
        <w:rPr>
          <w:rFonts w:ascii="Arial" w:hAnsi="Arial" w:cs="Arial"/>
          <w:b/>
          <w:sz w:val="20"/>
          <w:szCs w:val="20"/>
        </w:rPr>
        <w:t>indices)</w:t>
      </w:r>
      <w:r w:rsidRPr="00F61DAB">
        <w:rPr>
          <w:rFonts w:ascii="Arial" w:hAnsi="Arial" w:cs="Arial"/>
          <w:b/>
          <w:sz w:val="20"/>
          <w:szCs w:val="20"/>
        </w:rPr>
        <w:t xml:space="preserve"> rank households in very similar ways</w:t>
      </w:r>
    </w:p>
    <w:p w:rsidR="00F61DAB" w:rsidRDefault="00F61DAB" w:rsidP="00F435E1">
      <w:pPr>
        <w:rPr>
          <w:rFonts w:ascii="Arial" w:hAnsi="Arial" w:cs="Arial"/>
          <w:sz w:val="20"/>
          <w:szCs w:val="20"/>
        </w:rPr>
      </w:pPr>
    </w:p>
    <w:p w:rsidR="00F435E1" w:rsidRDefault="00F435E1" w:rsidP="00F435E1">
      <w:pPr>
        <w:rPr>
          <w:rFonts w:ascii="Arial" w:hAnsi="Arial" w:cs="Arial"/>
          <w:sz w:val="20"/>
          <w:szCs w:val="20"/>
        </w:rPr>
      </w:pPr>
      <w:r>
        <w:rPr>
          <w:rFonts w:ascii="Arial" w:hAnsi="Arial" w:cs="Arial"/>
          <w:sz w:val="20"/>
          <w:szCs w:val="20"/>
        </w:rPr>
        <w:t>EU-13 and DEP-17 have only three items in common and two others that are broadly similar. The bulk of the items in one are therefore not in the other.</w:t>
      </w:r>
    </w:p>
    <w:p w:rsidR="00F435E1" w:rsidRDefault="00F435E1" w:rsidP="00F435E1">
      <w:pPr>
        <w:rPr>
          <w:rFonts w:ascii="Arial" w:hAnsi="Arial" w:cs="Arial"/>
          <w:sz w:val="20"/>
          <w:szCs w:val="20"/>
        </w:rPr>
      </w:pPr>
    </w:p>
    <w:p w:rsidR="00F435E1" w:rsidRDefault="00F435E1" w:rsidP="00F435E1">
      <w:pPr>
        <w:rPr>
          <w:rFonts w:ascii="Arial" w:hAnsi="Arial" w:cs="Arial"/>
          <w:sz w:val="20"/>
          <w:szCs w:val="20"/>
        </w:rPr>
      </w:pPr>
      <w:r>
        <w:rPr>
          <w:rFonts w:ascii="Arial" w:hAnsi="Arial" w:cs="Arial"/>
          <w:sz w:val="20"/>
          <w:szCs w:val="20"/>
        </w:rPr>
        <w:t>One of the general findings about the use of non-income measures of material wellbeing and of deprivation indicators in particular is that material hardship indices with quite different sets of component items rank households in similar ways, provided that the indices are constructed following careful protocols for item selection.</w:t>
      </w:r>
      <w:r>
        <w:rPr>
          <w:rStyle w:val="FootnoteReference"/>
          <w:rFonts w:ascii="Arial" w:hAnsi="Arial" w:cs="Arial"/>
          <w:sz w:val="20"/>
          <w:szCs w:val="20"/>
        </w:rPr>
        <w:footnoteReference w:id="14"/>
      </w:r>
      <w:r>
        <w:rPr>
          <w:rFonts w:ascii="Arial" w:hAnsi="Arial" w:cs="Arial"/>
          <w:sz w:val="20"/>
          <w:szCs w:val="20"/>
        </w:rPr>
        <w:t xml:space="preserve"> </w:t>
      </w:r>
    </w:p>
    <w:p w:rsidR="00F435E1" w:rsidRDefault="00F435E1" w:rsidP="00F435E1">
      <w:pPr>
        <w:rPr>
          <w:rFonts w:ascii="Arial" w:hAnsi="Arial" w:cs="Arial"/>
          <w:b/>
          <w:color w:val="000000"/>
          <w:sz w:val="20"/>
          <w:szCs w:val="20"/>
        </w:rPr>
      </w:pPr>
    </w:p>
    <w:p w:rsidR="009F11C0" w:rsidRDefault="009F11C0" w:rsidP="009F11C0">
      <w:pPr>
        <w:rPr>
          <w:rFonts w:ascii="Arial" w:hAnsi="Arial" w:cs="Arial"/>
          <w:b/>
          <w:sz w:val="28"/>
          <w:szCs w:val="28"/>
        </w:rPr>
        <w:sectPr w:rsidR="009F11C0" w:rsidSect="00252A9B">
          <w:type w:val="oddPage"/>
          <w:pgSz w:w="11909" w:h="16834" w:code="9"/>
          <w:pgMar w:top="1440" w:right="1582" w:bottom="1440" w:left="1582" w:header="720" w:footer="720" w:gutter="0"/>
          <w:cols w:space="720"/>
          <w:docGrid w:linePitch="360"/>
        </w:sectPr>
      </w:pPr>
    </w:p>
    <w:p w:rsidR="00376CC2" w:rsidRDefault="00AF2B5B" w:rsidP="009F11C0">
      <w:pPr>
        <w:jc w:val="center"/>
        <w:rPr>
          <w:rFonts w:ascii="Arial" w:hAnsi="Arial" w:cs="Arial"/>
          <w:b/>
          <w:sz w:val="28"/>
          <w:szCs w:val="28"/>
        </w:rPr>
      </w:pPr>
      <w:r>
        <w:rPr>
          <w:rFonts w:ascii="Arial" w:hAnsi="Arial" w:cs="Arial"/>
          <w:b/>
          <w:sz w:val="28"/>
          <w:szCs w:val="28"/>
        </w:rPr>
        <w:lastRenderedPageBreak/>
        <w:t>S</w:t>
      </w:r>
      <w:r w:rsidR="00F511B2" w:rsidRPr="00A96A4E">
        <w:rPr>
          <w:rFonts w:ascii="Arial" w:hAnsi="Arial" w:cs="Arial"/>
          <w:b/>
          <w:sz w:val="28"/>
          <w:szCs w:val="28"/>
        </w:rPr>
        <w:t xml:space="preserve">ection </w:t>
      </w:r>
      <w:r w:rsidR="00B72AE5">
        <w:rPr>
          <w:rFonts w:ascii="Arial" w:hAnsi="Arial" w:cs="Arial"/>
          <w:b/>
          <w:sz w:val="28"/>
          <w:szCs w:val="28"/>
        </w:rPr>
        <w:t>E</w:t>
      </w:r>
    </w:p>
    <w:p w:rsidR="003B397E" w:rsidRDefault="003B397E" w:rsidP="003B397E">
      <w:pPr>
        <w:ind w:right="98"/>
        <w:jc w:val="center"/>
        <w:rPr>
          <w:rFonts w:ascii="Arial" w:hAnsi="Arial" w:cs="Arial"/>
          <w:b/>
          <w:sz w:val="28"/>
          <w:szCs w:val="28"/>
        </w:rPr>
      </w:pPr>
      <w:r>
        <w:rPr>
          <w:rFonts w:ascii="Arial" w:hAnsi="Arial" w:cs="Arial"/>
          <w:b/>
          <w:sz w:val="28"/>
          <w:szCs w:val="28"/>
        </w:rPr>
        <w:t xml:space="preserve">The Material Wellbeing Index (MWI): </w:t>
      </w:r>
    </w:p>
    <w:p w:rsidR="0001461C" w:rsidRDefault="00B72AE5" w:rsidP="00B85BBA">
      <w:pPr>
        <w:ind w:right="98"/>
        <w:jc w:val="center"/>
        <w:rPr>
          <w:rFonts w:ascii="Arial" w:hAnsi="Arial" w:cs="Arial"/>
          <w:b/>
          <w:sz w:val="28"/>
          <w:szCs w:val="28"/>
        </w:rPr>
      </w:pPr>
      <w:r>
        <w:rPr>
          <w:rFonts w:ascii="Arial" w:hAnsi="Arial" w:cs="Arial"/>
          <w:b/>
          <w:sz w:val="28"/>
          <w:szCs w:val="28"/>
        </w:rPr>
        <w:t xml:space="preserve">material wellbeing across the </w:t>
      </w:r>
      <w:r w:rsidR="002B164D">
        <w:rPr>
          <w:rFonts w:ascii="Arial" w:hAnsi="Arial" w:cs="Arial"/>
          <w:b/>
          <w:sz w:val="28"/>
          <w:szCs w:val="28"/>
        </w:rPr>
        <w:t>spectrum</w:t>
      </w:r>
      <w:r w:rsidR="003B397E">
        <w:rPr>
          <w:rFonts w:ascii="Arial" w:hAnsi="Arial" w:cs="Arial"/>
          <w:b/>
          <w:sz w:val="28"/>
          <w:szCs w:val="28"/>
        </w:rPr>
        <w:t xml:space="preserve"> </w:t>
      </w:r>
      <w:r w:rsidR="00DC3EB6">
        <w:rPr>
          <w:rFonts w:ascii="Arial" w:hAnsi="Arial" w:cs="Arial"/>
          <w:b/>
          <w:sz w:val="28"/>
          <w:szCs w:val="28"/>
        </w:rPr>
        <w:t>(</w:t>
      </w:r>
      <w:r>
        <w:rPr>
          <w:rFonts w:ascii="Arial" w:hAnsi="Arial" w:cs="Arial"/>
          <w:b/>
          <w:sz w:val="28"/>
          <w:szCs w:val="28"/>
        </w:rPr>
        <w:t>from low to high</w:t>
      </w:r>
      <w:r w:rsidR="00DC3EB6">
        <w:rPr>
          <w:rFonts w:ascii="Arial" w:hAnsi="Arial" w:cs="Arial"/>
          <w:b/>
          <w:sz w:val="28"/>
          <w:szCs w:val="28"/>
        </w:rPr>
        <w:t>)</w:t>
      </w:r>
      <w:r w:rsidR="0001461C">
        <w:rPr>
          <w:rFonts w:ascii="Arial" w:hAnsi="Arial" w:cs="Arial"/>
          <w:b/>
          <w:sz w:val="28"/>
          <w:szCs w:val="28"/>
        </w:rPr>
        <w:t xml:space="preserve"> </w:t>
      </w:r>
    </w:p>
    <w:p w:rsidR="00376CC2" w:rsidRDefault="00376CC2" w:rsidP="00376CC2">
      <w:pPr>
        <w:spacing w:before="120"/>
        <w:jc w:val="both"/>
        <w:rPr>
          <w:rFonts w:ascii="Arial" w:hAnsi="Arial" w:cs="Arial"/>
          <w:b/>
          <w:sz w:val="22"/>
          <w:szCs w:val="20"/>
          <w:lang w:val="en-GB"/>
        </w:rPr>
      </w:pPr>
    </w:p>
    <w:p w:rsidR="000373FB" w:rsidRDefault="00D65C85" w:rsidP="00F54336">
      <w:pPr>
        <w:rPr>
          <w:rFonts w:ascii="Arial" w:hAnsi="Arial" w:cs="Arial"/>
          <w:color w:val="000000" w:themeColor="text1"/>
          <w:sz w:val="20"/>
          <w:szCs w:val="20"/>
          <w:lang w:val="en-GB"/>
        </w:rPr>
      </w:pPr>
      <w:r w:rsidRPr="00D33A0F">
        <w:rPr>
          <w:rFonts w:ascii="Arial" w:hAnsi="Arial" w:cs="Arial"/>
          <w:color w:val="000000" w:themeColor="text1"/>
          <w:sz w:val="20"/>
          <w:szCs w:val="20"/>
          <w:lang w:val="en-GB"/>
        </w:rPr>
        <w:t>Material hardship or deprivation indices such as EU</w:t>
      </w:r>
      <w:r w:rsidR="00342A83">
        <w:rPr>
          <w:rFonts w:ascii="Arial" w:hAnsi="Arial" w:cs="Arial"/>
          <w:color w:val="000000" w:themeColor="text1"/>
          <w:sz w:val="20"/>
          <w:szCs w:val="20"/>
          <w:lang w:val="en-GB"/>
        </w:rPr>
        <w:t xml:space="preserve">-13 and DEP-17 do a good job in </w:t>
      </w:r>
      <w:r w:rsidRPr="00D33A0F">
        <w:rPr>
          <w:rFonts w:ascii="Arial" w:hAnsi="Arial" w:cs="Arial"/>
          <w:color w:val="000000" w:themeColor="text1"/>
          <w:sz w:val="20"/>
          <w:szCs w:val="20"/>
          <w:lang w:val="en-GB"/>
        </w:rPr>
        <w:t>discriminating between households in differing depths of hardship</w:t>
      </w:r>
      <w:r w:rsidR="00E50E54" w:rsidRPr="00D33A0F">
        <w:rPr>
          <w:rFonts w:ascii="Arial" w:hAnsi="Arial" w:cs="Arial"/>
          <w:color w:val="000000" w:themeColor="text1"/>
          <w:sz w:val="20"/>
          <w:szCs w:val="20"/>
          <w:lang w:val="en-GB"/>
        </w:rPr>
        <w:t xml:space="preserve">, and also in identifying those in “near hardship”. </w:t>
      </w:r>
      <w:r w:rsidR="005D2C46">
        <w:rPr>
          <w:rFonts w:ascii="Arial" w:hAnsi="Arial" w:cs="Arial"/>
          <w:color w:val="000000" w:themeColor="text1"/>
          <w:sz w:val="20"/>
          <w:szCs w:val="20"/>
          <w:lang w:val="en-GB"/>
        </w:rPr>
        <w:t>While t</w:t>
      </w:r>
      <w:r w:rsidRPr="00D33A0F">
        <w:rPr>
          <w:rFonts w:ascii="Arial" w:hAnsi="Arial" w:cs="Arial"/>
          <w:color w:val="000000" w:themeColor="text1"/>
          <w:sz w:val="20"/>
          <w:szCs w:val="20"/>
          <w:lang w:val="en-GB"/>
        </w:rPr>
        <w:t>hey provide valuable information on the lower 20-</w:t>
      </w:r>
      <w:r w:rsidR="000C6302">
        <w:rPr>
          <w:rFonts w:ascii="Arial" w:hAnsi="Arial" w:cs="Arial"/>
          <w:color w:val="000000" w:themeColor="text1"/>
          <w:sz w:val="20"/>
          <w:szCs w:val="20"/>
          <w:lang w:val="en-GB"/>
        </w:rPr>
        <w:t>30</w:t>
      </w:r>
      <w:r w:rsidRPr="00D33A0F">
        <w:rPr>
          <w:rFonts w:ascii="Arial" w:hAnsi="Arial" w:cs="Arial"/>
          <w:color w:val="000000" w:themeColor="text1"/>
          <w:sz w:val="20"/>
          <w:szCs w:val="20"/>
          <w:lang w:val="en-GB"/>
        </w:rPr>
        <w:t>% or so of the material wellbeing distribution</w:t>
      </w:r>
      <w:r w:rsidR="005D2C46">
        <w:rPr>
          <w:rFonts w:ascii="Arial" w:hAnsi="Arial" w:cs="Arial"/>
          <w:color w:val="000000" w:themeColor="text1"/>
          <w:sz w:val="20"/>
          <w:szCs w:val="20"/>
          <w:lang w:val="en-GB"/>
        </w:rPr>
        <w:t>,</w:t>
      </w:r>
      <w:r w:rsidRPr="00D33A0F">
        <w:rPr>
          <w:rFonts w:ascii="Arial" w:hAnsi="Arial" w:cs="Arial"/>
          <w:color w:val="000000" w:themeColor="text1"/>
          <w:sz w:val="20"/>
          <w:szCs w:val="20"/>
          <w:lang w:val="en-GB"/>
        </w:rPr>
        <w:t xml:space="preserve"> </w:t>
      </w:r>
      <w:r w:rsidR="005D2C46">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uch indices are unable to make meaningful distinctions for the remain</w:t>
      </w:r>
      <w:r w:rsidR="00E50E54" w:rsidRPr="00D33A0F">
        <w:rPr>
          <w:rFonts w:ascii="Arial" w:hAnsi="Arial" w:cs="Arial"/>
          <w:color w:val="000000" w:themeColor="text1"/>
          <w:sz w:val="20"/>
          <w:szCs w:val="20"/>
          <w:lang w:val="en-GB"/>
        </w:rPr>
        <w:t>in</w:t>
      </w:r>
      <w:r w:rsidRPr="00D33A0F">
        <w:rPr>
          <w:rFonts w:ascii="Arial" w:hAnsi="Arial" w:cs="Arial"/>
          <w:color w:val="000000" w:themeColor="text1"/>
          <w:sz w:val="20"/>
          <w:szCs w:val="20"/>
          <w:lang w:val="en-GB"/>
        </w:rPr>
        <w:t xml:space="preserve">g </w:t>
      </w:r>
      <w:r w:rsidR="000C6302">
        <w:rPr>
          <w:rFonts w:ascii="Arial" w:hAnsi="Arial" w:cs="Arial"/>
          <w:color w:val="000000" w:themeColor="text1"/>
          <w:sz w:val="20"/>
          <w:szCs w:val="20"/>
          <w:lang w:val="en-GB"/>
        </w:rPr>
        <w:t>70</w:t>
      </w:r>
      <w:r w:rsidRPr="00D33A0F">
        <w:rPr>
          <w:rFonts w:ascii="Arial" w:hAnsi="Arial" w:cs="Arial"/>
          <w:color w:val="000000" w:themeColor="text1"/>
          <w:sz w:val="20"/>
          <w:szCs w:val="20"/>
          <w:lang w:val="en-GB"/>
        </w:rPr>
        <w:t>-80%</w:t>
      </w:r>
      <w:r w:rsidR="00E50E54" w:rsidRPr="00D33A0F">
        <w:rPr>
          <w:rFonts w:ascii="Arial" w:hAnsi="Arial" w:cs="Arial"/>
          <w:color w:val="000000" w:themeColor="text1"/>
          <w:sz w:val="20"/>
          <w:szCs w:val="20"/>
          <w:lang w:val="en-GB"/>
        </w:rPr>
        <w:t xml:space="preserve"> </w:t>
      </w:r>
      <w:r w:rsidR="00601B9A">
        <w:rPr>
          <w:rFonts w:ascii="Arial" w:hAnsi="Arial" w:cs="Arial"/>
          <w:color w:val="000000" w:themeColor="text1"/>
          <w:sz w:val="20"/>
          <w:szCs w:val="20"/>
          <w:lang w:val="en-GB"/>
        </w:rPr>
        <w:t xml:space="preserve">of </w:t>
      </w:r>
      <w:r w:rsidR="00E50E54" w:rsidRPr="00D33A0F">
        <w:rPr>
          <w:rFonts w:ascii="Arial" w:hAnsi="Arial" w:cs="Arial"/>
          <w:color w:val="000000" w:themeColor="text1"/>
          <w:sz w:val="20"/>
          <w:szCs w:val="20"/>
          <w:lang w:val="en-GB"/>
        </w:rPr>
        <w:t xml:space="preserve">households. </w:t>
      </w:r>
    </w:p>
    <w:p w:rsidR="000373FB" w:rsidRDefault="000373FB" w:rsidP="00E50E54">
      <w:pPr>
        <w:jc w:val="both"/>
        <w:rPr>
          <w:rFonts w:ascii="Arial" w:hAnsi="Arial" w:cs="Arial"/>
          <w:color w:val="000000" w:themeColor="text1"/>
          <w:sz w:val="20"/>
          <w:szCs w:val="20"/>
          <w:lang w:val="en-GB"/>
        </w:rPr>
      </w:pPr>
    </w:p>
    <w:p w:rsidR="00912B00" w:rsidRPr="00D33A0F" w:rsidRDefault="00E50E54" w:rsidP="00BA7226">
      <w:pPr>
        <w:spacing w:after="120"/>
        <w:rPr>
          <w:rFonts w:ascii="Arial" w:hAnsi="Arial" w:cs="Arial"/>
          <w:color w:val="000000" w:themeColor="text1"/>
          <w:sz w:val="20"/>
          <w:szCs w:val="20"/>
          <w:lang w:val="en-GB"/>
        </w:rPr>
      </w:pPr>
      <w:r w:rsidRPr="00D33A0F">
        <w:rPr>
          <w:rFonts w:ascii="Arial" w:hAnsi="Arial" w:cs="Arial"/>
          <w:color w:val="000000" w:themeColor="text1"/>
          <w:sz w:val="20"/>
          <w:szCs w:val="20"/>
          <w:lang w:val="en-GB"/>
        </w:rPr>
        <w:t>The development of the Material Wellbeing Index (MWI), building off the earlier work on the Economic Living Standards Index (ELSI), enables usable distinctions between households across the bulk of material wellbeing spectrum</w:t>
      </w:r>
      <w:r w:rsidR="00280409" w:rsidRPr="00D33A0F">
        <w:rPr>
          <w:rFonts w:ascii="Arial" w:hAnsi="Arial" w:cs="Arial"/>
          <w:color w:val="000000" w:themeColor="text1"/>
          <w:sz w:val="20"/>
          <w:szCs w:val="20"/>
          <w:lang w:val="en-GB"/>
        </w:rPr>
        <w:t xml:space="preserve">, albeit the discriminating ability decreases as the level of material wellbeing increases. </w:t>
      </w:r>
      <w:r w:rsidR="00D33A0F" w:rsidRPr="00D33A0F">
        <w:rPr>
          <w:rFonts w:ascii="Arial" w:hAnsi="Arial" w:cs="Arial"/>
          <w:color w:val="000000" w:themeColor="text1"/>
          <w:sz w:val="20"/>
          <w:szCs w:val="20"/>
          <w:lang w:val="en-GB"/>
        </w:rPr>
        <w:t xml:space="preserve">The stylised diagram in </w:t>
      </w:r>
      <w:r w:rsidR="00D33A0F" w:rsidRPr="000373FB">
        <w:rPr>
          <w:rFonts w:ascii="Arial" w:hAnsi="Arial" w:cs="Arial"/>
          <w:b/>
          <w:color w:val="000000" w:themeColor="text1"/>
          <w:sz w:val="20"/>
          <w:szCs w:val="20"/>
          <w:lang w:val="en-GB"/>
        </w:rPr>
        <w:t xml:space="preserve">Figure </w:t>
      </w:r>
      <w:r w:rsidR="00CB00D3">
        <w:rPr>
          <w:rFonts w:ascii="Arial" w:hAnsi="Arial" w:cs="Arial"/>
          <w:b/>
          <w:color w:val="000000" w:themeColor="text1"/>
          <w:sz w:val="20"/>
          <w:szCs w:val="20"/>
          <w:lang w:val="en-GB"/>
        </w:rPr>
        <w:t>E</w:t>
      </w:r>
      <w:r w:rsidR="00D33A0F" w:rsidRPr="000373FB">
        <w:rPr>
          <w:rFonts w:ascii="Arial" w:hAnsi="Arial" w:cs="Arial"/>
          <w:b/>
          <w:color w:val="000000" w:themeColor="text1"/>
          <w:sz w:val="20"/>
          <w:szCs w:val="20"/>
          <w:lang w:val="en-GB"/>
        </w:rPr>
        <w:t>.1</w:t>
      </w:r>
      <w:r w:rsidR="000373FB">
        <w:rPr>
          <w:rFonts w:ascii="Arial" w:hAnsi="Arial" w:cs="Arial"/>
          <w:b/>
          <w:color w:val="000000" w:themeColor="text1"/>
          <w:sz w:val="20"/>
          <w:szCs w:val="20"/>
          <w:lang w:val="en-GB"/>
        </w:rPr>
        <w:t xml:space="preserve"> </w:t>
      </w:r>
      <w:r w:rsidR="000373FB" w:rsidRPr="00B12FD1">
        <w:rPr>
          <w:rFonts w:ascii="Arial" w:hAnsi="Arial" w:cs="Arial"/>
          <w:color w:val="000000" w:themeColor="text1"/>
          <w:sz w:val="20"/>
          <w:szCs w:val="20"/>
          <w:lang w:val="en-GB"/>
        </w:rPr>
        <w:t xml:space="preserve">shows the difference in the </w:t>
      </w:r>
      <w:r w:rsidR="00B12FD1" w:rsidRPr="00B12FD1">
        <w:rPr>
          <w:rFonts w:ascii="Arial" w:hAnsi="Arial" w:cs="Arial"/>
          <w:color w:val="000000" w:themeColor="text1"/>
          <w:sz w:val="20"/>
          <w:szCs w:val="20"/>
          <w:lang w:val="en-GB"/>
        </w:rPr>
        <w:t>distributions of DEP-17 and MWI</w:t>
      </w:r>
      <w:r w:rsidR="005D2C46">
        <w:rPr>
          <w:rFonts w:ascii="Arial" w:hAnsi="Arial" w:cs="Arial"/>
          <w:color w:val="000000" w:themeColor="text1"/>
          <w:sz w:val="20"/>
          <w:szCs w:val="20"/>
          <w:lang w:val="en-GB"/>
        </w:rPr>
        <w:t xml:space="preserve"> scores</w:t>
      </w:r>
      <w:r w:rsidR="00912B00">
        <w:rPr>
          <w:rFonts w:ascii="Arial" w:hAnsi="Arial" w:cs="Arial"/>
          <w:color w:val="000000" w:themeColor="text1"/>
          <w:sz w:val="20"/>
          <w:szCs w:val="20"/>
          <w:lang w:val="en-GB"/>
        </w:rPr>
        <w:t>.</w:t>
      </w:r>
      <w:r w:rsidR="00912B00" w:rsidRPr="00912B00">
        <w:rPr>
          <w:rFonts w:ascii="Arial" w:hAnsi="Arial" w:cs="Arial"/>
          <w:color w:val="000000" w:themeColor="text1"/>
          <w:sz w:val="20"/>
          <w:szCs w:val="20"/>
          <w:lang w:val="en-GB"/>
        </w:rPr>
        <w:t xml:space="preserve"> </w:t>
      </w:r>
      <w:r w:rsidR="002F16B7">
        <w:rPr>
          <w:rFonts w:ascii="Arial" w:hAnsi="Arial" w:cs="Arial"/>
          <w:color w:val="000000" w:themeColor="text1"/>
          <w:sz w:val="20"/>
          <w:szCs w:val="20"/>
          <w:lang w:val="en-GB"/>
        </w:rPr>
        <w:t xml:space="preserve">While </w:t>
      </w:r>
      <w:r w:rsidR="002F16B7" w:rsidRPr="00D33A0F">
        <w:rPr>
          <w:rFonts w:ascii="Arial" w:hAnsi="Arial" w:cs="Arial"/>
          <w:color w:val="000000" w:themeColor="text1"/>
          <w:sz w:val="20"/>
          <w:szCs w:val="20"/>
          <w:lang w:val="en-GB"/>
        </w:rPr>
        <w:t xml:space="preserve">still </w:t>
      </w:r>
      <w:r w:rsidR="002F16B7">
        <w:rPr>
          <w:rFonts w:ascii="Arial" w:hAnsi="Arial" w:cs="Arial"/>
          <w:color w:val="000000" w:themeColor="text1"/>
          <w:sz w:val="20"/>
          <w:szCs w:val="20"/>
          <w:lang w:val="en-GB"/>
        </w:rPr>
        <w:t xml:space="preserve">itself </w:t>
      </w:r>
      <w:r w:rsidR="002F16B7" w:rsidRPr="00D33A0F">
        <w:rPr>
          <w:rFonts w:ascii="Arial" w:hAnsi="Arial" w:cs="Arial"/>
          <w:color w:val="000000" w:themeColor="text1"/>
          <w:sz w:val="20"/>
          <w:szCs w:val="20"/>
          <w:lang w:val="en-GB"/>
        </w:rPr>
        <w:t>functioning as a depr</w:t>
      </w:r>
      <w:r w:rsidR="002F16B7">
        <w:rPr>
          <w:rFonts w:ascii="Arial" w:hAnsi="Arial" w:cs="Arial"/>
          <w:color w:val="000000" w:themeColor="text1"/>
          <w:sz w:val="20"/>
          <w:szCs w:val="20"/>
          <w:lang w:val="en-GB"/>
        </w:rPr>
        <w:t xml:space="preserve">ivation index at its lower end, the </w:t>
      </w:r>
      <w:r w:rsidR="00912B00">
        <w:rPr>
          <w:rFonts w:ascii="Arial" w:hAnsi="Arial" w:cs="Arial"/>
          <w:color w:val="000000" w:themeColor="text1"/>
          <w:sz w:val="20"/>
          <w:szCs w:val="20"/>
          <w:lang w:val="en-GB"/>
        </w:rPr>
        <w:t>MWI enables distinctions to be made within the</w:t>
      </w:r>
      <w:r w:rsidR="00912B00" w:rsidRPr="00D33A0F">
        <w:rPr>
          <w:rFonts w:ascii="Arial" w:hAnsi="Arial" w:cs="Arial"/>
          <w:color w:val="000000" w:themeColor="text1"/>
          <w:sz w:val="20"/>
          <w:szCs w:val="20"/>
          <w:lang w:val="en-GB"/>
        </w:rPr>
        <w:t xml:space="preserve"> </w:t>
      </w:r>
      <w:r w:rsidR="00601B9A">
        <w:rPr>
          <w:rFonts w:ascii="Arial" w:hAnsi="Arial" w:cs="Arial"/>
          <w:color w:val="000000" w:themeColor="text1"/>
          <w:sz w:val="20"/>
          <w:szCs w:val="20"/>
          <w:lang w:val="en-GB"/>
        </w:rPr>
        <w:t>7</w:t>
      </w:r>
      <w:r w:rsidR="000C6302">
        <w:rPr>
          <w:rFonts w:ascii="Arial" w:hAnsi="Arial" w:cs="Arial"/>
          <w:color w:val="000000" w:themeColor="text1"/>
          <w:sz w:val="20"/>
          <w:szCs w:val="20"/>
          <w:lang w:val="en-GB"/>
        </w:rPr>
        <w:t>0</w:t>
      </w:r>
      <w:r w:rsidR="00765288">
        <w:rPr>
          <w:rFonts w:ascii="Arial" w:hAnsi="Arial" w:cs="Arial"/>
          <w:color w:val="000000" w:themeColor="text1"/>
          <w:sz w:val="20"/>
          <w:szCs w:val="20"/>
          <w:lang w:val="en-GB"/>
        </w:rPr>
        <w:t>-</w:t>
      </w:r>
      <w:r w:rsidR="00912B00" w:rsidRPr="00D33A0F">
        <w:rPr>
          <w:rFonts w:ascii="Arial" w:hAnsi="Arial" w:cs="Arial"/>
          <w:color w:val="000000" w:themeColor="text1"/>
          <w:sz w:val="20"/>
          <w:szCs w:val="20"/>
          <w:lang w:val="en-GB"/>
        </w:rPr>
        <w:t>80% of the population who have very low scores on deprivatio</w:t>
      </w:r>
      <w:r w:rsidR="00601B9A">
        <w:rPr>
          <w:rFonts w:ascii="Arial" w:hAnsi="Arial" w:cs="Arial"/>
          <w:color w:val="000000" w:themeColor="text1"/>
          <w:sz w:val="20"/>
          <w:szCs w:val="20"/>
          <w:lang w:val="en-GB"/>
        </w:rPr>
        <w:t>n indices such as DEP-17</w:t>
      </w:r>
      <w:r w:rsidR="002F16B7">
        <w:rPr>
          <w:rFonts w:ascii="Arial" w:hAnsi="Arial" w:cs="Arial"/>
          <w:color w:val="000000" w:themeColor="text1"/>
          <w:sz w:val="20"/>
          <w:szCs w:val="20"/>
          <w:lang w:val="en-GB"/>
        </w:rPr>
        <w:t xml:space="preserve"> (ie have living standards above the hardship zone.</w:t>
      </w:r>
      <w:r w:rsidR="00912B00" w:rsidRPr="00D33A0F">
        <w:rPr>
          <w:rFonts w:ascii="Arial" w:hAnsi="Arial" w:cs="Arial"/>
          <w:color w:val="000000" w:themeColor="text1"/>
          <w:sz w:val="20"/>
          <w:szCs w:val="20"/>
          <w:lang w:val="en-GB"/>
        </w:rPr>
        <w:t xml:space="preserve"> </w:t>
      </w:r>
    </w:p>
    <w:p w:rsidR="00D33A0F" w:rsidRPr="00D33A0F" w:rsidRDefault="00D33A0F" w:rsidP="00D33A0F">
      <w:pPr>
        <w:jc w:val="center"/>
        <w:rPr>
          <w:rFonts w:ascii="Arial" w:hAnsi="Arial" w:cs="Arial"/>
          <w:b/>
          <w:color w:val="000000" w:themeColor="text1"/>
          <w:sz w:val="18"/>
          <w:szCs w:val="18"/>
          <w:lang w:val="en-GB"/>
        </w:rPr>
      </w:pPr>
      <w:r w:rsidRPr="00D33A0F">
        <w:rPr>
          <w:rFonts w:ascii="Arial" w:hAnsi="Arial" w:cs="Arial"/>
          <w:b/>
          <w:color w:val="000000" w:themeColor="text1"/>
          <w:sz w:val="18"/>
          <w:szCs w:val="18"/>
          <w:lang w:val="en-GB"/>
        </w:rPr>
        <w:t xml:space="preserve">Figure </w:t>
      </w:r>
      <w:r w:rsidR="00CB00D3">
        <w:rPr>
          <w:rFonts w:ascii="Arial" w:hAnsi="Arial" w:cs="Arial"/>
          <w:b/>
          <w:color w:val="000000" w:themeColor="text1"/>
          <w:sz w:val="18"/>
          <w:szCs w:val="18"/>
          <w:lang w:val="en-GB"/>
        </w:rPr>
        <w:t>E</w:t>
      </w:r>
      <w:r w:rsidRPr="00D33A0F">
        <w:rPr>
          <w:rFonts w:ascii="Arial" w:hAnsi="Arial" w:cs="Arial"/>
          <w:b/>
          <w:color w:val="000000" w:themeColor="text1"/>
          <w:sz w:val="18"/>
          <w:szCs w:val="18"/>
          <w:lang w:val="en-GB"/>
        </w:rPr>
        <w:t>.1</w:t>
      </w:r>
    </w:p>
    <w:p w:rsidR="00D33A0F" w:rsidRPr="00D33A0F" w:rsidRDefault="000C6302" w:rsidP="00D33A0F">
      <w:pPr>
        <w:jc w:val="center"/>
        <w:rPr>
          <w:rFonts w:ascii="Arial" w:hAnsi="Arial" w:cs="Arial"/>
          <w:b/>
          <w:color w:val="000000" w:themeColor="text1"/>
          <w:sz w:val="18"/>
          <w:szCs w:val="18"/>
          <w:lang w:val="en-GB"/>
        </w:rPr>
      </w:pPr>
      <w:r>
        <w:rPr>
          <w:rFonts w:ascii="Arial" w:hAnsi="Arial" w:cs="Arial"/>
          <w:b/>
          <w:color w:val="000000" w:themeColor="text1"/>
          <w:sz w:val="18"/>
          <w:szCs w:val="18"/>
          <w:lang w:val="en-GB"/>
        </w:rPr>
        <w:t>Moving from a deprivation index to a full material wellbeing index</w:t>
      </w:r>
    </w:p>
    <w:p w:rsidR="00DC3EB6" w:rsidRDefault="00265D21" w:rsidP="00DC3EB6">
      <w:pPr>
        <w:spacing w:before="120"/>
        <w:jc w:val="center"/>
        <w:rPr>
          <w:rFonts w:ascii="Arial" w:hAnsi="Arial" w:cs="Arial"/>
          <w:color w:val="0000FF"/>
          <w:sz w:val="22"/>
          <w:szCs w:val="20"/>
          <w:lang w:val="en-GB"/>
        </w:rPr>
      </w:pPr>
      <w:r w:rsidRPr="00265D21">
        <w:rPr>
          <w:noProof/>
          <w:lang w:eastAsia="en-NZ"/>
        </w:rPr>
        <w:drawing>
          <wp:inline distT="0" distB="0" distL="0" distR="0" wp14:anchorId="12B3DAF8" wp14:editId="18E41C29">
            <wp:extent cx="2656523" cy="1733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66500" cy="1740061"/>
                    </a:xfrm>
                    <a:prstGeom prst="rect">
                      <a:avLst/>
                    </a:prstGeom>
                  </pic:spPr>
                </pic:pic>
              </a:graphicData>
            </a:graphic>
          </wp:inline>
        </w:drawing>
      </w:r>
    </w:p>
    <w:p w:rsidR="00601B9A" w:rsidRPr="00CE1871" w:rsidRDefault="00C07FCB" w:rsidP="00BA7226">
      <w:pPr>
        <w:spacing w:before="80"/>
        <w:ind w:left="1559" w:right="1230"/>
        <w:rPr>
          <w:rFonts w:ascii="Arial" w:hAnsi="Arial" w:cs="Arial"/>
          <w:color w:val="000000" w:themeColor="text1"/>
          <w:sz w:val="16"/>
          <w:szCs w:val="16"/>
          <w:lang w:val="en-GB"/>
        </w:rPr>
      </w:pPr>
      <w:r w:rsidRPr="00765288">
        <w:rPr>
          <w:rFonts w:ascii="Arial" w:hAnsi="Arial" w:cs="Arial"/>
          <w:color w:val="000000" w:themeColor="text1"/>
          <w:sz w:val="16"/>
          <w:szCs w:val="16"/>
          <w:lang w:val="en-GB"/>
        </w:rPr>
        <w:t xml:space="preserve">Reading note for Fig G.1: the stylised comparison was constructed by </w:t>
      </w:r>
      <w:r w:rsidR="00765288">
        <w:rPr>
          <w:rFonts w:ascii="Arial" w:hAnsi="Arial" w:cs="Arial"/>
          <w:color w:val="000000" w:themeColor="text1"/>
          <w:sz w:val="16"/>
          <w:szCs w:val="16"/>
          <w:lang w:val="en-GB"/>
        </w:rPr>
        <w:t xml:space="preserve">deducting </w:t>
      </w:r>
      <w:r w:rsidRPr="00765288">
        <w:rPr>
          <w:rFonts w:ascii="Arial" w:hAnsi="Arial" w:cs="Arial"/>
          <w:color w:val="000000" w:themeColor="text1"/>
          <w:sz w:val="16"/>
          <w:szCs w:val="16"/>
          <w:lang w:val="en-GB"/>
        </w:rPr>
        <w:t>the DEP-17 score</w:t>
      </w:r>
      <w:r w:rsidR="00E47BC0" w:rsidRPr="00765288">
        <w:rPr>
          <w:rFonts w:ascii="Arial" w:hAnsi="Arial" w:cs="Arial"/>
          <w:color w:val="000000" w:themeColor="text1"/>
          <w:sz w:val="16"/>
          <w:szCs w:val="16"/>
          <w:lang w:val="en-GB"/>
        </w:rPr>
        <w:t xml:space="preserve">s </w:t>
      </w:r>
      <w:r w:rsidR="005D2C46">
        <w:rPr>
          <w:rFonts w:ascii="Arial" w:hAnsi="Arial" w:cs="Arial"/>
          <w:color w:val="000000" w:themeColor="text1"/>
          <w:sz w:val="16"/>
          <w:szCs w:val="16"/>
          <w:lang w:val="en-GB"/>
        </w:rPr>
        <w:t xml:space="preserve">from 12 (thus reversing </w:t>
      </w:r>
      <w:r w:rsidR="00AB3003">
        <w:rPr>
          <w:rFonts w:ascii="Arial" w:hAnsi="Arial" w:cs="Arial"/>
          <w:color w:val="000000" w:themeColor="text1"/>
          <w:sz w:val="16"/>
          <w:szCs w:val="16"/>
          <w:lang w:val="en-GB"/>
        </w:rPr>
        <w:t xml:space="preserve"> the scale</w:t>
      </w:r>
      <w:r w:rsidR="00765288">
        <w:rPr>
          <w:rFonts w:ascii="Arial" w:hAnsi="Arial" w:cs="Arial"/>
          <w:color w:val="000000" w:themeColor="text1"/>
          <w:sz w:val="16"/>
          <w:szCs w:val="16"/>
          <w:lang w:val="en-GB"/>
        </w:rPr>
        <w:t>)</w:t>
      </w:r>
      <w:r w:rsidR="00E47BC0" w:rsidRPr="00765288">
        <w:rPr>
          <w:rFonts w:ascii="Arial" w:hAnsi="Arial" w:cs="Arial"/>
          <w:color w:val="000000" w:themeColor="text1"/>
          <w:sz w:val="16"/>
          <w:szCs w:val="16"/>
          <w:lang w:val="en-GB"/>
        </w:rPr>
        <w:t>,</w:t>
      </w:r>
      <w:r w:rsidRPr="00765288">
        <w:rPr>
          <w:rFonts w:ascii="Arial" w:hAnsi="Arial" w:cs="Arial"/>
          <w:color w:val="000000" w:themeColor="text1"/>
          <w:sz w:val="16"/>
          <w:szCs w:val="16"/>
          <w:lang w:val="en-GB"/>
        </w:rPr>
        <w:t xml:space="preserve"> and </w:t>
      </w:r>
      <w:r w:rsidR="00E47BC0" w:rsidRPr="00765288">
        <w:rPr>
          <w:rFonts w:ascii="Arial" w:hAnsi="Arial" w:cs="Arial"/>
          <w:color w:val="000000" w:themeColor="text1"/>
          <w:sz w:val="16"/>
          <w:szCs w:val="16"/>
          <w:lang w:val="en-GB"/>
        </w:rPr>
        <w:t>re-scaling</w:t>
      </w:r>
      <w:r w:rsidRPr="00765288">
        <w:rPr>
          <w:rFonts w:ascii="Arial" w:hAnsi="Arial" w:cs="Arial"/>
          <w:color w:val="000000" w:themeColor="text1"/>
          <w:sz w:val="16"/>
          <w:szCs w:val="16"/>
          <w:lang w:val="en-GB"/>
        </w:rPr>
        <w:t xml:space="preserve"> the MWI scores</w:t>
      </w:r>
      <w:r w:rsidR="005D2C46">
        <w:rPr>
          <w:rFonts w:ascii="Arial" w:hAnsi="Arial" w:cs="Arial"/>
          <w:color w:val="000000" w:themeColor="text1"/>
          <w:sz w:val="16"/>
          <w:szCs w:val="16"/>
          <w:lang w:val="en-GB"/>
        </w:rPr>
        <w:t>.</w:t>
      </w:r>
      <w:r w:rsidR="00E47BC0" w:rsidRPr="00765288">
        <w:rPr>
          <w:rFonts w:ascii="Arial" w:hAnsi="Arial" w:cs="Arial"/>
          <w:color w:val="000000" w:themeColor="text1"/>
          <w:sz w:val="16"/>
          <w:szCs w:val="16"/>
          <w:lang w:val="en-GB"/>
        </w:rPr>
        <w:tab/>
      </w:r>
    </w:p>
    <w:p w:rsidR="00BA37AE" w:rsidRDefault="0061039B" w:rsidP="00CE1871">
      <w:pPr>
        <w:spacing w:after="120"/>
        <w:rPr>
          <w:rFonts w:ascii="Arial" w:hAnsi="Arial" w:cs="Arial"/>
          <w:color w:val="000000" w:themeColor="text1"/>
          <w:sz w:val="20"/>
          <w:szCs w:val="20"/>
          <w:lang w:val="en-GB"/>
        </w:rPr>
      </w:pPr>
      <w:r w:rsidRPr="0061039B">
        <w:rPr>
          <w:rFonts w:ascii="Arial" w:hAnsi="Arial" w:cs="Arial"/>
          <w:color w:val="000000" w:themeColor="text1"/>
          <w:sz w:val="20"/>
          <w:szCs w:val="20"/>
          <w:lang w:val="en-GB"/>
        </w:rPr>
        <w:t>This section</w:t>
      </w:r>
      <w:r w:rsidR="00BA37AE">
        <w:rPr>
          <w:rFonts w:ascii="Arial" w:hAnsi="Arial" w:cs="Arial"/>
          <w:color w:val="000000" w:themeColor="text1"/>
          <w:sz w:val="20"/>
          <w:szCs w:val="20"/>
          <w:lang w:val="en-GB"/>
        </w:rPr>
        <w:t>:</w:t>
      </w:r>
    </w:p>
    <w:p w:rsidR="0095484E" w:rsidRPr="00BA37AE" w:rsidRDefault="0095484E" w:rsidP="005A09E7">
      <w:pPr>
        <w:pStyle w:val="ListParagraph"/>
        <w:numPr>
          <w:ilvl w:val="0"/>
          <w:numId w:val="7"/>
        </w:numPr>
        <w:spacing w:after="120"/>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outlines the rationale for the way the MWI is constructed</w:t>
      </w:r>
    </w:p>
    <w:p w:rsidR="00607475" w:rsidRPr="00BA37AE" w:rsidRDefault="00607475" w:rsidP="005A09E7">
      <w:pPr>
        <w:pStyle w:val="ListParagraph"/>
        <w:numPr>
          <w:ilvl w:val="0"/>
          <w:numId w:val="7"/>
        </w:numPr>
        <w:spacing w:after="120"/>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lists the </w:t>
      </w:r>
      <w:r>
        <w:rPr>
          <w:rFonts w:ascii="Arial" w:hAnsi="Arial" w:cs="Arial"/>
          <w:color w:val="000000" w:themeColor="text1"/>
          <w:sz w:val="20"/>
          <w:szCs w:val="20"/>
          <w:lang w:val="en-GB"/>
        </w:rPr>
        <w:t xml:space="preserve">MWI’s component </w:t>
      </w:r>
      <w:r w:rsidRPr="00BA37AE">
        <w:rPr>
          <w:rFonts w:ascii="Arial" w:hAnsi="Arial" w:cs="Arial"/>
          <w:color w:val="000000" w:themeColor="text1"/>
          <w:sz w:val="20"/>
          <w:szCs w:val="20"/>
          <w:lang w:val="en-GB"/>
        </w:rPr>
        <w:t xml:space="preserve">items and </w:t>
      </w:r>
      <w:r>
        <w:rPr>
          <w:rFonts w:ascii="Arial" w:hAnsi="Arial" w:cs="Arial"/>
          <w:color w:val="000000" w:themeColor="text1"/>
          <w:sz w:val="20"/>
          <w:szCs w:val="20"/>
          <w:lang w:val="en-GB"/>
        </w:rPr>
        <w:t>how they are scored to give the overall index score</w:t>
      </w:r>
    </w:p>
    <w:p w:rsidR="00BA37AE" w:rsidRPr="00BA37AE" w:rsidRDefault="00BA37AE" w:rsidP="005A09E7">
      <w:pPr>
        <w:pStyle w:val="ListParagraph"/>
        <w:numPr>
          <w:ilvl w:val="0"/>
          <w:numId w:val="7"/>
        </w:numPr>
        <w:spacing w:after="60"/>
        <w:ind w:hanging="357"/>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establishes the credentials of the MWI as a valid instrument for ranking households by their material wellbeing </w:t>
      </w:r>
      <w:r w:rsidR="00CE1871">
        <w:rPr>
          <w:rFonts w:ascii="Arial" w:hAnsi="Arial" w:cs="Arial"/>
          <w:color w:val="000000" w:themeColor="text1"/>
          <w:sz w:val="20"/>
          <w:szCs w:val="20"/>
          <w:lang w:val="en-GB"/>
        </w:rPr>
        <w:t>through:</w:t>
      </w:r>
      <w:r w:rsidRPr="00BA37AE">
        <w:rPr>
          <w:rFonts w:ascii="Arial" w:hAnsi="Arial" w:cs="Arial"/>
          <w:color w:val="000000" w:themeColor="text1"/>
          <w:sz w:val="20"/>
          <w:szCs w:val="20"/>
          <w:lang w:val="en-GB"/>
        </w:rPr>
        <w:t xml:space="preserve"> </w:t>
      </w:r>
    </w:p>
    <w:p w:rsidR="00115EE9" w:rsidRPr="00342A83" w:rsidRDefault="00115EE9" w:rsidP="00115EE9">
      <w:pPr>
        <w:pStyle w:val="ListParagraph"/>
        <w:numPr>
          <w:ilvl w:val="1"/>
          <w:numId w:val="29"/>
        </w:numPr>
        <w:spacing w:after="120"/>
        <w:ind w:hanging="357"/>
        <w:contextualSpacing w:val="0"/>
        <w:rPr>
          <w:rFonts w:ascii="Arial" w:hAnsi="Arial" w:cs="Arial"/>
          <w:color w:val="000000" w:themeColor="text1"/>
          <w:sz w:val="18"/>
          <w:szCs w:val="20"/>
          <w:lang w:val="en-GB"/>
        </w:rPr>
      </w:pPr>
      <w:r w:rsidRPr="00342A83">
        <w:rPr>
          <w:rFonts w:ascii="Arial" w:hAnsi="Arial" w:cs="Arial"/>
          <w:color w:val="000000" w:themeColor="text1"/>
          <w:sz w:val="18"/>
          <w:szCs w:val="20"/>
          <w:lang w:val="en-GB"/>
        </w:rPr>
        <w:t>showing the internal coherence between the index items and the scoring structure on the one hand and the underlying notion of material wellbeing on the other</w:t>
      </w:r>
    </w:p>
    <w:p w:rsidR="00BA37AE" w:rsidRPr="00342A83" w:rsidRDefault="00BA37AE" w:rsidP="005A09E7">
      <w:pPr>
        <w:pStyle w:val="ListParagraph"/>
        <w:numPr>
          <w:ilvl w:val="1"/>
          <w:numId w:val="29"/>
        </w:numPr>
        <w:spacing w:after="60"/>
        <w:ind w:hanging="357"/>
        <w:contextualSpacing w:val="0"/>
        <w:rPr>
          <w:rFonts w:ascii="Arial" w:hAnsi="Arial" w:cs="Arial"/>
          <w:color w:val="000000" w:themeColor="text1"/>
          <w:sz w:val="18"/>
          <w:szCs w:val="20"/>
          <w:lang w:val="en-GB"/>
        </w:rPr>
      </w:pPr>
      <w:r w:rsidRPr="00342A83">
        <w:rPr>
          <w:rFonts w:ascii="Arial" w:hAnsi="Arial" w:cs="Arial"/>
          <w:color w:val="000000" w:themeColor="text1"/>
          <w:sz w:val="18"/>
          <w:szCs w:val="20"/>
          <w:lang w:val="en-GB"/>
        </w:rPr>
        <w:t xml:space="preserve">demonstrating the strong correlation between the MWI and items that are not in the index but which could be expected to reflect variation in material wellbeing </w:t>
      </w:r>
    </w:p>
    <w:p w:rsidR="00BA37AE" w:rsidRDefault="00BA37AE" w:rsidP="005A09E7">
      <w:pPr>
        <w:pStyle w:val="ListParagraph"/>
        <w:numPr>
          <w:ilvl w:val="0"/>
          <w:numId w:val="7"/>
        </w:numPr>
        <w:spacing w:after="120"/>
        <w:ind w:hanging="357"/>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provides information to help calibrate the index (ie give </w:t>
      </w:r>
      <w:r w:rsidR="00CE1871">
        <w:rPr>
          <w:rFonts w:ascii="Arial" w:hAnsi="Arial" w:cs="Arial"/>
          <w:color w:val="000000" w:themeColor="text1"/>
          <w:sz w:val="20"/>
          <w:szCs w:val="20"/>
          <w:lang w:val="en-GB"/>
        </w:rPr>
        <w:t xml:space="preserve">practical </w:t>
      </w:r>
      <w:r w:rsidRPr="00BA37AE">
        <w:rPr>
          <w:rFonts w:ascii="Arial" w:hAnsi="Arial" w:cs="Arial"/>
          <w:color w:val="000000" w:themeColor="text1"/>
          <w:sz w:val="20"/>
          <w:szCs w:val="20"/>
          <w:lang w:val="en-GB"/>
        </w:rPr>
        <w:t>meaning to the scores at different levels)</w:t>
      </w:r>
    </w:p>
    <w:p w:rsidR="0098605B" w:rsidRDefault="0098605B" w:rsidP="0098605B">
      <w:pPr>
        <w:pStyle w:val="ListParagraph"/>
        <w:numPr>
          <w:ilvl w:val="0"/>
          <w:numId w:val="7"/>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discusses and defines the MWI hardship thresholds used in the report</w:t>
      </w:r>
    </w:p>
    <w:p w:rsidR="00BA37AE" w:rsidRDefault="00BA37AE" w:rsidP="005A09E7">
      <w:pPr>
        <w:pStyle w:val="ListParagraph"/>
        <w:numPr>
          <w:ilvl w:val="0"/>
          <w:numId w:val="7"/>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shows in detail the relationship between DEP-17 scores and MWI scores</w:t>
      </w:r>
      <w:r w:rsidR="00CE1871">
        <w:rPr>
          <w:rFonts w:ascii="Arial" w:hAnsi="Arial" w:cs="Arial"/>
          <w:color w:val="000000" w:themeColor="text1"/>
          <w:sz w:val="20"/>
          <w:szCs w:val="20"/>
          <w:lang w:val="en-GB"/>
        </w:rPr>
        <w:t>, and how MWI is equivalent to a deprivation index at low MWI scores</w:t>
      </w:r>
    </w:p>
    <w:p w:rsidR="00342A83" w:rsidRDefault="00342A83" w:rsidP="005A09E7">
      <w:pPr>
        <w:pStyle w:val="ListParagraph"/>
        <w:numPr>
          <w:ilvl w:val="0"/>
          <w:numId w:val="7"/>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introduces the MWI-9, a 9-item short-form of the MWI, which has potential use in surveys that wish to produce information for analysis by broad material wellbeing groupings.</w:t>
      </w:r>
    </w:p>
    <w:p w:rsidR="00B85BBA" w:rsidRPr="00B85BBA" w:rsidRDefault="00B85BBA" w:rsidP="00B85BBA">
      <w:pPr>
        <w:pStyle w:val="ListParagraph"/>
        <w:jc w:val="both"/>
        <w:rPr>
          <w:rFonts w:ascii="Arial" w:hAnsi="Arial" w:cs="Arial"/>
          <w:color w:val="000000"/>
          <w:sz w:val="20"/>
          <w:szCs w:val="20"/>
        </w:rPr>
      </w:pPr>
      <w:r>
        <w:rPr>
          <w:rFonts w:ascii="Arial" w:hAnsi="Arial" w:cs="Arial"/>
          <w:noProof/>
          <w:color w:val="000000"/>
          <w:sz w:val="20"/>
          <w:szCs w:val="20"/>
          <w:lang w:eastAsia="en-NZ"/>
        </w:rPr>
        <mc:AlternateContent>
          <mc:Choice Requires="wps">
            <w:drawing>
              <wp:anchor distT="0" distB="0" distL="114300" distR="114300" simplePos="0" relativeHeight="251940864" behindDoc="0" locked="0" layoutInCell="1" allowOverlap="1" wp14:anchorId="02190FFD" wp14:editId="16870E24">
                <wp:simplePos x="0" y="0"/>
                <wp:positionH relativeFrom="column">
                  <wp:posOffset>576581</wp:posOffset>
                </wp:positionH>
                <wp:positionV relativeFrom="paragraph">
                  <wp:posOffset>106680</wp:posOffset>
                </wp:positionV>
                <wp:extent cx="4705350" cy="6096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47053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Default="00624000" w:rsidP="00B85BBA">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MWI </w:t>
                            </w:r>
                            <w:r w:rsidRPr="00B85BBA">
                              <w:rPr>
                                <w:rFonts w:ascii="Arial" w:hAnsi="Arial" w:cs="Arial"/>
                                <w:color w:val="000000"/>
                                <w:sz w:val="20"/>
                                <w:szCs w:val="20"/>
                              </w:rPr>
                              <w:t xml:space="preserve">items in it. 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MWI</w:t>
                            </w:r>
                            <w:r w:rsidRPr="00B85BBA">
                              <w:rPr>
                                <w:rFonts w:ascii="Arial" w:hAnsi="Arial" w:cs="Arial"/>
                                <w:color w:val="000000"/>
                                <w:sz w:val="20"/>
                                <w:szCs w:val="20"/>
                              </w:rPr>
                              <w:t xml:space="preserve"> analysis </w:t>
                            </w:r>
                            <w:r>
                              <w:rPr>
                                <w:rFonts w:ascii="Arial" w:hAnsi="Arial" w:cs="Arial"/>
                                <w:color w:val="000000"/>
                                <w:sz w:val="20"/>
                                <w:szCs w:val="20"/>
                              </w:rPr>
                              <w:t xml:space="preserve">and findings </w:t>
                            </w:r>
                            <w:r w:rsidRPr="00B85BBA">
                              <w:rPr>
                                <w:rFonts w:ascii="Arial" w:hAnsi="Arial" w:cs="Arial"/>
                                <w:color w:val="000000"/>
                                <w:sz w:val="20"/>
                                <w:szCs w:val="20"/>
                              </w:rPr>
                              <w:t>based on both the HES and LSS data</w:t>
                            </w:r>
                            <w:r>
                              <w:rPr>
                                <w:rFonts w:ascii="Arial" w:hAnsi="Arial" w:cs="Arial"/>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left:0;text-align:left;margin-left:45.4pt;margin-top:8.4pt;width:370.5pt;height:4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" fillcolor="white [3201]" strokeweight=".5pt">
                <v:textbox>
                  <w:txbxContent>
                    <w:p w:rsidR="00624000" w:rsidRDefault="00624000" w:rsidP="00B85BBA">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MWI </w:t>
                      </w:r>
                      <w:r w:rsidRPr="00B85BBA">
                        <w:rPr>
                          <w:rFonts w:ascii="Arial" w:hAnsi="Arial" w:cs="Arial"/>
                          <w:color w:val="000000"/>
                          <w:sz w:val="20"/>
                          <w:szCs w:val="20"/>
                        </w:rPr>
                        <w:t xml:space="preserve">items in it. 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MWI</w:t>
                      </w:r>
                      <w:r w:rsidRPr="00B85BBA">
                        <w:rPr>
                          <w:rFonts w:ascii="Arial" w:hAnsi="Arial" w:cs="Arial"/>
                          <w:color w:val="000000"/>
                          <w:sz w:val="20"/>
                          <w:szCs w:val="20"/>
                        </w:rPr>
                        <w:t xml:space="preserve"> analysis </w:t>
                      </w:r>
                      <w:r>
                        <w:rPr>
                          <w:rFonts w:ascii="Arial" w:hAnsi="Arial" w:cs="Arial"/>
                          <w:color w:val="000000"/>
                          <w:sz w:val="20"/>
                          <w:szCs w:val="20"/>
                        </w:rPr>
                        <w:t xml:space="preserve">and findings </w:t>
                      </w:r>
                      <w:r w:rsidRPr="00B85BBA">
                        <w:rPr>
                          <w:rFonts w:ascii="Arial" w:hAnsi="Arial" w:cs="Arial"/>
                          <w:color w:val="000000"/>
                          <w:sz w:val="20"/>
                          <w:szCs w:val="20"/>
                        </w:rPr>
                        <w:t>based on both the HES and LSS data</w:t>
                      </w:r>
                      <w:r>
                        <w:rPr>
                          <w:rFonts w:ascii="Arial" w:hAnsi="Arial" w:cs="Arial"/>
                          <w:color w:val="000000"/>
                          <w:sz w:val="20"/>
                          <w:szCs w:val="20"/>
                        </w:rPr>
                        <w:t>.</w:t>
                      </w:r>
                    </w:p>
                  </w:txbxContent>
                </v:textbox>
              </v:shape>
            </w:pict>
          </mc:Fallback>
        </mc:AlternateContent>
      </w:r>
      <w:r w:rsidRPr="00B85BBA">
        <w:rPr>
          <w:rFonts w:ascii="Arial" w:hAnsi="Arial" w:cs="Arial"/>
          <w:color w:val="000000"/>
          <w:sz w:val="20"/>
          <w:szCs w:val="20"/>
        </w:rPr>
        <w:t xml:space="preserve">.  </w:t>
      </w:r>
    </w:p>
    <w:p w:rsidR="00B85BBA" w:rsidRPr="00342A83" w:rsidRDefault="00B85BBA" w:rsidP="00B85BBA">
      <w:pPr>
        <w:pStyle w:val="ListParagraph"/>
        <w:spacing w:after="120"/>
        <w:contextualSpacing w:val="0"/>
        <w:rPr>
          <w:rFonts w:ascii="Arial" w:hAnsi="Arial" w:cs="Arial"/>
          <w:color w:val="000000" w:themeColor="text1"/>
          <w:sz w:val="20"/>
          <w:szCs w:val="20"/>
          <w:lang w:val="en-GB"/>
        </w:rPr>
      </w:pPr>
    </w:p>
    <w:p w:rsidR="00607475" w:rsidRPr="00E7027B" w:rsidRDefault="00022028" w:rsidP="00607475">
      <w:pPr>
        <w:jc w:val="both"/>
        <w:rPr>
          <w:rFonts w:ascii="Arial" w:hAnsi="Arial" w:cs="Arial"/>
          <w:b/>
          <w:color w:val="000000"/>
          <w:sz w:val="20"/>
          <w:szCs w:val="20"/>
          <w:lang w:val="en-GB"/>
        </w:rPr>
      </w:pPr>
      <w:r>
        <w:rPr>
          <w:rFonts w:ascii="Arial" w:hAnsi="Arial" w:cs="Arial"/>
          <w:b/>
          <w:color w:val="000000"/>
          <w:sz w:val="20"/>
          <w:szCs w:val="20"/>
          <w:lang w:val="en-GB"/>
        </w:rPr>
        <w:lastRenderedPageBreak/>
        <w:t>The Material Wellbeing Index (MWI)</w:t>
      </w:r>
      <w:r w:rsidR="004447A7" w:rsidRPr="004447A7">
        <w:rPr>
          <w:rStyle w:val="FootnoteReference"/>
          <w:rFonts w:ascii="Arial" w:hAnsi="Arial" w:cs="Arial"/>
          <w:color w:val="000000"/>
          <w:sz w:val="20"/>
          <w:szCs w:val="20"/>
        </w:rPr>
        <w:t xml:space="preserve"> </w:t>
      </w:r>
      <w:r w:rsidR="004447A7">
        <w:rPr>
          <w:rStyle w:val="FootnoteReference"/>
          <w:rFonts w:ascii="Arial" w:hAnsi="Arial" w:cs="Arial"/>
          <w:color w:val="000000"/>
          <w:sz w:val="20"/>
          <w:szCs w:val="20"/>
        </w:rPr>
        <w:footnoteReference w:id="15"/>
      </w:r>
    </w:p>
    <w:p w:rsidR="008111F7" w:rsidRDefault="008111F7" w:rsidP="001B0549">
      <w:pPr>
        <w:jc w:val="both"/>
        <w:rPr>
          <w:rFonts w:ascii="Arial" w:hAnsi="Arial" w:cs="Arial"/>
          <w:color w:val="000000"/>
          <w:sz w:val="20"/>
          <w:szCs w:val="20"/>
          <w:lang w:val="en-GB"/>
        </w:rPr>
      </w:pPr>
    </w:p>
    <w:p w:rsidR="00EE1A78" w:rsidRDefault="00EE1A78"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When developing the MWI, </w:t>
      </w:r>
      <w:r w:rsidR="00966838">
        <w:rPr>
          <w:rFonts w:ascii="Arial" w:hAnsi="Arial" w:cs="Arial"/>
          <w:color w:val="000000" w:themeColor="text1"/>
          <w:sz w:val="20"/>
          <w:szCs w:val="20"/>
          <w:lang w:val="en-GB"/>
        </w:rPr>
        <w:t xml:space="preserve">building off the prototype Economic Living Standards Index (ELSI), </w:t>
      </w:r>
      <w:r>
        <w:rPr>
          <w:rFonts w:ascii="Arial" w:hAnsi="Arial" w:cs="Arial"/>
          <w:color w:val="000000" w:themeColor="text1"/>
          <w:sz w:val="20"/>
          <w:szCs w:val="20"/>
          <w:lang w:val="en-GB"/>
        </w:rPr>
        <w:t xml:space="preserve">several criteria </w:t>
      </w:r>
      <w:r w:rsidR="007B47F7">
        <w:rPr>
          <w:rFonts w:ascii="Arial" w:hAnsi="Arial" w:cs="Arial"/>
          <w:color w:val="000000" w:themeColor="text1"/>
          <w:sz w:val="20"/>
          <w:szCs w:val="20"/>
          <w:lang w:val="en-GB"/>
        </w:rPr>
        <w:t>were used to guide item selection</w:t>
      </w:r>
      <w:r w:rsidR="0025748B">
        <w:rPr>
          <w:rFonts w:ascii="Arial" w:hAnsi="Arial" w:cs="Arial"/>
          <w:color w:val="000000" w:themeColor="text1"/>
          <w:sz w:val="20"/>
          <w:szCs w:val="20"/>
          <w:lang w:val="en-GB"/>
        </w:rPr>
        <w:t>:</w:t>
      </w:r>
    </w:p>
    <w:p w:rsidR="00152814" w:rsidRPr="00652E7B" w:rsidRDefault="00966838"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Pr>
          <w:rFonts w:ascii="Arial" w:hAnsi="Arial" w:cs="Arial"/>
          <w:color w:val="000000" w:themeColor="text1"/>
          <w:sz w:val="20"/>
          <w:szCs w:val="20"/>
          <w:lang w:val="en-GB"/>
        </w:rPr>
        <w:t>Like ELSI, the revised index (MWI)</w:t>
      </w:r>
      <w:r w:rsidR="00152814" w:rsidRPr="00652E7B">
        <w:rPr>
          <w:rFonts w:ascii="Arial" w:hAnsi="Arial" w:cs="Arial"/>
          <w:color w:val="000000" w:themeColor="text1"/>
          <w:sz w:val="20"/>
          <w:szCs w:val="20"/>
          <w:lang w:val="en-GB"/>
        </w:rPr>
        <w:t xml:space="preserve"> needs an</w:t>
      </w:r>
      <w:r w:rsidR="002B164D" w:rsidRPr="00652E7B">
        <w:rPr>
          <w:rFonts w:ascii="Arial" w:hAnsi="Arial" w:cs="Arial"/>
          <w:color w:val="000000" w:themeColor="text1"/>
          <w:sz w:val="20"/>
          <w:szCs w:val="20"/>
          <w:lang w:val="en-GB"/>
        </w:rPr>
        <w:t xml:space="preserve"> item set that </w:t>
      </w:r>
      <w:r w:rsidR="00EE1A78" w:rsidRPr="00652E7B">
        <w:rPr>
          <w:rFonts w:ascii="Arial" w:hAnsi="Arial" w:cs="Arial"/>
          <w:color w:val="000000" w:themeColor="text1"/>
          <w:sz w:val="20"/>
          <w:szCs w:val="20"/>
          <w:lang w:val="en-GB"/>
        </w:rPr>
        <w:t>decompresse</w:t>
      </w:r>
      <w:r w:rsidR="002B164D" w:rsidRPr="00652E7B">
        <w:rPr>
          <w:rFonts w:ascii="Arial" w:hAnsi="Arial" w:cs="Arial"/>
          <w:color w:val="000000" w:themeColor="text1"/>
          <w:sz w:val="20"/>
          <w:szCs w:val="20"/>
          <w:lang w:val="en-GB"/>
        </w:rPr>
        <w:t xml:space="preserve">s the distribution </w:t>
      </w:r>
      <w:r w:rsidR="00B365C8">
        <w:rPr>
          <w:rFonts w:ascii="Arial" w:hAnsi="Arial" w:cs="Arial"/>
          <w:color w:val="000000" w:themeColor="text1"/>
          <w:sz w:val="20"/>
          <w:szCs w:val="20"/>
          <w:lang w:val="en-GB"/>
        </w:rPr>
        <w:t xml:space="preserve">that is </w:t>
      </w:r>
      <w:r w:rsidR="002B164D" w:rsidRPr="00652E7B">
        <w:rPr>
          <w:rFonts w:ascii="Arial" w:hAnsi="Arial" w:cs="Arial"/>
          <w:color w:val="000000" w:themeColor="text1"/>
          <w:sz w:val="20"/>
          <w:szCs w:val="20"/>
          <w:lang w:val="en-GB"/>
        </w:rPr>
        <w:t>typically produced by material hardship indices such as DEP-17</w:t>
      </w:r>
      <w:r>
        <w:rPr>
          <w:rFonts w:ascii="Arial" w:hAnsi="Arial" w:cs="Arial"/>
          <w:color w:val="000000" w:themeColor="text1"/>
          <w:sz w:val="20"/>
          <w:szCs w:val="20"/>
          <w:lang w:val="en-GB"/>
        </w:rPr>
        <w:t xml:space="preserve"> (see Figure E.1 above)</w:t>
      </w:r>
      <w:r w:rsidR="002B164D" w:rsidRPr="00652E7B">
        <w:rPr>
          <w:rFonts w:ascii="Arial" w:hAnsi="Arial" w:cs="Arial"/>
          <w:color w:val="000000" w:themeColor="text1"/>
          <w:sz w:val="20"/>
          <w:szCs w:val="20"/>
          <w:lang w:val="en-GB"/>
        </w:rPr>
        <w:t>, so that there is good discrimination for the 60-70</w:t>
      </w:r>
      <w:r w:rsidR="00EE1A78" w:rsidRPr="00652E7B">
        <w:rPr>
          <w:rFonts w:ascii="Arial" w:hAnsi="Arial" w:cs="Arial"/>
          <w:color w:val="000000" w:themeColor="text1"/>
          <w:sz w:val="20"/>
          <w:szCs w:val="20"/>
          <w:lang w:val="en-GB"/>
        </w:rPr>
        <w:t>%</w:t>
      </w:r>
      <w:r w:rsidR="002B164D" w:rsidRPr="00652E7B">
        <w:rPr>
          <w:rFonts w:ascii="Arial" w:hAnsi="Arial" w:cs="Arial"/>
          <w:color w:val="000000" w:themeColor="text1"/>
          <w:sz w:val="20"/>
          <w:szCs w:val="20"/>
          <w:lang w:val="en-GB"/>
        </w:rPr>
        <w:t xml:space="preserve"> of households above the hardship and near hardship zone</w:t>
      </w:r>
      <w:r w:rsidR="00B365C8">
        <w:rPr>
          <w:rFonts w:ascii="Arial" w:hAnsi="Arial" w:cs="Arial"/>
          <w:color w:val="000000" w:themeColor="text1"/>
          <w:sz w:val="20"/>
          <w:szCs w:val="20"/>
          <w:lang w:val="en-GB"/>
        </w:rPr>
        <w:t>s</w:t>
      </w:r>
      <w:r w:rsidR="002B164D" w:rsidRPr="00652E7B">
        <w:rPr>
          <w:rFonts w:ascii="Arial" w:hAnsi="Arial" w:cs="Arial"/>
          <w:color w:val="000000" w:themeColor="text1"/>
          <w:sz w:val="20"/>
          <w:szCs w:val="20"/>
          <w:lang w:val="en-GB"/>
        </w:rPr>
        <w:t xml:space="preserve"> … </w:t>
      </w:r>
    </w:p>
    <w:p w:rsidR="00EE1A78" w:rsidRPr="00652E7B" w:rsidRDefault="002B16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 xml:space="preserve">… while ensuring that </w:t>
      </w:r>
      <w:r w:rsidR="00EE1A78" w:rsidRPr="00652E7B">
        <w:rPr>
          <w:rFonts w:ascii="Arial" w:hAnsi="Arial" w:cs="Arial"/>
          <w:color w:val="000000" w:themeColor="text1"/>
          <w:sz w:val="20"/>
          <w:szCs w:val="20"/>
          <w:lang w:val="en-GB"/>
        </w:rPr>
        <w:t>tastes and preferences</w:t>
      </w:r>
      <w:r w:rsidR="00152814" w:rsidRPr="00652E7B">
        <w:rPr>
          <w:rFonts w:ascii="Arial" w:hAnsi="Arial" w:cs="Arial"/>
          <w:color w:val="000000" w:themeColor="text1"/>
          <w:sz w:val="20"/>
          <w:szCs w:val="20"/>
          <w:lang w:val="en-GB"/>
        </w:rPr>
        <w:t xml:space="preserve"> that impact on consumption choices for many aspects of higher living standards do not invalidate the index</w:t>
      </w:r>
      <w:r w:rsidR="00B365C8">
        <w:rPr>
          <w:rFonts w:ascii="Arial" w:hAnsi="Arial" w:cs="Arial"/>
          <w:color w:val="000000" w:themeColor="text1"/>
          <w:sz w:val="20"/>
          <w:szCs w:val="20"/>
          <w:lang w:val="en-GB"/>
        </w:rPr>
        <w:t>.</w:t>
      </w:r>
    </w:p>
    <w:p w:rsidR="007B054D" w:rsidRPr="00652E7B"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items and the index need to be built on a conceptualisation of material wellbeing and living standards that is credible and measureable: it needs to be in accord with the commonplace notion of higher living standards being about having the basics and in addition having</w:t>
      </w:r>
      <w:r w:rsidR="00652E7B" w:rsidRPr="00652E7B">
        <w:rPr>
          <w:rFonts w:ascii="Arial" w:hAnsi="Arial" w:cs="Arial"/>
          <w:color w:val="000000" w:themeColor="text1"/>
          <w:sz w:val="20"/>
          <w:szCs w:val="20"/>
          <w:lang w:val="en-GB"/>
        </w:rPr>
        <w:t xml:space="preserve"> </w:t>
      </w:r>
      <w:r w:rsidRPr="00652E7B">
        <w:rPr>
          <w:rFonts w:ascii="Arial" w:hAnsi="Arial" w:cs="Arial"/>
          <w:color w:val="000000" w:themeColor="text1"/>
          <w:sz w:val="20"/>
          <w:szCs w:val="20"/>
          <w:lang w:val="en-GB"/>
        </w:rPr>
        <w:t xml:space="preserve">more freedom to </w:t>
      </w:r>
      <w:r w:rsidR="00B365C8">
        <w:rPr>
          <w:rFonts w:ascii="Arial" w:hAnsi="Arial" w:cs="Arial"/>
          <w:color w:val="000000" w:themeColor="text1"/>
          <w:sz w:val="20"/>
          <w:szCs w:val="20"/>
          <w:lang w:val="en-GB"/>
        </w:rPr>
        <w:t xml:space="preserve">participate in a wider range of activities and to </w:t>
      </w:r>
      <w:r w:rsidRPr="00652E7B">
        <w:rPr>
          <w:rFonts w:ascii="Arial" w:hAnsi="Arial" w:cs="Arial"/>
          <w:color w:val="000000" w:themeColor="text1"/>
          <w:sz w:val="20"/>
          <w:szCs w:val="20"/>
          <w:lang w:val="en-GB"/>
        </w:rPr>
        <w:t>consume a wide</w:t>
      </w:r>
      <w:r w:rsidR="00652E7B" w:rsidRPr="00652E7B">
        <w:rPr>
          <w:rFonts w:ascii="Arial" w:hAnsi="Arial" w:cs="Arial"/>
          <w:color w:val="000000" w:themeColor="text1"/>
          <w:sz w:val="20"/>
          <w:szCs w:val="20"/>
          <w:lang w:val="en-GB"/>
        </w:rPr>
        <w:t>r</w:t>
      </w:r>
      <w:r w:rsidRPr="00652E7B">
        <w:rPr>
          <w:rFonts w:ascii="Arial" w:hAnsi="Arial" w:cs="Arial"/>
          <w:color w:val="000000" w:themeColor="text1"/>
          <w:sz w:val="20"/>
          <w:szCs w:val="20"/>
          <w:lang w:val="en-GB"/>
        </w:rPr>
        <w:t xml:space="preserve"> range</w:t>
      </w:r>
      <w:r w:rsidR="00652E7B" w:rsidRPr="00652E7B">
        <w:rPr>
          <w:rFonts w:ascii="Arial" w:hAnsi="Arial" w:cs="Arial"/>
          <w:color w:val="000000" w:themeColor="text1"/>
          <w:sz w:val="20"/>
          <w:szCs w:val="20"/>
          <w:lang w:val="en-GB"/>
        </w:rPr>
        <w:t xml:space="preserve"> of goods and services</w:t>
      </w:r>
      <w:r w:rsidR="00B365C8">
        <w:rPr>
          <w:rFonts w:ascii="Arial" w:hAnsi="Arial" w:cs="Arial"/>
          <w:color w:val="000000" w:themeColor="text1"/>
          <w:sz w:val="20"/>
          <w:szCs w:val="20"/>
          <w:lang w:val="en-GB"/>
        </w:rPr>
        <w:t xml:space="preserve"> of choice</w:t>
      </w:r>
      <w:r w:rsidR="00652E7B" w:rsidRPr="00652E7B">
        <w:rPr>
          <w:rFonts w:ascii="Arial" w:hAnsi="Arial" w:cs="Arial"/>
          <w:color w:val="000000" w:themeColor="text1"/>
          <w:sz w:val="20"/>
          <w:szCs w:val="20"/>
          <w:lang w:val="en-GB"/>
        </w:rPr>
        <w:t>.</w:t>
      </w:r>
    </w:p>
    <w:p w:rsidR="00EE1A78" w:rsidRPr="00652E7B" w:rsidRDefault="00152814"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 set should cover a</w:t>
      </w:r>
      <w:r w:rsidR="00EE1A78" w:rsidRPr="00652E7B">
        <w:rPr>
          <w:rFonts w:ascii="Arial" w:hAnsi="Arial" w:cs="Arial"/>
          <w:color w:val="000000" w:themeColor="text1"/>
          <w:sz w:val="20"/>
          <w:szCs w:val="20"/>
          <w:lang w:val="en-GB"/>
        </w:rPr>
        <w:t xml:space="preserve"> range of domains</w:t>
      </w:r>
      <w:r w:rsidRPr="00652E7B">
        <w:rPr>
          <w:rFonts w:ascii="Arial" w:hAnsi="Arial" w:cs="Arial"/>
          <w:color w:val="000000" w:themeColor="text1"/>
          <w:sz w:val="20"/>
          <w:szCs w:val="20"/>
          <w:lang w:val="en-GB"/>
        </w:rPr>
        <w:t xml:space="preserve"> such as food, accommodation</w:t>
      </w:r>
      <w:r w:rsidR="00613087">
        <w:rPr>
          <w:rFonts w:ascii="Arial" w:hAnsi="Arial" w:cs="Arial"/>
          <w:color w:val="000000" w:themeColor="text1"/>
          <w:sz w:val="20"/>
          <w:szCs w:val="20"/>
          <w:lang w:val="en-GB"/>
        </w:rPr>
        <w:t xml:space="preserve"> (and therefore implicitly, clean water on tap and sanitation / flushing toilets)</w:t>
      </w:r>
      <w:r w:rsidRPr="00652E7B">
        <w:rPr>
          <w:rFonts w:ascii="Arial" w:hAnsi="Arial" w:cs="Arial"/>
          <w:color w:val="000000" w:themeColor="text1"/>
          <w:sz w:val="20"/>
          <w:szCs w:val="20"/>
          <w:lang w:val="en-GB"/>
        </w:rPr>
        <w:t>, heating, clothing, transport, household goods, leisure pursuits</w:t>
      </w:r>
      <w:r w:rsidR="00613087">
        <w:rPr>
          <w:rFonts w:ascii="Arial" w:hAnsi="Arial" w:cs="Arial"/>
          <w:color w:val="000000" w:themeColor="text1"/>
          <w:sz w:val="20"/>
          <w:szCs w:val="20"/>
          <w:lang w:val="en-GB"/>
        </w:rPr>
        <w:t>, access to health care, and the</w:t>
      </w:r>
      <w:r w:rsidRPr="00652E7B">
        <w:rPr>
          <w:rFonts w:ascii="Arial" w:hAnsi="Arial" w:cs="Arial"/>
          <w:color w:val="000000" w:themeColor="text1"/>
          <w:sz w:val="20"/>
          <w:szCs w:val="20"/>
          <w:lang w:val="en-GB"/>
        </w:rPr>
        <w:t xml:space="preserve"> ability to cope with </w:t>
      </w:r>
      <w:r w:rsidR="00613087">
        <w:rPr>
          <w:rFonts w:ascii="Arial" w:hAnsi="Arial" w:cs="Arial"/>
          <w:color w:val="000000" w:themeColor="text1"/>
          <w:sz w:val="20"/>
          <w:szCs w:val="20"/>
          <w:lang w:val="en-GB"/>
        </w:rPr>
        <w:t xml:space="preserve">modest </w:t>
      </w:r>
      <w:r w:rsidRPr="00652E7B">
        <w:rPr>
          <w:rFonts w:ascii="Arial" w:hAnsi="Arial" w:cs="Arial"/>
          <w:color w:val="000000" w:themeColor="text1"/>
          <w:sz w:val="20"/>
          <w:szCs w:val="20"/>
          <w:lang w:val="en-GB"/>
        </w:rPr>
        <w:t>shocks to the household budget</w:t>
      </w:r>
      <w:r w:rsidR="009F11C0">
        <w:rPr>
          <w:rFonts w:ascii="Arial" w:hAnsi="Arial" w:cs="Arial"/>
          <w:color w:val="000000" w:themeColor="text1"/>
          <w:sz w:val="20"/>
          <w:szCs w:val="20"/>
          <w:lang w:val="en-GB"/>
        </w:rPr>
        <w:t>, and some desirable non-essentials to assist with identifying households with higher living standards.</w:t>
      </w:r>
    </w:p>
    <w:p w:rsidR="007B054D"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 set must</w:t>
      </w:r>
      <w:r w:rsidR="00652E7B" w:rsidRPr="00652E7B">
        <w:rPr>
          <w:rFonts w:ascii="Arial" w:hAnsi="Arial" w:cs="Arial"/>
          <w:color w:val="000000" w:themeColor="text1"/>
          <w:sz w:val="20"/>
          <w:szCs w:val="20"/>
          <w:lang w:val="en-GB"/>
        </w:rPr>
        <w:t xml:space="preserve"> reflect goods and services and activities that are commonly aspired to, thus</w:t>
      </w:r>
      <w:r w:rsidRPr="00652E7B">
        <w:rPr>
          <w:rFonts w:ascii="Arial" w:hAnsi="Arial" w:cs="Arial"/>
          <w:color w:val="000000" w:themeColor="text1"/>
          <w:sz w:val="20"/>
          <w:szCs w:val="20"/>
          <w:lang w:val="en-GB"/>
        </w:rPr>
        <w:t xml:space="preserve"> </w:t>
      </w:r>
      <w:r w:rsidR="00613087">
        <w:rPr>
          <w:rFonts w:ascii="Arial" w:hAnsi="Arial" w:cs="Arial"/>
          <w:color w:val="000000" w:themeColor="text1"/>
          <w:sz w:val="20"/>
          <w:szCs w:val="20"/>
          <w:lang w:val="en-GB"/>
        </w:rPr>
        <w:t xml:space="preserve">giving assurance that the resulting index will apply </w:t>
      </w:r>
      <w:r w:rsidRPr="00652E7B">
        <w:rPr>
          <w:rFonts w:ascii="Arial" w:hAnsi="Arial" w:cs="Arial"/>
          <w:color w:val="000000" w:themeColor="text1"/>
          <w:sz w:val="20"/>
          <w:szCs w:val="20"/>
          <w:lang w:val="en-GB"/>
        </w:rPr>
        <w:t>reasonably well to a good range of ages and household types.</w:t>
      </w:r>
    </w:p>
    <w:p w:rsidR="009F11C0" w:rsidRPr="009F11C0" w:rsidRDefault="009F11C0" w:rsidP="009F11C0">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index must satisfy reasonable statistical evidence of internal coherence and of the items reflecting a common latent variable</w:t>
      </w:r>
      <w:r>
        <w:rPr>
          <w:rFonts w:ascii="Arial" w:hAnsi="Arial" w:cs="Arial"/>
          <w:color w:val="000000" w:themeColor="text1"/>
          <w:sz w:val="20"/>
          <w:szCs w:val="20"/>
          <w:lang w:val="en-GB"/>
        </w:rPr>
        <w:t>.</w:t>
      </w:r>
      <w:r w:rsidRPr="00652E7B">
        <w:rPr>
          <w:rFonts w:ascii="Arial" w:hAnsi="Arial" w:cs="Arial"/>
          <w:color w:val="000000" w:themeColor="text1"/>
          <w:sz w:val="20"/>
          <w:szCs w:val="20"/>
          <w:lang w:val="en-GB"/>
        </w:rPr>
        <w:t xml:space="preserve"> </w:t>
      </w:r>
    </w:p>
    <w:p w:rsidR="00EE1A78" w:rsidRPr="00652E7B"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items and the index need to be able to pick up changes in material wellbeing per se over time</w:t>
      </w:r>
      <w:r w:rsidR="00652E7B" w:rsidRPr="00652E7B">
        <w:rPr>
          <w:rFonts w:ascii="Arial" w:hAnsi="Arial" w:cs="Arial"/>
          <w:color w:val="000000" w:themeColor="text1"/>
          <w:sz w:val="20"/>
          <w:szCs w:val="20"/>
          <w:lang w:val="en-GB"/>
        </w:rPr>
        <w:t>. This means, for example, that the item set should not include items which are in the midst of rapidly changing levels of ownership (eg home computers in the early 2000s).</w:t>
      </w:r>
    </w:p>
    <w:p w:rsidR="007B054D" w:rsidRPr="00652E7B"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 xml:space="preserve">The index should </w:t>
      </w:r>
      <w:r w:rsidR="00966838">
        <w:rPr>
          <w:rFonts w:ascii="Arial" w:hAnsi="Arial" w:cs="Arial"/>
          <w:color w:val="000000" w:themeColor="text1"/>
          <w:sz w:val="20"/>
          <w:szCs w:val="20"/>
          <w:lang w:val="en-GB"/>
        </w:rPr>
        <w:t>perform well</w:t>
      </w:r>
      <w:r w:rsidRPr="00652E7B">
        <w:rPr>
          <w:rFonts w:ascii="Arial" w:hAnsi="Arial" w:cs="Arial"/>
          <w:color w:val="000000" w:themeColor="text1"/>
          <w:sz w:val="20"/>
          <w:szCs w:val="20"/>
          <w:lang w:val="en-GB"/>
        </w:rPr>
        <w:t xml:space="preserve"> as a deprivation index at its lower end.</w:t>
      </w:r>
    </w:p>
    <w:p w:rsidR="0095484E" w:rsidRDefault="0095484E" w:rsidP="00C863D0">
      <w:pPr>
        <w:rPr>
          <w:rFonts w:ascii="Arial" w:hAnsi="Arial" w:cs="Arial"/>
          <w:color w:val="000000" w:themeColor="text1"/>
          <w:sz w:val="20"/>
          <w:szCs w:val="20"/>
          <w:lang w:val="en-GB"/>
        </w:rPr>
      </w:pPr>
    </w:p>
    <w:p w:rsidR="0095484E" w:rsidRDefault="0095484E" w:rsidP="00C863D0">
      <w:pPr>
        <w:rPr>
          <w:rFonts w:ascii="Arial" w:hAnsi="Arial" w:cs="Arial"/>
          <w:color w:val="000000" w:themeColor="text1"/>
          <w:sz w:val="20"/>
          <w:szCs w:val="20"/>
          <w:lang w:val="en-GB"/>
        </w:rPr>
      </w:pPr>
    </w:p>
    <w:p w:rsidR="00CB280F" w:rsidRDefault="00C863D0" w:rsidP="00C863D0">
      <w:pPr>
        <w:rPr>
          <w:rFonts w:ascii="Arial" w:hAnsi="Arial" w:cs="Arial"/>
          <w:color w:val="000000"/>
          <w:sz w:val="20"/>
          <w:szCs w:val="20"/>
          <w:lang w:val="en-GB"/>
        </w:rPr>
      </w:pPr>
      <w:r w:rsidRPr="00D33A0F">
        <w:rPr>
          <w:rFonts w:ascii="Arial" w:hAnsi="Arial" w:cs="Arial"/>
          <w:color w:val="000000" w:themeColor="text1"/>
          <w:sz w:val="20"/>
          <w:szCs w:val="20"/>
          <w:lang w:val="en-GB"/>
        </w:rPr>
        <w:t xml:space="preserve">The greatest challenge to </w:t>
      </w:r>
      <w:r>
        <w:rPr>
          <w:rFonts w:ascii="Arial" w:hAnsi="Arial" w:cs="Arial"/>
          <w:color w:val="000000" w:themeColor="text1"/>
          <w:sz w:val="20"/>
          <w:szCs w:val="20"/>
          <w:lang w:val="en-GB"/>
        </w:rPr>
        <w:t xml:space="preserve">the satisfactory development of an index which </w:t>
      </w:r>
      <w:r>
        <w:rPr>
          <w:rFonts w:ascii="Arial" w:hAnsi="Arial" w:cs="Arial"/>
          <w:color w:val="000000"/>
          <w:sz w:val="20"/>
          <w:szCs w:val="20"/>
          <w:lang w:val="en-GB"/>
        </w:rPr>
        <w:t>delivers a usable ranking of households across the full spectrum from lower to higher material wellbeing, rather than just having a focus on the lower 20-30% as with DEP-17</w:t>
      </w:r>
      <w:r w:rsidR="00CB280F">
        <w:rPr>
          <w:rFonts w:ascii="Arial" w:hAnsi="Arial" w:cs="Arial"/>
          <w:color w:val="000000"/>
          <w:sz w:val="20"/>
          <w:szCs w:val="20"/>
          <w:lang w:val="en-GB"/>
        </w:rPr>
        <w:t xml:space="preserve">, is the differing tastes and preferences that individuals and households have </w:t>
      </w:r>
      <w:r w:rsidR="00F12367">
        <w:rPr>
          <w:rFonts w:ascii="Arial" w:hAnsi="Arial" w:cs="Arial"/>
          <w:color w:val="000000"/>
          <w:sz w:val="20"/>
          <w:szCs w:val="20"/>
          <w:lang w:val="en-GB"/>
        </w:rPr>
        <w:t>for</w:t>
      </w:r>
      <w:r w:rsidR="00CB280F">
        <w:rPr>
          <w:rFonts w:ascii="Arial" w:hAnsi="Arial" w:cs="Arial"/>
          <w:color w:val="000000"/>
          <w:sz w:val="20"/>
          <w:szCs w:val="20"/>
          <w:lang w:val="en-GB"/>
        </w:rPr>
        <w:t xml:space="preserve"> the consumption of non-necessities.</w:t>
      </w:r>
      <w:r>
        <w:rPr>
          <w:rFonts w:ascii="Arial" w:hAnsi="Arial" w:cs="Arial"/>
          <w:color w:val="000000"/>
          <w:sz w:val="20"/>
          <w:szCs w:val="20"/>
          <w:lang w:val="en-GB"/>
        </w:rPr>
        <w:t xml:space="preserve"> </w:t>
      </w:r>
      <w:r w:rsidR="00CB280F">
        <w:rPr>
          <w:rFonts w:ascii="Arial" w:hAnsi="Arial" w:cs="Arial"/>
          <w:color w:val="000000"/>
          <w:sz w:val="20"/>
          <w:szCs w:val="20"/>
          <w:lang w:val="en-GB"/>
        </w:rPr>
        <w:t xml:space="preserve">This means that the “enforced lack” approach cannot simply be extended to a list including non-necessities as a “don’t have or do” response could </w:t>
      </w:r>
      <w:r w:rsidR="00C06CE0">
        <w:rPr>
          <w:rFonts w:ascii="Arial" w:hAnsi="Arial" w:cs="Arial"/>
          <w:color w:val="000000"/>
          <w:sz w:val="20"/>
          <w:szCs w:val="20"/>
          <w:lang w:val="en-GB"/>
        </w:rPr>
        <w:t xml:space="preserve">either </w:t>
      </w:r>
      <w:r w:rsidR="00CB280F">
        <w:rPr>
          <w:rFonts w:ascii="Arial" w:hAnsi="Arial" w:cs="Arial"/>
          <w:color w:val="000000"/>
          <w:sz w:val="20"/>
          <w:szCs w:val="20"/>
          <w:lang w:val="en-GB"/>
        </w:rPr>
        <w:t xml:space="preserve">be because of constraints or because of tastes and preferences. </w:t>
      </w:r>
      <w:r w:rsidR="00356757">
        <w:rPr>
          <w:rFonts w:ascii="Arial" w:hAnsi="Arial" w:cs="Arial"/>
          <w:color w:val="000000"/>
          <w:sz w:val="20"/>
          <w:szCs w:val="20"/>
          <w:lang w:val="en-GB"/>
        </w:rPr>
        <w:t xml:space="preserve">An index </w:t>
      </w:r>
      <w:r w:rsidR="00AB3003">
        <w:rPr>
          <w:rFonts w:ascii="Arial" w:hAnsi="Arial" w:cs="Arial"/>
          <w:color w:val="000000"/>
          <w:sz w:val="20"/>
          <w:szCs w:val="20"/>
          <w:lang w:val="en-GB"/>
        </w:rPr>
        <w:t>would lack credibility and validity if the</w:t>
      </w:r>
      <w:r w:rsidR="00C06CE0">
        <w:rPr>
          <w:rFonts w:ascii="Arial" w:hAnsi="Arial" w:cs="Arial"/>
          <w:color w:val="000000"/>
          <w:sz w:val="20"/>
          <w:szCs w:val="20"/>
          <w:lang w:val="en-GB"/>
        </w:rPr>
        <w:t xml:space="preserve"> </w:t>
      </w:r>
      <w:r w:rsidR="00AB3003">
        <w:rPr>
          <w:rFonts w:ascii="Arial" w:hAnsi="Arial" w:cs="Arial"/>
          <w:color w:val="000000"/>
          <w:sz w:val="20"/>
          <w:szCs w:val="20"/>
          <w:lang w:val="en-GB"/>
        </w:rPr>
        <w:t>rankings were impacted by</w:t>
      </w:r>
      <w:r w:rsidR="00C06CE0">
        <w:rPr>
          <w:rFonts w:ascii="Arial" w:hAnsi="Arial" w:cs="Arial"/>
          <w:color w:val="000000"/>
          <w:sz w:val="20"/>
          <w:szCs w:val="20"/>
          <w:lang w:val="en-GB"/>
        </w:rPr>
        <w:t xml:space="preserve"> </w:t>
      </w:r>
      <w:r w:rsidR="00AB3003">
        <w:rPr>
          <w:rFonts w:ascii="Arial" w:hAnsi="Arial" w:cs="Arial"/>
          <w:color w:val="000000"/>
          <w:sz w:val="20"/>
          <w:szCs w:val="20"/>
          <w:lang w:val="en-GB"/>
        </w:rPr>
        <w:t xml:space="preserve">differing </w:t>
      </w:r>
      <w:r w:rsidR="00356757">
        <w:rPr>
          <w:rFonts w:ascii="Arial" w:hAnsi="Arial" w:cs="Arial"/>
          <w:color w:val="000000"/>
          <w:sz w:val="20"/>
          <w:szCs w:val="20"/>
          <w:lang w:val="en-GB"/>
        </w:rPr>
        <w:t>preferences</w:t>
      </w:r>
      <w:r w:rsidR="00AB3003">
        <w:rPr>
          <w:rFonts w:ascii="Arial" w:hAnsi="Arial" w:cs="Arial"/>
          <w:color w:val="000000"/>
          <w:sz w:val="20"/>
          <w:szCs w:val="20"/>
          <w:lang w:val="en-GB"/>
        </w:rPr>
        <w:t>.</w:t>
      </w:r>
      <w:r w:rsidR="00CB280F">
        <w:rPr>
          <w:rFonts w:ascii="Arial" w:hAnsi="Arial" w:cs="Arial"/>
          <w:color w:val="000000"/>
          <w:sz w:val="20"/>
          <w:szCs w:val="20"/>
          <w:lang w:val="en-GB"/>
        </w:rPr>
        <w:t xml:space="preserve"> </w:t>
      </w:r>
    </w:p>
    <w:p w:rsidR="00C863D0" w:rsidRDefault="00C863D0" w:rsidP="00C863D0">
      <w:pPr>
        <w:rPr>
          <w:rFonts w:ascii="Arial" w:hAnsi="Arial" w:cs="Arial"/>
          <w:color w:val="000000" w:themeColor="text1"/>
          <w:sz w:val="20"/>
          <w:szCs w:val="20"/>
          <w:lang w:val="en-GB"/>
        </w:rPr>
      </w:pPr>
    </w:p>
    <w:p w:rsidR="00C863D0" w:rsidRDefault="00BF6549"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To illustrate </w:t>
      </w:r>
      <w:r w:rsidRPr="00607475">
        <w:rPr>
          <w:rFonts w:ascii="Arial" w:hAnsi="Arial" w:cs="Arial"/>
          <w:color w:val="000000"/>
          <w:sz w:val="20"/>
          <w:szCs w:val="20"/>
          <w:lang w:val="en-GB"/>
        </w:rPr>
        <w:t>–</w:t>
      </w:r>
      <w:r w:rsidR="00C863D0" w:rsidRPr="00D33A0F">
        <w:rPr>
          <w:rFonts w:ascii="Arial" w:hAnsi="Arial" w:cs="Arial"/>
          <w:color w:val="000000" w:themeColor="text1"/>
          <w:sz w:val="20"/>
          <w:szCs w:val="20"/>
          <w:lang w:val="en-GB"/>
        </w:rPr>
        <w:t xml:space="preserve"> while items such as</w:t>
      </w:r>
      <w:r w:rsidR="00AB3003">
        <w:rPr>
          <w:rFonts w:ascii="Arial" w:hAnsi="Arial" w:cs="Arial"/>
          <w:color w:val="000000" w:themeColor="text1"/>
          <w:sz w:val="20"/>
          <w:szCs w:val="20"/>
          <w:lang w:val="en-GB"/>
        </w:rPr>
        <w:t xml:space="preserve"> </w:t>
      </w:r>
      <w:r w:rsidR="00AB3003" w:rsidRPr="00D33A0F">
        <w:rPr>
          <w:rFonts w:ascii="Arial" w:hAnsi="Arial" w:cs="Arial"/>
          <w:color w:val="000000" w:themeColor="text1"/>
          <w:sz w:val="20"/>
          <w:szCs w:val="20"/>
          <w:lang w:val="en-GB"/>
        </w:rPr>
        <w:t>“</w:t>
      </w:r>
      <w:r>
        <w:rPr>
          <w:rFonts w:ascii="Arial" w:hAnsi="Arial" w:cs="Arial"/>
          <w:color w:val="000000" w:themeColor="text1"/>
          <w:sz w:val="20"/>
          <w:szCs w:val="20"/>
          <w:lang w:val="en-GB"/>
        </w:rPr>
        <w:t xml:space="preserve">not </w:t>
      </w:r>
      <w:r w:rsidR="00AB3003" w:rsidRPr="00D33A0F">
        <w:rPr>
          <w:rFonts w:ascii="Arial" w:hAnsi="Arial" w:cs="Arial"/>
          <w:color w:val="000000" w:themeColor="text1"/>
          <w:sz w:val="20"/>
          <w:szCs w:val="20"/>
          <w:lang w:val="en-GB"/>
        </w:rPr>
        <w:t>having a d</w:t>
      </w:r>
      <w:r w:rsidR="00AB3003">
        <w:rPr>
          <w:rFonts w:ascii="Arial" w:hAnsi="Arial" w:cs="Arial"/>
          <w:color w:val="000000" w:themeColor="text1"/>
          <w:sz w:val="20"/>
          <w:szCs w:val="20"/>
          <w:lang w:val="en-GB"/>
        </w:rPr>
        <w:t xml:space="preserve">ecent meal at least once a day” or </w:t>
      </w:r>
      <w:r w:rsidR="00C863D0" w:rsidRPr="00D33A0F">
        <w:rPr>
          <w:rFonts w:ascii="Arial" w:hAnsi="Arial" w:cs="Arial"/>
          <w:color w:val="000000" w:themeColor="text1"/>
          <w:sz w:val="20"/>
          <w:szCs w:val="20"/>
          <w:lang w:val="en-GB"/>
        </w:rPr>
        <w:t>“having to put up with being cold” are</w:t>
      </w:r>
      <w:r w:rsidR="0025748B">
        <w:rPr>
          <w:rFonts w:ascii="Arial" w:hAnsi="Arial" w:cs="Arial"/>
          <w:color w:val="000000" w:themeColor="text1"/>
          <w:sz w:val="20"/>
          <w:szCs w:val="20"/>
          <w:lang w:val="en-GB"/>
        </w:rPr>
        <w:t xml:space="preserve"> almost always</w:t>
      </w:r>
      <w:r w:rsidR="00C863D0" w:rsidRPr="00D33A0F">
        <w:rPr>
          <w:rFonts w:ascii="Arial" w:hAnsi="Arial" w:cs="Arial"/>
          <w:color w:val="000000" w:themeColor="text1"/>
          <w:sz w:val="20"/>
          <w:szCs w:val="20"/>
          <w:lang w:val="en-GB"/>
        </w:rPr>
        <w:t xml:space="preserve"> </w:t>
      </w:r>
      <w:r w:rsidR="00AB3003">
        <w:rPr>
          <w:rFonts w:ascii="Arial" w:hAnsi="Arial" w:cs="Arial"/>
          <w:color w:val="000000" w:themeColor="text1"/>
          <w:sz w:val="20"/>
          <w:szCs w:val="20"/>
          <w:lang w:val="en-GB"/>
        </w:rPr>
        <w:t xml:space="preserve">a matter of financial constraint rather than personal preference </w:t>
      </w:r>
      <w:r w:rsidR="003E3026">
        <w:rPr>
          <w:rFonts w:ascii="Arial" w:hAnsi="Arial" w:cs="Arial"/>
          <w:color w:val="000000" w:themeColor="text1"/>
          <w:sz w:val="20"/>
          <w:szCs w:val="20"/>
          <w:lang w:val="en-GB"/>
        </w:rPr>
        <w:t xml:space="preserve">and are </w:t>
      </w:r>
      <w:r w:rsidR="00C863D0" w:rsidRPr="00D33A0F">
        <w:rPr>
          <w:rFonts w:ascii="Arial" w:hAnsi="Arial" w:cs="Arial"/>
          <w:color w:val="000000" w:themeColor="text1"/>
          <w:sz w:val="20"/>
          <w:szCs w:val="20"/>
          <w:lang w:val="en-GB"/>
        </w:rPr>
        <w:t>appropriate for deprivation indices</w:t>
      </w:r>
      <w:r w:rsidR="00C863D0">
        <w:rPr>
          <w:rFonts w:ascii="Arial" w:hAnsi="Arial" w:cs="Arial"/>
          <w:color w:val="000000" w:themeColor="text1"/>
          <w:sz w:val="20"/>
          <w:szCs w:val="20"/>
          <w:lang w:val="en-GB"/>
        </w:rPr>
        <w:t>,</w:t>
      </w:r>
      <w:r w:rsidR="00C863D0" w:rsidRPr="00D33A0F">
        <w:rPr>
          <w:rFonts w:ascii="Arial" w:hAnsi="Arial" w:cs="Arial"/>
          <w:color w:val="000000" w:themeColor="text1"/>
          <w:sz w:val="20"/>
          <w:szCs w:val="20"/>
          <w:lang w:val="en-GB"/>
        </w:rPr>
        <w:t xml:space="preserve"> the enforced lack of items such as “dines out at a good quality restaurant at least once a week” or “has an extensive range of tools and workshop equipment for DIY activities” </w:t>
      </w:r>
      <w:r w:rsidR="0066358F">
        <w:rPr>
          <w:rFonts w:ascii="Arial" w:hAnsi="Arial" w:cs="Arial"/>
          <w:color w:val="000000" w:themeColor="text1"/>
          <w:sz w:val="20"/>
          <w:szCs w:val="20"/>
          <w:lang w:val="en-GB"/>
        </w:rPr>
        <w:t xml:space="preserve"> or </w:t>
      </w:r>
      <w:r w:rsidR="00C863D0">
        <w:rPr>
          <w:rFonts w:ascii="Arial" w:hAnsi="Arial" w:cs="Arial"/>
          <w:color w:val="000000" w:themeColor="text1"/>
          <w:sz w:val="20"/>
          <w:szCs w:val="20"/>
          <w:lang w:val="en-GB"/>
        </w:rPr>
        <w:t>“has</w:t>
      </w:r>
      <w:r w:rsidR="0066358F">
        <w:rPr>
          <w:rFonts w:ascii="Arial" w:hAnsi="Arial" w:cs="Arial"/>
          <w:color w:val="000000" w:themeColor="text1"/>
          <w:sz w:val="20"/>
          <w:szCs w:val="20"/>
          <w:lang w:val="en-GB"/>
        </w:rPr>
        <w:t xml:space="preserve"> a sauna“ or</w:t>
      </w:r>
      <w:r w:rsidR="00613087">
        <w:rPr>
          <w:rFonts w:ascii="Arial" w:hAnsi="Arial" w:cs="Arial"/>
          <w:color w:val="000000" w:themeColor="text1"/>
          <w:sz w:val="20"/>
          <w:szCs w:val="20"/>
          <w:lang w:val="en-GB"/>
        </w:rPr>
        <w:t xml:space="preserve"> “has two cars”</w:t>
      </w:r>
      <w:r w:rsidR="0066358F">
        <w:rPr>
          <w:rFonts w:ascii="Arial" w:hAnsi="Arial" w:cs="Arial"/>
          <w:color w:val="000000" w:themeColor="text1"/>
          <w:sz w:val="20"/>
          <w:szCs w:val="20"/>
          <w:lang w:val="en-GB"/>
        </w:rPr>
        <w:t xml:space="preserve"> </w:t>
      </w:r>
      <w:r w:rsidR="00C863D0" w:rsidRPr="00D33A0F">
        <w:rPr>
          <w:rFonts w:ascii="Arial" w:hAnsi="Arial" w:cs="Arial"/>
          <w:color w:val="000000" w:themeColor="text1"/>
          <w:sz w:val="20"/>
          <w:szCs w:val="20"/>
          <w:lang w:val="en-GB"/>
        </w:rPr>
        <w:t xml:space="preserve">are of no use </w:t>
      </w:r>
      <w:r w:rsidR="00C863D0">
        <w:rPr>
          <w:rFonts w:ascii="Arial" w:hAnsi="Arial" w:cs="Arial"/>
          <w:color w:val="000000" w:themeColor="text1"/>
          <w:sz w:val="20"/>
          <w:szCs w:val="20"/>
          <w:lang w:val="en-GB"/>
        </w:rPr>
        <w:t>for developing</w:t>
      </w:r>
      <w:r w:rsidR="00C863D0" w:rsidRPr="00D33A0F">
        <w:rPr>
          <w:rFonts w:ascii="Arial" w:hAnsi="Arial" w:cs="Arial"/>
          <w:color w:val="000000" w:themeColor="text1"/>
          <w:sz w:val="20"/>
          <w:szCs w:val="20"/>
          <w:lang w:val="en-GB"/>
        </w:rPr>
        <w:t xml:space="preserve"> a broader index of wellbeing as there is no</w:t>
      </w:r>
      <w:r w:rsidR="00C863D0">
        <w:rPr>
          <w:rFonts w:ascii="Arial" w:hAnsi="Arial" w:cs="Arial"/>
          <w:color w:val="000000" w:themeColor="text1"/>
          <w:sz w:val="20"/>
          <w:szCs w:val="20"/>
          <w:lang w:val="en-GB"/>
        </w:rPr>
        <w:t>t a</w:t>
      </w:r>
      <w:r w:rsidR="00C863D0" w:rsidRPr="00D33A0F">
        <w:rPr>
          <w:rFonts w:ascii="Arial" w:hAnsi="Arial" w:cs="Arial"/>
          <w:color w:val="000000" w:themeColor="text1"/>
          <w:sz w:val="20"/>
          <w:szCs w:val="20"/>
          <w:lang w:val="en-GB"/>
        </w:rPr>
        <w:t xml:space="preserve"> </w:t>
      </w:r>
      <w:r w:rsidR="00C863D0">
        <w:rPr>
          <w:rFonts w:ascii="Arial" w:hAnsi="Arial" w:cs="Arial"/>
          <w:color w:val="000000" w:themeColor="text1"/>
          <w:sz w:val="20"/>
          <w:szCs w:val="20"/>
          <w:lang w:val="en-GB"/>
        </w:rPr>
        <w:t xml:space="preserve">sufficiently </w:t>
      </w:r>
      <w:r w:rsidR="00C863D0" w:rsidRPr="00D33A0F">
        <w:rPr>
          <w:rFonts w:ascii="Arial" w:hAnsi="Arial" w:cs="Arial"/>
          <w:color w:val="000000" w:themeColor="text1"/>
          <w:sz w:val="20"/>
          <w:szCs w:val="20"/>
          <w:lang w:val="en-GB"/>
        </w:rPr>
        <w:t>widespread common aspiration to possess these</w:t>
      </w:r>
      <w:r w:rsidR="0066358F">
        <w:rPr>
          <w:rFonts w:ascii="Arial" w:hAnsi="Arial" w:cs="Arial"/>
          <w:color w:val="000000" w:themeColor="text1"/>
          <w:sz w:val="20"/>
          <w:szCs w:val="20"/>
          <w:lang w:val="en-GB"/>
        </w:rPr>
        <w:t>, even among the better-off.</w:t>
      </w:r>
      <w:r w:rsidR="00C863D0" w:rsidRPr="00D33A0F">
        <w:rPr>
          <w:rFonts w:ascii="Arial" w:hAnsi="Arial" w:cs="Arial"/>
          <w:color w:val="000000" w:themeColor="text1"/>
          <w:sz w:val="20"/>
          <w:szCs w:val="20"/>
          <w:lang w:val="en-GB"/>
        </w:rPr>
        <w:t xml:space="preserve"> </w:t>
      </w:r>
      <w:r w:rsidR="00C863D0">
        <w:rPr>
          <w:rFonts w:ascii="Arial" w:hAnsi="Arial" w:cs="Arial"/>
          <w:color w:val="000000" w:themeColor="text1"/>
          <w:sz w:val="20"/>
          <w:szCs w:val="20"/>
          <w:lang w:val="en-GB"/>
        </w:rPr>
        <w:t xml:space="preserve">While possessing these </w:t>
      </w:r>
      <w:r w:rsidR="0095484E">
        <w:rPr>
          <w:rFonts w:ascii="Arial" w:hAnsi="Arial" w:cs="Arial"/>
          <w:color w:val="000000" w:themeColor="text1"/>
          <w:sz w:val="20"/>
          <w:szCs w:val="20"/>
          <w:lang w:val="en-GB"/>
        </w:rPr>
        <w:t xml:space="preserve">sorts of </w:t>
      </w:r>
      <w:r w:rsidR="00C863D0">
        <w:rPr>
          <w:rFonts w:ascii="Arial" w:hAnsi="Arial" w:cs="Arial"/>
          <w:color w:val="000000" w:themeColor="text1"/>
          <w:sz w:val="20"/>
          <w:szCs w:val="20"/>
          <w:lang w:val="en-GB"/>
        </w:rPr>
        <w:t xml:space="preserve">items do for some reflect higher living standards, too many respondents would state that the reason they do not have the item is not lack of money, but because they simply do not want them. </w:t>
      </w:r>
      <w:r w:rsidR="00C863D0" w:rsidRPr="00D33A0F">
        <w:rPr>
          <w:rFonts w:ascii="Arial" w:hAnsi="Arial" w:cs="Arial"/>
          <w:color w:val="000000" w:themeColor="text1"/>
          <w:sz w:val="20"/>
          <w:szCs w:val="20"/>
          <w:lang w:val="en-GB"/>
        </w:rPr>
        <w:t xml:space="preserve">Their non-possession does not </w:t>
      </w:r>
      <w:r w:rsidR="00C863D0">
        <w:rPr>
          <w:rFonts w:ascii="Arial" w:hAnsi="Arial" w:cs="Arial"/>
          <w:color w:val="000000" w:themeColor="text1"/>
          <w:sz w:val="20"/>
          <w:szCs w:val="20"/>
          <w:lang w:val="en-GB"/>
        </w:rPr>
        <w:t xml:space="preserve">necessarily </w:t>
      </w:r>
      <w:r w:rsidR="00C863D0" w:rsidRPr="00D33A0F">
        <w:rPr>
          <w:rFonts w:ascii="Arial" w:hAnsi="Arial" w:cs="Arial"/>
          <w:color w:val="000000" w:themeColor="text1"/>
          <w:sz w:val="20"/>
          <w:szCs w:val="20"/>
          <w:lang w:val="en-GB"/>
        </w:rPr>
        <w:t>indicate low living standards</w:t>
      </w:r>
      <w:r w:rsidR="00C863D0">
        <w:rPr>
          <w:rFonts w:ascii="Arial" w:hAnsi="Arial" w:cs="Arial"/>
          <w:color w:val="000000" w:themeColor="text1"/>
          <w:sz w:val="20"/>
          <w:szCs w:val="20"/>
          <w:lang w:val="en-GB"/>
        </w:rPr>
        <w:t xml:space="preserve">. Other </w:t>
      </w:r>
      <w:r w:rsidR="00C863D0" w:rsidRPr="00D33A0F">
        <w:rPr>
          <w:rFonts w:ascii="Arial" w:hAnsi="Arial" w:cs="Arial"/>
          <w:color w:val="000000" w:themeColor="text1"/>
          <w:sz w:val="20"/>
          <w:szCs w:val="20"/>
          <w:lang w:val="en-GB"/>
        </w:rPr>
        <w:t>well-off individuals or households may have tastes and preferences that lead them instead to possessing high quality vehicles, or very well-appointed homes with high quality furniture and appliance</w:t>
      </w:r>
      <w:r w:rsidR="00E83A16">
        <w:rPr>
          <w:rFonts w:ascii="Arial" w:hAnsi="Arial" w:cs="Arial"/>
          <w:color w:val="000000" w:themeColor="text1"/>
          <w:sz w:val="20"/>
          <w:szCs w:val="20"/>
          <w:lang w:val="en-GB"/>
        </w:rPr>
        <w:t xml:space="preserve">s, or private health insurance, </w:t>
      </w:r>
      <w:r w:rsidR="00C863D0" w:rsidRPr="00D33A0F">
        <w:rPr>
          <w:rFonts w:ascii="Arial" w:hAnsi="Arial" w:cs="Arial"/>
          <w:color w:val="000000" w:themeColor="text1"/>
          <w:sz w:val="20"/>
          <w:szCs w:val="20"/>
          <w:lang w:val="en-GB"/>
        </w:rPr>
        <w:t>and so on</w:t>
      </w:r>
      <w:r w:rsidR="00C863D0">
        <w:rPr>
          <w:rFonts w:ascii="Arial" w:hAnsi="Arial" w:cs="Arial"/>
          <w:color w:val="000000" w:themeColor="text1"/>
          <w:sz w:val="20"/>
          <w:szCs w:val="20"/>
          <w:lang w:val="en-GB"/>
        </w:rPr>
        <w:t>.</w:t>
      </w:r>
    </w:p>
    <w:p w:rsidR="00C863D0" w:rsidRDefault="00C863D0" w:rsidP="00C863D0">
      <w:pPr>
        <w:rPr>
          <w:rFonts w:ascii="Arial" w:hAnsi="Arial" w:cs="Arial"/>
          <w:color w:val="000000" w:themeColor="text1"/>
          <w:sz w:val="20"/>
          <w:szCs w:val="20"/>
          <w:lang w:val="en-GB"/>
        </w:rPr>
      </w:pPr>
    </w:p>
    <w:p w:rsidR="00C863D0" w:rsidRDefault="00C863D0"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There </w:t>
      </w:r>
      <w:r w:rsidRPr="00D33A0F">
        <w:rPr>
          <w:rFonts w:ascii="Arial" w:hAnsi="Arial" w:cs="Arial"/>
          <w:color w:val="000000" w:themeColor="text1"/>
          <w:sz w:val="20"/>
          <w:szCs w:val="20"/>
          <w:lang w:val="en-GB"/>
        </w:rPr>
        <w:t>are some intermediate items which</w:t>
      </w:r>
      <w:r w:rsidR="003E3026">
        <w:rPr>
          <w:rFonts w:ascii="Arial" w:hAnsi="Arial" w:cs="Arial"/>
          <w:color w:val="000000" w:themeColor="text1"/>
          <w:sz w:val="20"/>
          <w:szCs w:val="20"/>
          <w:lang w:val="en-GB"/>
        </w:rPr>
        <w:t xml:space="preserve"> are neither “necessities” nor “luxuries or near luxuries”, but which</w:t>
      </w:r>
      <w:r w:rsidRPr="00D33A0F">
        <w:rPr>
          <w:rFonts w:ascii="Arial" w:hAnsi="Arial" w:cs="Arial"/>
          <w:color w:val="000000" w:themeColor="text1"/>
          <w:sz w:val="20"/>
          <w:szCs w:val="20"/>
          <w:lang w:val="en-GB"/>
        </w:rPr>
        <w:t xml:space="preserve"> can be characterised as desirable non-essentials that most aspire to (for example, “a holiday away from home for at least a week once a year”), </w:t>
      </w:r>
      <w:r>
        <w:rPr>
          <w:rFonts w:ascii="Arial" w:hAnsi="Arial" w:cs="Arial"/>
          <w:color w:val="000000" w:themeColor="text1"/>
          <w:sz w:val="20"/>
          <w:szCs w:val="20"/>
          <w:lang w:val="en-GB"/>
        </w:rPr>
        <w:t>but</w:t>
      </w:r>
      <w:r w:rsidRPr="00D33A0F">
        <w:rPr>
          <w:rFonts w:ascii="Arial" w:hAnsi="Arial" w:cs="Arial"/>
          <w:color w:val="000000" w:themeColor="text1"/>
          <w:sz w:val="20"/>
          <w:szCs w:val="20"/>
          <w:lang w:val="en-GB"/>
        </w:rPr>
        <w:t xml:space="preserve"> th</w:t>
      </w:r>
      <w:r>
        <w:rPr>
          <w:rFonts w:ascii="Arial" w:hAnsi="Arial" w:cs="Arial"/>
          <w:color w:val="000000" w:themeColor="text1"/>
          <w:sz w:val="20"/>
          <w:szCs w:val="20"/>
          <w:lang w:val="en-GB"/>
        </w:rPr>
        <w:t>is sort of item</w:t>
      </w:r>
      <w:r w:rsidRPr="00D33A0F">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is</w:t>
      </w:r>
      <w:r w:rsidRPr="00D33A0F">
        <w:rPr>
          <w:rFonts w:ascii="Arial" w:hAnsi="Arial" w:cs="Arial"/>
          <w:color w:val="000000" w:themeColor="text1"/>
          <w:sz w:val="20"/>
          <w:szCs w:val="20"/>
          <w:lang w:val="en-GB"/>
        </w:rPr>
        <w:t xml:space="preserve"> not easy to find. </w:t>
      </w:r>
    </w:p>
    <w:p w:rsidR="0066358F" w:rsidRDefault="0066358F" w:rsidP="00C863D0">
      <w:pPr>
        <w:rPr>
          <w:rFonts w:ascii="Arial" w:hAnsi="Arial" w:cs="Arial"/>
          <w:color w:val="000000" w:themeColor="text1"/>
          <w:sz w:val="20"/>
          <w:szCs w:val="20"/>
          <w:lang w:val="en-GB"/>
        </w:rPr>
      </w:pPr>
    </w:p>
    <w:p w:rsidR="00E83A16" w:rsidRPr="00E83A16" w:rsidRDefault="00E83A16" w:rsidP="00E83A16">
      <w:pPr>
        <w:rPr>
          <w:rFonts w:ascii="Arial" w:hAnsi="Arial" w:cs="Arial"/>
          <w:color w:val="000000" w:themeColor="text1"/>
          <w:sz w:val="20"/>
          <w:szCs w:val="20"/>
          <w:lang w:val="en-GB"/>
        </w:rPr>
      </w:pPr>
      <w:r>
        <w:rPr>
          <w:rFonts w:ascii="Arial" w:hAnsi="Arial" w:cs="Arial"/>
          <w:color w:val="000000" w:themeColor="text1"/>
          <w:sz w:val="20"/>
          <w:szCs w:val="20"/>
          <w:lang w:val="en-GB"/>
        </w:rPr>
        <w:t>The</w:t>
      </w:r>
      <w:r w:rsidRPr="00D33A0F">
        <w:rPr>
          <w:rFonts w:ascii="Arial" w:hAnsi="Arial" w:cs="Arial"/>
          <w:color w:val="000000" w:themeColor="text1"/>
          <w:sz w:val="20"/>
          <w:szCs w:val="20"/>
          <w:lang w:val="en-GB"/>
        </w:rPr>
        <w:t xml:space="preserve"> challenge</w:t>
      </w:r>
      <w:r>
        <w:rPr>
          <w:rFonts w:ascii="Arial" w:hAnsi="Arial" w:cs="Arial"/>
          <w:color w:val="000000" w:themeColor="text1"/>
          <w:sz w:val="20"/>
          <w:szCs w:val="20"/>
          <w:lang w:val="en-GB"/>
        </w:rPr>
        <w:t xml:space="preserve"> therefore</w:t>
      </w:r>
      <w:r w:rsidRPr="00D33A0F">
        <w:rPr>
          <w:rFonts w:ascii="Arial" w:hAnsi="Arial" w:cs="Arial"/>
          <w:color w:val="000000" w:themeColor="text1"/>
          <w:sz w:val="20"/>
          <w:szCs w:val="20"/>
          <w:lang w:val="en-GB"/>
        </w:rPr>
        <w:t xml:space="preserve"> is to find</w:t>
      </w:r>
      <w:r w:rsidR="0095484E">
        <w:rPr>
          <w:rFonts w:ascii="Arial" w:hAnsi="Arial" w:cs="Arial"/>
          <w:color w:val="000000" w:themeColor="text1"/>
          <w:sz w:val="20"/>
          <w:szCs w:val="20"/>
          <w:lang w:val="en-GB"/>
        </w:rPr>
        <w:t xml:space="preserve"> several</w:t>
      </w:r>
      <w:r w:rsidRPr="00D33A0F">
        <w:rPr>
          <w:rFonts w:ascii="Arial" w:hAnsi="Arial" w:cs="Arial"/>
          <w:color w:val="000000" w:themeColor="text1"/>
          <w:sz w:val="20"/>
          <w:szCs w:val="20"/>
          <w:lang w:val="en-GB"/>
        </w:rPr>
        <w:t xml:space="preserve"> “non-</w:t>
      </w:r>
      <w:r>
        <w:rPr>
          <w:rFonts w:ascii="Arial" w:hAnsi="Arial" w:cs="Arial"/>
          <w:color w:val="000000" w:themeColor="text1"/>
          <w:sz w:val="20"/>
          <w:szCs w:val="20"/>
          <w:lang w:val="en-GB"/>
        </w:rPr>
        <w:t xml:space="preserve">necessities”, </w:t>
      </w:r>
      <w:r w:rsidRPr="00D33A0F">
        <w:rPr>
          <w:rFonts w:ascii="Arial" w:hAnsi="Arial" w:cs="Arial"/>
          <w:color w:val="000000" w:themeColor="text1"/>
          <w:sz w:val="20"/>
          <w:szCs w:val="20"/>
          <w:lang w:val="en-GB"/>
        </w:rPr>
        <w:t>the presence or absence of which reflect</w:t>
      </w:r>
      <w:r w:rsidR="00C06CE0">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 xml:space="preserve"> difference</w:t>
      </w:r>
      <w:r>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 xml:space="preserve"> in leve</w:t>
      </w:r>
      <w:r>
        <w:rPr>
          <w:rFonts w:ascii="Arial" w:hAnsi="Arial" w:cs="Arial"/>
          <w:color w:val="000000" w:themeColor="text1"/>
          <w:sz w:val="20"/>
          <w:szCs w:val="20"/>
          <w:lang w:val="en-GB"/>
        </w:rPr>
        <w:t xml:space="preserve">ls of material wellbeing rather </w:t>
      </w:r>
      <w:r w:rsidRPr="00D33A0F">
        <w:rPr>
          <w:rFonts w:ascii="Arial" w:hAnsi="Arial" w:cs="Arial"/>
          <w:color w:val="000000" w:themeColor="text1"/>
          <w:sz w:val="20"/>
          <w:szCs w:val="20"/>
          <w:lang w:val="en-GB"/>
        </w:rPr>
        <w:t xml:space="preserve">than </w:t>
      </w:r>
      <w:r w:rsidR="00C06CE0">
        <w:rPr>
          <w:rFonts w:ascii="Arial" w:hAnsi="Arial" w:cs="Arial"/>
          <w:color w:val="000000" w:themeColor="text1"/>
          <w:sz w:val="20"/>
          <w:szCs w:val="20"/>
          <w:lang w:val="en-GB"/>
        </w:rPr>
        <w:t>in the main</w:t>
      </w:r>
      <w:r w:rsidRPr="00D33A0F">
        <w:rPr>
          <w:rFonts w:ascii="Arial" w:hAnsi="Arial" w:cs="Arial"/>
          <w:color w:val="000000" w:themeColor="text1"/>
          <w:sz w:val="20"/>
          <w:szCs w:val="20"/>
          <w:lang w:val="en-GB"/>
        </w:rPr>
        <w:t xml:space="preserve"> </w:t>
      </w:r>
      <w:r w:rsidR="0095484E">
        <w:rPr>
          <w:rFonts w:ascii="Arial" w:hAnsi="Arial" w:cs="Arial"/>
          <w:color w:val="000000" w:themeColor="text1"/>
          <w:sz w:val="20"/>
          <w:szCs w:val="20"/>
          <w:lang w:val="en-GB"/>
        </w:rPr>
        <w:t xml:space="preserve">being </w:t>
      </w:r>
      <w:r w:rsidRPr="00D33A0F">
        <w:rPr>
          <w:rFonts w:ascii="Arial" w:hAnsi="Arial" w:cs="Arial"/>
          <w:color w:val="000000" w:themeColor="text1"/>
          <w:sz w:val="20"/>
          <w:szCs w:val="20"/>
          <w:lang w:val="en-GB"/>
        </w:rPr>
        <w:t xml:space="preserve">reflections of tastes </w:t>
      </w:r>
      <w:r w:rsidRPr="003E3026">
        <w:rPr>
          <w:rFonts w:ascii="Arial" w:hAnsi="Arial" w:cs="Arial"/>
          <w:color w:val="000000" w:themeColor="text1"/>
          <w:sz w:val="20"/>
          <w:szCs w:val="20"/>
          <w:lang w:val="en-GB"/>
        </w:rPr>
        <w:t xml:space="preserve">or preferences. To achieve this, the MWI uses the four approaches outlined in </w:t>
      </w:r>
      <w:r w:rsidRPr="003E3026">
        <w:rPr>
          <w:rFonts w:ascii="Arial" w:hAnsi="Arial" w:cs="Arial"/>
          <w:b/>
          <w:color w:val="000000" w:themeColor="text1"/>
          <w:sz w:val="20"/>
          <w:szCs w:val="20"/>
          <w:lang w:val="en-GB"/>
        </w:rPr>
        <w:t xml:space="preserve">Table </w:t>
      </w:r>
      <w:r w:rsidR="00CB00D3">
        <w:rPr>
          <w:rFonts w:ascii="Arial" w:hAnsi="Arial" w:cs="Arial"/>
          <w:b/>
          <w:color w:val="000000" w:themeColor="text1"/>
          <w:sz w:val="20"/>
          <w:szCs w:val="20"/>
          <w:lang w:val="en-GB"/>
        </w:rPr>
        <w:t>E</w:t>
      </w:r>
      <w:r w:rsidRPr="003E3026">
        <w:rPr>
          <w:rFonts w:ascii="Arial" w:hAnsi="Arial" w:cs="Arial"/>
          <w:b/>
          <w:color w:val="000000" w:themeColor="text1"/>
          <w:sz w:val="20"/>
          <w:szCs w:val="20"/>
          <w:lang w:val="en-GB"/>
        </w:rPr>
        <w:t xml:space="preserve">.1.  </w:t>
      </w:r>
      <w:r w:rsidR="003E3026" w:rsidRPr="003E3026">
        <w:rPr>
          <w:rFonts w:ascii="Arial" w:hAnsi="Arial" w:cs="Arial"/>
          <w:color w:val="000000" w:themeColor="text1"/>
          <w:sz w:val="20"/>
          <w:szCs w:val="20"/>
          <w:lang w:val="en-GB"/>
        </w:rPr>
        <w:t>The left-hand column describes the strategies employed and the right-hand column notes the way the strategies are operationalized for the MWI.</w:t>
      </w:r>
    </w:p>
    <w:p w:rsidR="00E83A16" w:rsidRDefault="00E83A16" w:rsidP="0066358F">
      <w:pPr>
        <w:jc w:val="center"/>
        <w:rPr>
          <w:rFonts w:ascii="Arial" w:hAnsi="Arial" w:cs="Arial"/>
          <w:b/>
          <w:color w:val="000000" w:themeColor="text1"/>
          <w:sz w:val="18"/>
          <w:szCs w:val="18"/>
          <w:lang w:val="en-GB"/>
        </w:rPr>
      </w:pPr>
    </w:p>
    <w:p w:rsidR="0066358F" w:rsidRPr="00987B46" w:rsidRDefault="0066358F" w:rsidP="0066358F">
      <w:pPr>
        <w:jc w:val="center"/>
        <w:rPr>
          <w:rFonts w:ascii="Arial" w:hAnsi="Arial" w:cs="Arial"/>
          <w:b/>
          <w:color w:val="000000" w:themeColor="text1"/>
          <w:sz w:val="18"/>
          <w:szCs w:val="18"/>
          <w:lang w:val="en-GB"/>
        </w:rPr>
      </w:pPr>
      <w:r w:rsidRPr="00987B46">
        <w:rPr>
          <w:rFonts w:ascii="Arial" w:hAnsi="Arial" w:cs="Arial"/>
          <w:b/>
          <w:color w:val="000000" w:themeColor="text1"/>
          <w:sz w:val="18"/>
          <w:szCs w:val="18"/>
          <w:lang w:val="en-GB"/>
        </w:rPr>
        <w:t xml:space="preserve">Table </w:t>
      </w:r>
      <w:r w:rsidR="00CB00D3">
        <w:rPr>
          <w:rFonts w:ascii="Arial" w:hAnsi="Arial" w:cs="Arial"/>
          <w:b/>
          <w:color w:val="000000" w:themeColor="text1"/>
          <w:sz w:val="18"/>
          <w:szCs w:val="18"/>
          <w:lang w:val="en-GB"/>
        </w:rPr>
        <w:t>E</w:t>
      </w:r>
      <w:r w:rsidRPr="00987B46">
        <w:rPr>
          <w:rFonts w:ascii="Arial" w:hAnsi="Arial" w:cs="Arial"/>
          <w:b/>
          <w:color w:val="000000" w:themeColor="text1"/>
          <w:sz w:val="18"/>
          <w:szCs w:val="18"/>
          <w:lang w:val="en-GB"/>
        </w:rPr>
        <w:t>.1</w:t>
      </w:r>
    </w:p>
    <w:p w:rsidR="0066358F" w:rsidRPr="00987B46" w:rsidRDefault="0066358F" w:rsidP="0066358F">
      <w:pPr>
        <w:spacing w:after="120"/>
        <w:jc w:val="center"/>
        <w:rPr>
          <w:rFonts w:ascii="Arial" w:hAnsi="Arial" w:cs="Arial"/>
          <w:b/>
          <w:color w:val="000000" w:themeColor="text1"/>
          <w:sz w:val="18"/>
          <w:szCs w:val="18"/>
          <w:lang w:val="en-GB"/>
        </w:rPr>
      </w:pPr>
      <w:r>
        <w:rPr>
          <w:rFonts w:ascii="Arial" w:hAnsi="Arial" w:cs="Arial"/>
          <w:b/>
          <w:color w:val="000000" w:themeColor="text1"/>
          <w:sz w:val="18"/>
          <w:szCs w:val="18"/>
          <w:lang w:val="en-GB"/>
        </w:rPr>
        <w:t>MWI items that assist in discriminating between households above the hardship / near hardship zone</w:t>
      </w:r>
    </w:p>
    <w:tbl>
      <w:tblPr>
        <w:tblStyle w:val="TableGrid"/>
        <w:tblW w:w="0" w:type="auto"/>
        <w:jc w:val="center"/>
        <w:tblInd w:w="-119" w:type="dxa"/>
        <w:tblLook w:val="04A0" w:firstRow="1" w:lastRow="0" w:firstColumn="1" w:lastColumn="0" w:noHBand="0" w:noVBand="1"/>
      </w:tblPr>
      <w:tblGrid>
        <w:gridCol w:w="3767"/>
        <w:gridCol w:w="4574"/>
      </w:tblGrid>
      <w:tr w:rsidR="0066358F" w:rsidRPr="00987B46" w:rsidTr="0025748B">
        <w:trPr>
          <w:jc w:val="center"/>
        </w:trPr>
        <w:tc>
          <w:tcPr>
            <w:tcW w:w="3767" w:type="dxa"/>
            <w:vAlign w:val="center"/>
          </w:tcPr>
          <w:p w:rsidR="0066358F" w:rsidRPr="00987B46" w:rsidRDefault="0066358F" w:rsidP="00966838">
            <w:pPr>
              <w:spacing w:before="60" w:after="60"/>
              <w:jc w:val="center"/>
              <w:rPr>
                <w:rFonts w:ascii="Arial" w:hAnsi="Arial" w:cs="Arial"/>
                <w:b/>
                <w:color w:val="000000" w:themeColor="text1"/>
                <w:sz w:val="16"/>
                <w:szCs w:val="16"/>
                <w:lang w:val="en-GB"/>
              </w:rPr>
            </w:pPr>
            <w:r w:rsidRPr="00987B46">
              <w:rPr>
                <w:rFonts w:ascii="Arial" w:hAnsi="Arial" w:cs="Arial"/>
                <w:b/>
                <w:color w:val="000000" w:themeColor="text1"/>
                <w:sz w:val="16"/>
                <w:szCs w:val="16"/>
                <w:lang w:val="en-GB"/>
              </w:rPr>
              <w:t>Type of survey item</w:t>
            </w:r>
            <w:r>
              <w:rPr>
                <w:rFonts w:ascii="Arial" w:hAnsi="Arial" w:cs="Arial"/>
                <w:b/>
                <w:color w:val="000000" w:themeColor="text1"/>
                <w:sz w:val="16"/>
                <w:szCs w:val="16"/>
                <w:lang w:val="en-GB"/>
              </w:rPr>
              <w:t xml:space="preserve"> that helps produce discrimination between households in the </w:t>
            </w:r>
            <w:r w:rsidR="00966838">
              <w:rPr>
                <w:rFonts w:ascii="Arial" w:hAnsi="Arial" w:cs="Arial"/>
                <w:b/>
                <w:color w:val="000000" w:themeColor="text1"/>
                <w:sz w:val="16"/>
                <w:szCs w:val="16"/>
                <w:lang w:val="en-GB"/>
              </w:rPr>
              <w:t>60</w:t>
            </w:r>
            <w:r>
              <w:rPr>
                <w:rFonts w:ascii="Arial" w:hAnsi="Arial" w:cs="Arial"/>
                <w:b/>
                <w:color w:val="000000" w:themeColor="text1"/>
                <w:sz w:val="16"/>
                <w:szCs w:val="16"/>
                <w:lang w:val="en-GB"/>
              </w:rPr>
              <w:t>-</w:t>
            </w:r>
            <w:r w:rsidR="00966838">
              <w:rPr>
                <w:rFonts w:ascii="Arial" w:hAnsi="Arial" w:cs="Arial"/>
                <w:b/>
                <w:color w:val="000000" w:themeColor="text1"/>
                <w:sz w:val="16"/>
                <w:szCs w:val="16"/>
                <w:lang w:val="en-GB"/>
              </w:rPr>
              <w:t>7</w:t>
            </w:r>
            <w:r>
              <w:rPr>
                <w:rFonts w:ascii="Arial" w:hAnsi="Arial" w:cs="Arial"/>
                <w:b/>
                <w:color w:val="000000" w:themeColor="text1"/>
                <w:sz w:val="16"/>
                <w:szCs w:val="16"/>
                <w:lang w:val="en-GB"/>
              </w:rPr>
              <w:t>0% above the</w:t>
            </w:r>
            <w:r w:rsidR="00966838">
              <w:rPr>
                <w:rFonts w:ascii="Arial" w:hAnsi="Arial" w:cs="Arial"/>
                <w:b/>
                <w:color w:val="000000" w:themeColor="text1"/>
                <w:sz w:val="16"/>
                <w:szCs w:val="16"/>
                <w:lang w:val="en-GB"/>
              </w:rPr>
              <w:t xml:space="preserve"> “</w:t>
            </w:r>
            <w:r>
              <w:rPr>
                <w:rFonts w:ascii="Arial" w:hAnsi="Arial" w:cs="Arial"/>
                <w:b/>
                <w:color w:val="000000" w:themeColor="text1"/>
                <w:sz w:val="16"/>
                <w:szCs w:val="16"/>
                <w:lang w:val="en-GB"/>
              </w:rPr>
              <w:t>hardship</w:t>
            </w:r>
            <w:r w:rsidR="00966838">
              <w:rPr>
                <w:rFonts w:ascii="Arial" w:hAnsi="Arial" w:cs="Arial"/>
                <w:b/>
                <w:color w:val="000000" w:themeColor="text1"/>
                <w:sz w:val="16"/>
                <w:szCs w:val="16"/>
                <w:lang w:val="en-GB"/>
              </w:rPr>
              <w:t>”</w:t>
            </w:r>
            <w:r>
              <w:rPr>
                <w:rFonts w:ascii="Arial" w:hAnsi="Arial" w:cs="Arial"/>
                <w:b/>
                <w:color w:val="000000" w:themeColor="text1"/>
                <w:sz w:val="16"/>
                <w:szCs w:val="16"/>
                <w:lang w:val="en-GB"/>
              </w:rPr>
              <w:t xml:space="preserve"> and “near hardship” zone</w:t>
            </w:r>
            <w:r w:rsidR="00966838">
              <w:rPr>
                <w:rFonts w:ascii="Arial" w:hAnsi="Arial" w:cs="Arial"/>
                <w:b/>
                <w:color w:val="000000" w:themeColor="text1"/>
                <w:sz w:val="16"/>
                <w:szCs w:val="16"/>
                <w:lang w:val="en-GB"/>
              </w:rPr>
              <w:t>s</w:t>
            </w:r>
            <w:r>
              <w:rPr>
                <w:rFonts w:ascii="Arial" w:hAnsi="Arial" w:cs="Arial"/>
                <w:b/>
                <w:color w:val="000000" w:themeColor="text1"/>
                <w:sz w:val="16"/>
                <w:szCs w:val="16"/>
                <w:lang w:val="en-GB"/>
              </w:rPr>
              <w:t xml:space="preserve"> </w:t>
            </w:r>
          </w:p>
        </w:tc>
        <w:tc>
          <w:tcPr>
            <w:tcW w:w="4574" w:type="dxa"/>
            <w:vAlign w:val="center"/>
          </w:tcPr>
          <w:p w:rsidR="0066358F" w:rsidRPr="00987B46" w:rsidRDefault="0066358F" w:rsidP="003C5F21">
            <w:pPr>
              <w:spacing w:before="60" w:after="60"/>
              <w:jc w:val="center"/>
              <w:rPr>
                <w:rFonts w:ascii="Arial" w:hAnsi="Arial" w:cs="Arial"/>
                <w:b/>
                <w:color w:val="000000" w:themeColor="text1"/>
                <w:sz w:val="16"/>
                <w:szCs w:val="16"/>
                <w:lang w:val="en-GB"/>
              </w:rPr>
            </w:pPr>
            <w:r w:rsidRPr="00987B46">
              <w:rPr>
                <w:rFonts w:ascii="Arial" w:hAnsi="Arial" w:cs="Arial"/>
                <w:b/>
                <w:color w:val="000000" w:themeColor="text1"/>
                <w:sz w:val="16"/>
                <w:szCs w:val="16"/>
                <w:lang w:val="en-GB"/>
              </w:rPr>
              <w:t>Application in MWI</w:t>
            </w:r>
          </w:p>
        </w:tc>
      </w:tr>
      <w:tr w:rsidR="0066358F" w:rsidRPr="00987B46" w:rsidTr="0025748B">
        <w:trPr>
          <w:jc w:val="center"/>
        </w:trPr>
        <w:tc>
          <w:tcPr>
            <w:tcW w:w="3767" w:type="dxa"/>
            <w:vAlign w:val="center"/>
          </w:tcPr>
          <w:p w:rsidR="0066358F" w:rsidRPr="00987B46"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no enforced lack for two desirable non-essentials</w:t>
            </w:r>
          </w:p>
        </w:tc>
        <w:tc>
          <w:tcPr>
            <w:tcW w:w="4574" w:type="dxa"/>
            <w:vAlign w:val="center"/>
          </w:tcPr>
          <w:p w:rsidR="0066358F" w:rsidRPr="00143A9A" w:rsidRDefault="0066358F" w:rsidP="005A09E7">
            <w:pPr>
              <w:pStyle w:val="ListParagraph"/>
              <w:numPr>
                <w:ilvl w:val="0"/>
                <w:numId w:val="27"/>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a week’s </w:t>
            </w:r>
            <w:r>
              <w:rPr>
                <w:rFonts w:ascii="Arial" w:hAnsi="Arial" w:cs="Arial"/>
                <w:color w:val="000000" w:themeColor="text1"/>
                <w:sz w:val="16"/>
                <w:szCs w:val="16"/>
                <w:lang w:val="en-GB"/>
              </w:rPr>
              <w:t xml:space="preserve">local </w:t>
            </w:r>
            <w:r w:rsidRPr="00143A9A">
              <w:rPr>
                <w:rFonts w:ascii="Arial" w:hAnsi="Arial" w:cs="Arial"/>
                <w:color w:val="000000" w:themeColor="text1"/>
                <w:sz w:val="16"/>
                <w:szCs w:val="16"/>
                <w:lang w:val="en-GB"/>
              </w:rPr>
              <w:t>annual holiday</w:t>
            </w:r>
            <w:r>
              <w:rPr>
                <w:rFonts w:ascii="Arial" w:hAnsi="Arial" w:cs="Arial"/>
                <w:color w:val="000000" w:themeColor="text1"/>
                <w:sz w:val="16"/>
                <w:szCs w:val="16"/>
                <w:lang w:val="en-GB"/>
              </w:rPr>
              <w:t xml:space="preserve"> away from home</w:t>
            </w:r>
            <w:r w:rsidRPr="00143A9A">
              <w:rPr>
                <w:rFonts w:ascii="Arial" w:hAnsi="Arial" w:cs="Arial"/>
                <w:color w:val="000000" w:themeColor="text1"/>
                <w:sz w:val="16"/>
                <w:szCs w:val="16"/>
                <w:lang w:val="en-GB"/>
              </w:rPr>
              <w:t xml:space="preserve"> </w:t>
            </w:r>
          </w:p>
          <w:p w:rsidR="0066358F" w:rsidRPr="00143A9A" w:rsidRDefault="0066358F" w:rsidP="005A09E7">
            <w:pPr>
              <w:pStyle w:val="ListParagraph"/>
              <w:numPr>
                <w:ilvl w:val="0"/>
                <w:numId w:val="27"/>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an overseas holiday at least once each three years</w:t>
            </w:r>
          </w:p>
        </w:tc>
      </w:tr>
      <w:tr w:rsidR="0066358F" w:rsidRPr="00987B46" w:rsidTr="0025748B">
        <w:trPr>
          <w:jc w:val="center"/>
        </w:trPr>
        <w:tc>
          <w:tcPr>
            <w:tcW w:w="3767" w:type="dxa"/>
            <w:vAlign w:val="center"/>
          </w:tcPr>
          <w:p w:rsidR="0066358F" w:rsidRDefault="0066358F" w:rsidP="003C5F21">
            <w:pPr>
              <w:spacing w:before="40" w:after="120"/>
              <w:rPr>
                <w:rFonts w:ascii="Arial" w:hAnsi="Arial" w:cs="Arial"/>
                <w:color w:val="000000" w:themeColor="text1"/>
                <w:sz w:val="16"/>
                <w:szCs w:val="16"/>
                <w:lang w:val="en-GB"/>
              </w:rPr>
            </w:pPr>
            <w:r w:rsidRPr="00987B46">
              <w:rPr>
                <w:rFonts w:ascii="Arial" w:hAnsi="Arial" w:cs="Arial"/>
                <w:color w:val="000000" w:themeColor="text1"/>
                <w:sz w:val="16"/>
                <w:szCs w:val="16"/>
                <w:lang w:val="en-GB"/>
              </w:rPr>
              <w:t>economising “not at all”</w:t>
            </w:r>
          </w:p>
          <w:p w:rsidR="0066358F" w:rsidRPr="00987B46" w:rsidRDefault="0066358F" w:rsidP="003C5F21">
            <w:pPr>
              <w:spacing w:before="40" w:after="40"/>
              <w:rPr>
                <w:rFonts w:ascii="Arial" w:hAnsi="Arial" w:cs="Arial"/>
                <w:color w:val="000000" w:themeColor="text1"/>
                <w:sz w:val="16"/>
                <w:szCs w:val="16"/>
                <w:lang w:val="en-GB"/>
              </w:rPr>
            </w:pPr>
            <w:r>
              <w:rPr>
                <w:rFonts w:ascii="Arial" w:hAnsi="Arial" w:cs="Arial"/>
                <w:color w:val="000000" w:themeColor="text1"/>
                <w:sz w:val="16"/>
                <w:szCs w:val="16"/>
                <w:lang w:val="en-GB"/>
              </w:rPr>
              <w:t xml:space="preserve">(ie </w:t>
            </w:r>
            <w:r w:rsidRPr="00143A9A">
              <w:rPr>
                <w:rFonts w:ascii="Arial" w:hAnsi="Arial" w:cs="Arial"/>
                <w:color w:val="000000" w:themeColor="text1"/>
                <w:sz w:val="16"/>
                <w:szCs w:val="16"/>
                <w:lang w:val="en-GB"/>
              </w:rPr>
              <w:t>never having to cut back on or put off key purchases or activities such as</w:t>
            </w:r>
            <w:r>
              <w:rPr>
                <w:rFonts w:ascii="Arial" w:hAnsi="Arial" w:cs="Arial"/>
                <w:color w:val="000000" w:themeColor="text1"/>
                <w:sz w:val="16"/>
                <w:szCs w:val="16"/>
                <w:lang w:val="en-GB"/>
              </w:rPr>
              <w:t xml:space="preserve"> those listed)</w:t>
            </w:r>
          </w:p>
        </w:tc>
        <w:tc>
          <w:tcPr>
            <w:tcW w:w="4574" w:type="dxa"/>
            <w:vAlign w:val="center"/>
          </w:tcPr>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purcha</w:t>
            </w:r>
            <w:r>
              <w:rPr>
                <w:rFonts w:ascii="Arial" w:hAnsi="Arial" w:cs="Arial"/>
                <w:color w:val="000000" w:themeColor="text1"/>
                <w:sz w:val="16"/>
                <w:szCs w:val="16"/>
                <w:lang w:val="en-GB"/>
              </w:rPr>
              <w:t>sing fresh fruit or vegetables</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making trips to the shops or other local places</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replacing or repairing broken or damaged appliances</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visiting the doctor or dentist</w:t>
            </w:r>
          </w:p>
          <w:p w:rsidR="0066358F" w:rsidRPr="00143A9A"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Pr>
                <w:rFonts w:ascii="Arial" w:hAnsi="Arial" w:cs="Arial"/>
                <w:sz w:val="16"/>
                <w:szCs w:val="16"/>
                <w:lang w:val="en-GB"/>
              </w:rPr>
              <w:t>s</w:t>
            </w:r>
            <w:r w:rsidRPr="00494875">
              <w:rPr>
                <w:rFonts w:ascii="Arial" w:hAnsi="Arial" w:cs="Arial"/>
                <w:sz w:val="16"/>
                <w:szCs w:val="16"/>
                <w:lang w:val="en-GB"/>
              </w:rPr>
              <w:t>pen</w:t>
            </w:r>
            <w:r>
              <w:rPr>
                <w:rFonts w:ascii="Arial" w:hAnsi="Arial" w:cs="Arial"/>
                <w:sz w:val="16"/>
                <w:szCs w:val="16"/>
                <w:lang w:val="en-GB"/>
              </w:rPr>
              <w:t>ding</w:t>
            </w:r>
            <w:r w:rsidRPr="00494875">
              <w:rPr>
                <w:rFonts w:ascii="Arial" w:hAnsi="Arial" w:cs="Arial"/>
                <w:sz w:val="16"/>
                <w:szCs w:val="16"/>
                <w:lang w:val="en-GB"/>
              </w:rPr>
              <w:t xml:space="preserve"> less on hobbies or other special interests than you would like</w:t>
            </w:r>
          </w:p>
        </w:tc>
      </w:tr>
      <w:tr w:rsidR="0066358F" w:rsidRPr="00987B46" w:rsidTr="0025748B">
        <w:trPr>
          <w:jc w:val="center"/>
        </w:trPr>
        <w:tc>
          <w:tcPr>
            <w:tcW w:w="3767" w:type="dxa"/>
            <w:vAlign w:val="center"/>
          </w:tcPr>
          <w:p w:rsidR="0066358F" w:rsidRDefault="0066358F" w:rsidP="003C5F21">
            <w:pPr>
              <w:spacing w:before="40" w:after="120"/>
              <w:rPr>
                <w:rFonts w:ascii="Arial" w:hAnsi="Arial" w:cs="Arial"/>
                <w:color w:val="000000" w:themeColor="text1"/>
                <w:sz w:val="16"/>
                <w:szCs w:val="16"/>
                <w:lang w:val="en-GB"/>
              </w:rPr>
            </w:pPr>
            <w:r w:rsidRPr="00987B46">
              <w:rPr>
                <w:rFonts w:ascii="Arial" w:hAnsi="Arial" w:cs="Arial"/>
                <w:color w:val="000000" w:themeColor="text1"/>
                <w:sz w:val="16"/>
                <w:szCs w:val="16"/>
                <w:lang w:val="en-GB"/>
              </w:rPr>
              <w:t>financial strain “not at all”</w:t>
            </w:r>
          </w:p>
          <w:p w:rsidR="0066358F" w:rsidRPr="00987B46" w:rsidRDefault="0066358F" w:rsidP="003C5F21">
            <w:pPr>
              <w:pStyle w:val="ListParagraph"/>
              <w:spacing w:before="40" w:after="40"/>
              <w:ind w:left="0"/>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(ie  </w:t>
            </w:r>
            <w:r w:rsidRPr="00143A9A">
              <w:rPr>
                <w:rFonts w:ascii="Arial" w:hAnsi="Arial" w:cs="Arial"/>
                <w:color w:val="000000" w:themeColor="text1"/>
                <w:sz w:val="16"/>
                <w:szCs w:val="16"/>
                <w:lang w:val="en-GB"/>
              </w:rPr>
              <w:t>never being in arrears or late on payments</w:t>
            </w:r>
            <w:r>
              <w:rPr>
                <w:rFonts w:ascii="Arial" w:hAnsi="Arial" w:cs="Arial"/>
                <w:color w:val="000000" w:themeColor="text1"/>
                <w:sz w:val="16"/>
                <w:szCs w:val="16"/>
                <w:lang w:val="en-GB"/>
              </w:rPr>
              <w:t xml:space="preserve"> because of lack of money)</w:t>
            </w:r>
          </w:p>
        </w:tc>
        <w:tc>
          <w:tcPr>
            <w:tcW w:w="4574" w:type="dxa"/>
            <w:vAlign w:val="center"/>
          </w:tcPr>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for  </w:t>
            </w:r>
            <w:r w:rsidR="00BF6549">
              <w:rPr>
                <w:rFonts w:ascii="Arial" w:hAnsi="Arial" w:cs="Arial"/>
                <w:color w:val="000000" w:themeColor="text1"/>
                <w:sz w:val="16"/>
                <w:szCs w:val="16"/>
                <w:lang w:val="en-GB"/>
              </w:rPr>
              <w:t xml:space="preserve">rates and </w:t>
            </w:r>
            <w:r w:rsidRPr="00143A9A">
              <w:rPr>
                <w:rFonts w:ascii="Arial" w:hAnsi="Arial" w:cs="Arial"/>
                <w:color w:val="000000" w:themeColor="text1"/>
                <w:sz w:val="16"/>
                <w:szCs w:val="16"/>
                <w:lang w:val="en-GB"/>
              </w:rPr>
              <w:t xml:space="preserve">utilities </w:t>
            </w:r>
          </w:p>
          <w:p w:rsidR="0066358F" w:rsidRPr="00143A9A"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for vehicle registration or warrant of fitness </w:t>
            </w:r>
          </w:p>
        </w:tc>
      </w:tr>
      <w:tr w:rsidR="0066358F" w:rsidRPr="00987B46" w:rsidTr="0025748B">
        <w:trPr>
          <w:jc w:val="center"/>
        </w:trPr>
        <w:tc>
          <w:tcPr>
            <w:tcW w:w="3767" w:type="dxa"/>
            <w:vAlign w:val="center"/>
          </w:tcPr>
          <w:p w:rsidR="00BF6549"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 xml:space="preserve">freedom to purchase </w:t>
            </w:r>
          </w:p>
          <w:p w:rsidR="0066358F" w:rsidRPr="00987B46"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 xml:space="preserve">(degrees of constraint </w:t>
            </w:r>
            <w:r w:rsidR="00C06CE0">
              <w:rPr>
                <w:rFonts w:ascii="Arial" w:hAnsi="Arial" w:cs="Arial"/>
                <w:color w:val="000000" w:themeColor="text1"/>
                <w:sz w:val="16"/>
                <w:szCs w:val="16"/>
                <w:lang w:val="en-GB"/>
              </w:rPr>
              <w:t xml:space="preserve">or freedom </w:t>
            </w:r>
            <w:r w:rsidRPr="00987B46">
              <w:rPr>
                <w:rFonts w:ascii="Arial" w:hAnsi="Arial" w:cs="Arial"/>
                <w:color w:val="000000" w:themeColor="text1"/>
                <w:sz w:val="16"/>
                <w:szCs w:val="16"/>
                <w:lang w:val="en-GB"/>
              </w:rPr>
              <w:t>indicate different levels of material wellbeing)</w:t>
            </w:r>
          </w:p>
        </w:tc>
        <w:tc>
          <w:tcPr>
            <w:tcW w:w="4574" w:type="dxa"/>
            <w:vAlign w:val="center"/>
          </w:tcPr>
          <w:p w:rsidR="0066358F" w:rsidRPr="00143A9A"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clothes and shoes for self</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spot purchase of a $300 non-necessity</w:t>
            </w:r>
          </w:p>
          <w:p w:rsidR="0066358F" w:rsidRPr="00143A9A" w:rsidRDefault="00966838" w:rsidP="00966838">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ability to pay an unexpected and </w:t>
            </w:r>
            <w:r w:rsidR="00031C02">
              <w:rPr>
                <w:rFonts w:ascii="Arial" w:hAnsi="Arial" w:cs="Arial"/>
                <w:color w:val="000000" w:themeColor="text1"/>
                <w:sz w:val="16"/>
                <w:szCs w:val="16"/>
                <w:lang w:val="en-GB"/>
              </w:rPr>
              <w:t>unavoidable</w:t>
            </w:r>
            <w:r>
              <w:rPr>
                <w:rFonts w:ascii="Arial" w:hAnsi="Arial" w:cs="Arial"/>
                <w:color w:val="000000" w:themeColor="text1"/>
                <w:sz w:val="16"/>
                <w:szCs w:val="16"/>
                <w:lang w:val="en-GB"/>
              </w:rPr>
              <w:t xml:space="preserve"> $500 bill </w:t>
            </w:r>
            <w:r w:rsidR="00031C02">
              <w:rPr>
                <w:rFonts w:ascii="Arial" w:hAnsi="Arial" w:cs="Arial"/>
                <w:color w:val="000000" w:themeColor="text1"/>
                <w:sz w:val="16"/>
                <w:szCs w:val="16"/>
                <w:lang w:val="en-GB"/>
              </w:rPr>
              <w:t>with</w:t>
            </w:r>
            <w:r>
              <w:rPr>
                <w:rFonts w:ascii="Arial" w:hAnsi="Arial" w:cs="Arial"/>
                <w:color w:val="000000" w:themeColor="text1"/>
                <w:sz w:val="16"/>
                <w:szCs w:val="16"/>
                <w:lang w:val="en-GB"/>
              </w:rPr>
              <w:t>in a month</w:t>
            </w:r>
          </w:p>
        </w:tc>
      </w:tr>
    </w:tbl>
    <w:p w:rsidR="00B55ABB" w:rsidRDefault="00B55ABB" w:rsidP="00B55ABB">
      <w:pPr>
        <w:rPr>
          <w:rFonts w:ascii="Arial" w:hAnsi="Arial" w:cs="Arial"/>
          <w:color w:val="000000"/>
          <w:sz w:val="20"/>
          <w:szCs w:val="20"/>
          <w:lang w:val="en-GB"/>
        </w:rPr>
      </w:pPr>
    </w:p>
    <w:p w:rsidR="00B55ABB" w:rsidRDefault="00B55ABB" w:rsidP="00C06CE0">
      <w:pPr>
        <w:rPr>
          <w:rFonts w:ascii="Arial" w:hAnsi="Arial" w:cs="Arial"/>
          <w:color w:val="000000" w:themeColor="text1"/>
          <w:sz w:val="20"/>
          <w:szCs w:val="20"/>
          <w:lang w:val="en-GB"/>
        </w:rPr>
      </w:pPr>
    </w:p>
    <w:p w:rsidR="00C06CE0" w:rsidRDefault="00C06CE0" w:rsidP="00C06CE0">
      <w:pPr>
        <w:rPr>
          <w:rFonts w:ascii="Arial" w:hAnsi="Arial" w:cs="Arial"/>
          <w:b/>
          <w:color w:val="000000" w:themeColor="text1"/>
          <w:sz w:val="20"/>
          <w:szCs w:val="20"/>
          <w:lang w:val="en-GB"/>
        </w:rPr>
      </w:pPr>
      <w:r w:rsidRPr="00E83A16">
        <w:rPr>
          <w:rFonts w:ascii="Arial" w:hAnsi="Arial" w:cs="Arial"/>
          <w:color w:val="000000" w:themeColor="text1"/>
          <w:sz w:val="20"/>
          <w:szCs w:val="20"/>
          <w:lang w:val="en-GB"/>
        </w:rPr>
        <w:t>The 24 MWI items and the scoring</w:t>
      </w:r>
      <w:r>
        <w:rPr>
          <w:rFonts w:ascii="Arial" w:hAnsi="Arial" w:cs="Arial"/>
          <w:color w:val="000000" w:themeColor="text1"/>
          <w:sz w:val="20"/>
          <w:szCs w:val="20"/>
          <w:lang w:val="en-GB"/>
        </w:rPr>
        <w:t xml:space="preserve"> for each</w:t>
      </w:r>
      <w:r w:rsidRPr="00E83A16">
        <w:rPr>
          <w:rFonts w:ascii="Arial" w:hAnsi="Arial" w:cs="Arial"/>
          <w:color w:val="000000" w:themeColor="text1"/>
          <w:sz w:val="20"/>
          <w:szCs w:val="20"/>
          <w:lang w:val="en-GB"/>
        </w:rPr>
        <w:t xml:space="preserve"> are listed in </w:t>
      </w:r>
      <w:r w:rsidRPr="00E83A16">
        <w:rPr>
          <w:rFonts w:ascii="Arial" w:hAnsi="Arial" w:cs="Arial"/>
          <w:b/>
          <w:color w:val="000000" w:themeColor="text1"/>
          <w:sz w:val="20"/>
          <w:szCs w:val="20"/>
          <w:lang w:val="en-GB"/>
        </w:rPr>
        <w:t xml:space="preserve">Table </w:t>
      </w:r>
      <w:r w:rsidR="00CB00D3">
        <w:rPr>
          <w:rFonts w:ascii="Arial" w:hAnsi="Arial" w:cs="Arial"/>
          <w:b/>
          <w:color w:val="000000" w:themeColor="text1"/>
          <w:sz w:val="20"/>
          <w:szCs w:val="20"/>
          <w:lang w:val="en-GB"/>
        </w:rPr>
        <w:t>E</w:t>
      </w:r>
      <w:r w:rsidRPr="00E83A16">
        <w:rPr>
          <w:rFonts w:ascii="Arial" w:hAnsi="Arial" w:cs="Arial"/>
          <w:b/>
          <w:color w:val="000000" w:themeColor="text1"/>
          <w:sz w:val="20"/>
          <w:szCs w:val="20"/>
          <w:lang w:val="en-GB"/>
        </w:rPr>
        <w:t>.2</w:t>
      </w:r>
      <w:r w:rsidR="0025748B">
        <w:rPr>
          <w:rFonts w:ascii="Arial" w:hAnsi="Arial" w:cs="Arial"/>
          <w:b/>
          <w:color w:val="000000" w:themeColor="text1"/>
          <w:sz w:val="20"/>
          <w:szCs w:val="20"/>
          <w:lang w:val="en-GB"/>
        </w:rPr>
        <w:t xml:space="preserve"> </w:t>
      </w:r>
      <w:r w:rsidR="0025748B" w:rsidRPr="0025748B">
        <w:rPr>
          <w:rFonts w:ascii="Arial" w:hAnsi="Arial" w:cs="Arial"/>
          <w:color w:val="000000" w:themeColor="text1"/>
          <w:sz w:val="20"/>
          <w:szCs w:val="20"/>
          <w:lang w:val="en-GB"/>
        </w:rPr>
        <w:t>(next page)</w:t>
      </w:r>
      <w:r w:rsidRPr="0025748B">
        <w:rPr>
          <w:rFonts w:ascii="Arial" w:hAnsi="Arial" w:cs="Arial"/>
          <w:color w:val="000000" w:themeColor="text1"/>
          <w:sz w:val="20"/>
          <w:szCs w:val="20"/>
          <w:lang w:val="en-GB"/>
        </w:rPr>
        <w:t>.</w:t>
      </w:r>
    </w:p>
    <w:p w:rsidR="00B55ABB" w:rsidRDefault="00B55ABB" w:rsidP="00C06CE0">
      <w:pPr>
        <w:rPr>
          <w:rFonts w:ascii="Arial" w:hAnsi="Arial" w:cs="Arial"/>
          <w:b/>
          <w:color w:val="000000" w:themeColor="text1"/>
          <w:sz w:val="20"/>
          <w:szCs w:val="20"/>
          <w:lang w:val="en-GB"/>
        </w:rPr>
      </w:pPr>
    </w:p>
    <w:p w:rsidR="00B55ABB" w:rsidRDefault="00B55ABB" w:rsidP="00B55ABB">
      <w:pPr>
        <w:jc w:val="both"/>
        <w:rPr>
          <w:rFonts w:ascii="Arial" w:hAnsi="Arial" w:cs="Arial"/>
          <w:sz w:val="20"/>
          <w:szCs w:val="20"/>
          <w:lang w:val="en-GB"/>
        </w:rPr>
      </w:pPr>
      <w:r>
        <w:rPr>
          <w:rFonts w:ascii="Arial" w:hAnsi="Arial" w:cs="Arial"/>
          <w:sz w:val="20"/>
          <w:szCs w:val="20"/>
          <w:lang w:val="en-GB"/>
        </w:rPr>
        <w:t>The raw MWI scores range from 0 to 43, with higher scores meaning higher material living standards. For convenience, the actual MWI scores are converted to a 0 to 35 range, with any raw scores of 8 or less being classed as “0”. This does not lead to any loss of usable information as there are typically only 1-2% in this latter category.</w:t>
      </w:r>
    </w:p>
    <w:p w:rsidR="0095484E" w:rsidRDefault="0095484E" w:rsidP="00B55ABB">
      <w:pPr>
        <w:jc w:val="both"/>
        <w:rPr>
          <w:rFonts w:ascii="Arial" w:hAnsi="Arial" w:cs="Arial"/>
          <w:sz w:val="20"/>
          <w:szCs w:val="20"/>
          <w:lang w:val="en-GB"/>
        </w:rPr>
      </w:pPr>
    </w:p>
    <w:p w:rsidR="0095484E"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A 9-item short form (MWI-9) is available</w:t>
      </w:r>
      <w:r w:rsidR="00031C02">
        <w:rPr>
          <w:rFonts w:ascii="Arial" w:hAnsi="Arial" w:cs="Arial"/>
          <w:color w:val="000000"/>
          <w:sz w:val="20"/>
          <w:szCs w:val="20"/>
          <w:lang w:val="en-GB"/>
        </w:rPr>
        <w:t xml:space="preserve"> and is defined and discussed at the end of this section</w:t>
      </w:r>
      <w:r>
        <w:rPr>
          <w:rFonts w:ascii="Arial" w:hAnsi="Arial" w:cs="Arial"/>
          <w:color w:val="000000"/>
          <w:sz w:val="20"/>
          <w:szCs w:val="20"/>
          <w:lang w:val="en-GB"/>
        </w:rPr>
        <w:t>.</w:t>
      </w:r>
    </w:p>
    <w:p w:rsidR="00E637B6" w:rsidRDefault="00E637B6" w:rsidP="00B55ABB">
      <w:pPr>
        <w:jc w:val="both"/>
        <w:rPr>
          <w:rFonts w:ascii="Arial" w:hAnsi="Arial" w:cs="Arial"/>
          <w:color w:val="000000"/>
          <w:sz w:val="20"/>
          <w:szCs w:val="20"/>
          <w:u w:val="single"/>
          <w:lang w:val="en-GB"/>
        </w:rPr>
      </w:pPr>
    </w:p>
    <w:p w:rsidR="008823E0" w:rsidRDefault="008823E0" w:rsidP="00B55ABB">
      <w:pPr>
        <w:jc w:val="both"/>
        <w:rPr>
          <w:rFonts w:ascii="Arial" w:hAnsi="Arial" w:cs="Arial"/>
          <w:color w:val="000000"/>
          <w:sz w:val="20"/>
          <w:szCs w:val="20"/>
          <w:u w:val="single"/>
          <w:lang w:val="en-GB"/>
        </w:rPr>
      </w:pPr>
    </w:p>
    <w:p w:rsidR="00FC4890" w:rsidRDefault="00777B2B" w:rsidP="006D2179">
      <w:pPr>
        <w:spacing w:after="120"/>
        <w:jc w:val="both"/>
        <w:rPr>
          <w:rFonts w:ascii="Arial" w:hAnsi="Arial" w:cs="Arial"/>
          <w:sz w:val="20"/>
          <w:szCs w:val="20"/>
        </w:rPr>
      </w:pPr>
      <w:r>
        <w:rPr>
          <w:rFonts w:ascii="Arial" w:hAnsi="Arial" w:cs="Arial"/>
          <w:noProof/>
          <w:sz w:val="20"/>
          <w:szCs w:val="20"/>
          <w:lang w:eastAsia="en-NZ"/>
        </w:rPr>
        <mc:AlternateContent>
          <mc:Choice Requires="wps">
            <w:drawing>
              <wp:anchor distT="0" distB="0" distL="114300" distR="114300" simplePos="0" relativeHeight="251937792" behindDoc="0" locked="0" layoutInCell="1" allowOverlap="1" wp14:anchorId="52081013" wp14:editId="1A5D90D5">
                <wp:simplePos x="0" y="0"/>
                <wp:positionH relativeFrom="column">
                  <wp:posOffset>205105</wp:posOffset>
                </wp:positionH>
                <wp:positionV relativeFrom="paragraph">
                  <wp:posOffset>15240</wp:posOffset>
                </wp:positionV>
                <wp:extent cx="5105400" cy="2762250"/>
                <wp:effectExtent l="0" t="0" r="19050" b="19050"/>
                <wp:wrapNone/>
                <wp:docPr id="271" name="Text Box 271"/>
                <wp:cNvGraphicFramePr/>
                <a:graphic xmlns:a="http://schemas.openxmlformats.org/drawingml/2006/main">
                  <a:graphicData uri="http://schemas.microsoft.com/office/word/2010/wordprocessingShape">
                    <wps:wsp>
                      <wps:cNvSpPr txBox="1"/>
                      <wps:spPr>
                        <a:xfrm>
                          <a:off x="0" y="0"/>
                          <a:ext cx="5105400" cy="276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62112C" w:rsidRDefault="00624000" w:rsidP="0062112C">
                            <w:pPr>
                              <w:spacing w:before="120" w:after="120"/>
                              <w:jc w:val="center"/>
                              <w:rPr>
                                <w:rFonts w:ascii="Arial" w:hAnsi="Arial" w:cs="Arial"/>
                                <w:b/>
                                <w:sz w:val="20"/>
                                <w:szCs w:val="20"/>
                              </w:rPr>
                            </w:pPr>
                            <w:r w:rsidRPr="0062112C">
                              <w:rPr>
                                <w:rFonts w:ascii="Arial" w:hAnsi="Arial" w:cs="Arial"/>
                                <w:b/>
                                <w:sz w:val="20"/>
                                <w:szCs w:val="20"/>
                              </w:rPr>
                              <w:t>When using the MWI it is important to recognise what it is and what it is not:</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ranks households and their members from low to high material wellbeing or living standards.</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 xml:space="preserve">The ability to discriminate between households at different levels of material wellbeing is strong at the lower end and decreases across the spectrum. </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cannot reliably discriminate among households in the top, say, 20%, and users are advised to clump this group or a wider group rather than to try to break it down.</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is an ordinal index, a ranking instrument. A household with an MWI score of 20 does not have a level of material wellbeing that is double that of a household with a score of 10, it just has a higher level of material wellbeing.</w:t>
                            </w:r>
                            <w:r>
                              <w:rPr>
                                <w:rFonts w:ascii="Arial" w:hAnsi="Arial" w:cs="Arial"/>
                                <w:sz w:val="18"/>
                                <w:szCs w:val="20"/>
                              </w:rPr>
                              <w:t xml:space="preserve"> (Similarly, a household with double the income of another is not considered to have a standard of living that is double the other’s.</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items that make up the MWI do not purport to be “the” list of necessities or “the” list of freedoms. Rather they are a balanced set of items that meet the criteria given above</w:t>
                            </w:r>
                            <w:r>
                              <w:rPr>
                                <w:rFonts w:ascii="Arial" w:hAnsi="Arial" w:cs="Arial"/>
                                <w:sz w:val="18"/>
                                <w:szCs w:val="20"/>
                              </w:rPr>
                              <w:t xml:space="preserve"> on the previous page</w:t>
                            </w:r>
                            <w:r w:rsidRPr="0098605B">
                              <w:rPr>
                                <w:rFonts w:ascii="Arial" w:hAnsi="Arial" w:cs="Arial"/>
                                <w:sz w:val="18"/>
                                <w:szCs w:val="20"/>
                              </w:rPr>
                              <w:t>, reflecting the same underlying notion of material wellbeing.</w:t>
                            </w:r>
                          </w:p>
                          <w:p w:rsidR="00624000" w:rsidRDefault="00624000" w:rsidP="00986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42" type="#_x0000_t202" style="position:absolute;left:0;text-align:left;margin-left:16.15pt;margin-top:1.2pt;width:402pt;height:21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" fillcolor="white [3201]" strokeweight=".5pt">
                <v:textbox>
                  <w:txbxContent>
                    <w:p w:rsidR="00624000" w:rsidRPr="0062112C" w:rsidRDefault="00624000" w:rsidP="0062112C">
                      <w:pPr>
                        <w:spacing w:before="120" w:after="120"/>
                        <w:jc w:val="center"/>
                        <w:rPr>
                          <w:rFonts w:ascii="Arial" w:hAnsi="Arial" w:cs="Arial"/>
                          <w:b/>
                          <w:sz w:val="20"/>
                          <w:szCs w:val="20"/>
                        </w:rPr>
                      </w:pPr>
                      <w:r w:rsidRPr="0062112C">
                        <w:rPr>
                          <w:rFonts w:ascii="Arial" w:hAnsi="Arial" w:cs="Arial"/>
                          <w:b/>
                          <w:sz w:val="20"/>
                          <w:szCs w:val="20"/>
                        </w:rPr>
                        <w:t>When using the MWI it is important to recognise what it is and what it is not:</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ranks households and their members from low to high material wellbeing or living standards.</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 xml:space="preserve">The ability to discriminate between households at different levels of material wellbeing is strong at the lower end and decreases across the spectrum. </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cannot reliably discriminate among households in the top, say, 20%, and users are advised to clump this group or a wider group rather than to try to break it down.</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is an ordinal index, a ranking instrument. A household with an MWI score of 20 does not have a level of material wellbeing that is double that of a household with a score of 10, it just has a higher level of material wellbeing.</w:t>
                      </w:r>
                      <w:r>
                        <w:rPr>
                          <w:rFonts w:ascii="Arial" w:hAnsi="Arial" w:cs="Arial"/>
                          <w:sz w:val="18"/>
                          <w:szCs w:val="20"/>
                        </w:rPr>
                        <w:t xml:space="preserve"> (Similarly, a household with double the income of another is not considered to have a standard of living that is double the other’s.</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items that make up the MWI do not purport to be “the” list of necessities or “the” list of freedoms. Rather they are a balanced set of items that meet the criteria given above</w:t>
                      </w:r>
                      <w:r>
                        <w:rPr>
                          <w:rFonts w:ascii="Arial" w:hAnsi="Arial" w:cs="Arial"/>
                          <w:sz w:val="18"/>
                          <w:szCs w:val="20"/>
                        </w:rPr>
                        <w:t xml:space="preserve"> on the previous page</w:t>
                      </w:r>
                      <w:r w:rsidRPr="0098605B">
                        <w:rPr>
                          <w:rFonts w:ascii="Arial" w:hAnsi="Arial" w:cs="Arial"/>
                          <w:sz w:val="18"/>
                          <w:szCs w:val="20"/>
                        </w:rPr>
                        <w:t>, reflecting the same underlying notion of material wellbeing.</w:t>
                      </w:r>
                    </w:p>
                    <w:p w:rsidR="00624000" w:rsidRDefault="00624000" w:rsidP="0098605B"/>
                  </w:txbxContent>
                </v:textbox>
              </v:shape>
            </w:pict>
          </mc:Fallback>
        </mc:AlternateContent>
      </w:r>
      <w:r w:rsidR="0095484E">
        <w:rPr>
          <w:rFonts w:ascii="Arial" w:hAnsi="Arial" w:cs="Arial"/>
          <w:b/>
          <w:sz w:val="18"/>
          <w:szCs w:val="18"/>
          <w:lang w:val="en-GB"/>
        </w:rPr>
        <w:br w:type="page"/>
      </w:r>
    </w:p>
    <w:p w:rsidR="00EE1A78" w:rsidRPr="00494875" w:rsidRDefault="00EE1A78" w:rsidP="00EE1A78">
      <w:pPr>
        <w:jc w:val="center"/>
        <w:rPr>
          <w:rFonts w:ascii="Arial" w:hAnsi="Arial" w:cs="Arial"/>
          <w:b/>
          <w:sz w:val="18"/>
          <w:szCs w:val="18"/>
          <w:lang w:val="en-GB"/>
        </w:rPr>
      </w:pPr>
      <w:r w:rsidRPr="00494875">
        <w:rPr>
          <w:rFonts w:ascii="Arial" w:hAnsi="Arial" w:cs="Arial"/>
          <w:b/>
          <w:sz w:val="18"/>
          <w:szCs w:val="18"/>
          <w:lang w:val="en-GB"/>
        </w:rPr>
        <w:lastRenderedPageBreak/>
        <w:t xml:space="preserve">Table </w:t>
      </w:r>
      <w:r w:rsidR="00CB00D3">
        <w:rPr>
          <w:rFonts w:ascii="Arial" w:hAnsi="Arial" w:cs="Arial"/>
          <w:b/>
          <w:sz w:val="18"/>
          <w:szCs w:val="18"/>
          <w:lang w:val="en-GB"/>
        </w:rPr>
        <w:t>E</w:t>
      </w:r>
      <w:r>
        <w:rPr>
          <w:rFonts w:ascii="Arial" w:hAnsi="Arial" w:cs="Arial"/>
          <w:b/>
          <w:sz w:val="18"/>
          <w:szCs w:val="18"/>
          <w:lang w:val="en-GB"/>
        </w:rPr>
        <w:t>.2</w:t>
      </w:r>
    </w:p>
    <w:p w:rsidR="00EE1A78" w:rsidRDefault="00EE1A78" w:rsidP="00EE1A78">
      <w:pPr>
        <w:jc w:val="center"/>
        <w:rPr>
          <w:rFonts w:ascii="Arial" w:hAnsi="Arial" w:cs="Arial"/>
          <w:b/>
          <w:sz w:val="18"/>
          <w:szCs w:val="18"/>
          <w:lang w:val="en-GB"/>
        </w:rPr>
      </w:pPr>
      <w:r>
        <w:rPr>
          <w:rFonts w:ascii="Arial" w:hAnsi="Arial" w:cs="Arial"/>
          <w:b/>
          <w:sz w:val="18"/>
          <w:szCs w:val="18"/>
          <w:lang w:val="en-GB"/>
        </w:rPr>
        <w:t>The 29 non-income items in the HES (from 2012-13), the c</w:t>
      </w:r>
      <w:r w:rsidRPr="00494875">
        <w:rPr>
          <w:rFonts w:ascii="Arial" w:hAnsi="Arial" w:cs="Arial"/>
          <w:b/>
          <w:sz w:val="18"/>
          <w:szCs w:val="18"/>
          <w:lang w:val="en-GB"/>
        </w:rPr>
        <w:t xml:space="preserve">omposition of </w:t>
      </w:r>
      <w:r>
        <w:rPr>
          <w:rFonts w:ascii="Arial" w:hAnsi="Arial" w:cs="Arial"/>
          <w:b/>
          <w:sz w:val="18"/>
          <w:szCs w:val="18"/>
          <w:lang w:val="en-GB"/>
        </w:rPr>
        <w:t xml:space="preserve">the MWI and DEP-17, </w:t>
      </w:r>
    </w:p>
    <w:p w:rsidR="00EE1A78" w:rsidRPr="00494875" w:rsidRDefault="00EE1A78" w:rsidP="00EE1A78">
      <w:pPr>
        <w:spacing w:after="120"/>
        <w:jc w:val="center"/>
        <w:rPr>
          <w:rFonts w:ascii="Arial" w:hAnsi="Arial" w:cs="Arial"/>
          <w:b/>
          <w:sz w:val="18"/>
          <w:szCs w:val="18"/>
          <w:lang w:val="en-GB"/>
        </w:rPr>
      </w:pPr>
      <w:r>
        <w:rPr>
          <w:rFonts w:ascii="Arial" w:hAnsi="Arial" w:cs="Arial"/>
          <w:b/>
          <w:sz w:val="18"/>
          <w:szCs w:val="18"/>
          <w:lang w:val="en-GB"/>
        </w:rPr>
        <w:t>and the scoring of items for the two indices</w:t>
      </w:r>
    </w:p>
    <w:tbl>
      <w:tblPr>
        <w:tblW w:w="8041"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6207"/>
        <w:gridCol w:w="709"/>
        <w:gridCol w:w="738"/>
      </w:tblGrid>
      <w:tr w:rsidR="00EE1A78" w:rsidRPr="00494875" w:rsidTr="003C5F21">
        <w:trPr>
          <w:trHeight w:val="227"/>
          <w:jc w:val="center"/>
        </w:trPr>
        <w:tc>
          <w:tcPr>
            <w:tcW w:w="6594" w:type="dxa"/>
            <w:gridSpan w:val="2"/>
            <w:shd w:val="clear" w:color="auto" w:fill="auto"/>
            <w:vAlign w:val="center"/>
          </w:tcPr>
          <w:p w:rsidR="00EE1A78" w:rsidRPr="00494875" w:rsidRDefault="00EE1A78" w:rsidP="003C5F21">
            <w:pPr>
              <w:spacing w:before="40" w:after="40"/>
              <w:jc w:val="center"/>
              <w:rPr>
                <w:rFonts w:ascii="Arial" w:hAnsi="Arial" w:cs="Arial"/>
                <w:b/>
                <w:sz w:val="16"/>
                <w:szCs w:val="16"/>
                <w:lang w:val="en-GB"/>
              </w:rPr>
            </w:pPr>
          </w:p>
        </w:tc>
        <w:tc>
          <w:tcPr>
            <w:tcW w:w="709" w:type="dxa"/>
          </w:tcPr>
          <w:p w:rsidR="00EE1A78" w:rsidRPr="00494875" w:rsidRDefault="00EE1A78" w:rsidP="003C5F21">
            <w:pPr>
              <w:spacing w:before="40" w:after="40"/>
              <w:jc w:val="center"/>
              <w:rPr>
                <w:rFonts w:ascii="Arial" w:hAnsi="Arial" w:cs="Arial"/>
                <w:b/>
                <w:sz w:val="16"/>
                <w:szCs w:val="16"/>
                <w:lang w:val="en-GB"/>
              </w:rPr>
            </w:pPr>
          </w:p>
        </w:tc>
        <w:tc>
          <w:tcPr>
            <w:tcW w:w="738" w:type="dxa"/>
            <w:shd w:val="clear" w:color="auto" w:fill="auto"/>
            <w:tcMar>
              <w:left w:w="28" w:type="dxa"/>
              <w:right w:w="28" w:type="dxa"/>
            </w:tcMar>
            <w:vAlign w:val="center"/>
          </w:tcPr>
          <w:p w:rsidR="00EE1A78" w:rsidRPr="00494875" w:rsidRDefault="00EE1A78" w:rsidP="003C5F21">
            <w:pPr>
              <w:spacing w:before="40" w:after="40"/>
              <w:jc w:val="center"/>
              <w:rPr>
                <w:rFonts w:ascii="Arial" w:hAnsi="Arial" w:cs="Arial"/>
                <w:b/>
                <w:sz w:val="16"/>
                <w:szCs w:val="16"/>
                <w:lang w:val="en-GB"/>
              </w:rPr>
            </w:pPr>
          </w:p>
        </w:tc>
      </w:tr>
      <w:tr w:rsidR="00EE1A78" w:rsidRPr="00494875" w:rsidTr="003C5F21">
        <w:trPr>
          <w:trHeight w:val="227"/>
          <w:jc w:val="center"/>
        </w:trPr>
        <w:tc>
          <w:tcPr>
            <w:tcW w:w="6594" w:type="dxa"/>
            <w:gridSpan w:val="2"/>
            <w:shd w:val="clear" w:color="auto" w:fill="auto"/>
            <w:vAlign w:val="center"/>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Item description</w:t>
            </w:r>
          </w:p>
        </w:tc>
        <w:tc>
          <w:tcPr>
            <w:tcW w:w="709" w:type="dxa"/>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MWI</w:t>
            </w:r>
          </w:p>
        </w:tc>
        <w:tc>
          <w:tcPr>
            <w:tcW w:w="738" w:type="dxa"/>
            <w:shd w:val="clear" w:color="auto" w:fill="auto"/>
            <w:tcMar>
              <w:left w:w="28" w:type="dxa"/>
              <w:right w:w="28" w:type="dxa"/>
            </w:tcMar>
            <w:vAlign w:val="center"/>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DEP</w:t>
            </w:r>
            <w:r>
              <w:rPr>
                <w:rFonts w:ascii="Arial" w:hAnsi="Arial" w:cs="Arial"/>
                <w:b/>
                <w:sz w:val="16"/>
                <w:szCs w:val="16"/>
                <w:lang w:val="en-GB"/>
              </w:rPr>
              <w:t>-17</w:t>
            </w:r>
          </w:p>
        </w:tc>
      </w:tr>
      <w:tr w:rsidR="00EE1A78" w:rsidRPr="00494875" w:rsidTr="003C5F21">
        <w:trPr>
          <w:jc w:val="center"/>
        </w:trPr>
        <w:tc>
          <w:tcPr>
            <w:tcW w:w="6594" w:type="dxa"/>
            <w:gridSpan w:val="2"/>
            <w:shd w:val="clear" w:color="auto" w:fill="auto"/>
            <w:vAlign w:val="center"/>
          </w:tcPr>
          <w:p w:rsidR="00EE1A78" w:rsidRDefault="00EE1A78" w:rsidP="003C5F21">
            <w:pPr>
              <w:spacing w:before="60" w:after="20"/>
              <w:rPr>
                <w:rFonts w:ascii="Arial" w:hAnsi="Arial" w:cs="Arial"/>
                <w:sz w:val="16"/>
                <w:szCs w:val="16"/>
                <w:lang w:val="en-GB"/>
              </w:rPr>
            </w:pPr>
            <w:r w:rsidRPr="00494875">
              <w:rPr>
                <w:rFonts w:ascii="Arial" w:hAnsi="Arial" w:cs="Arial"/>
                <w:b/>
                <w:sz w:val="16"/>
                <w:szCs w:val="16"/>
                <w:lang w:val="en-GB"/>
              </w:rPr>
              <w:t>Ownership</w:t>
            </w:r>
            <w:r>
              <w:rPr>
                <w:rFonts w:ascii="Arial" w:hAnsi="Arial" w:cs="Arial"/>
                <w:b/>
                <w:sz w:val="16"/>
                <w:szCs w:val="16"/>
                <w:lang w:val="en-GB"/>
              </w:rPr>
              <w:t xml:space="preserve"> or participation</w:t>
            </w:r>
            <w:r w:rsidRPr="00494875">
              <w:rPr>
                <w:rFonts w:ascii="Arial" w:hAnsi="Arial" w:cs="Arial"/>
                <w:b/>
                <w:sz w:val="16"/>
                <w:szCs w:val="16"/>
                <w:lang w:val="en-GB"/>
              </w:rPr>
              <w:t xml:space="preserve"> </w:t>
            </w:r>
            <w:r w:rsidRPr="00494875">
              <w:rPr>
                <w:rFonts w:ascii="Arial" w:hAnsi="Arial" w:cs="Arial"/>
                <w:sz w:val="16"/>
                <w:szCs w:val="16"/>
                <w:lang w:val="en-GB"/>
              </w:rPr>
              <w:t>(have</w:t>
            </w:r>
            <w:r>
              <w:rPr>
                <w:rFonts w:ascii="Arial" w:hAnsi="Arial" w:cs="Arial"/>
                <w:sz w:val="16"/>
                <w:szCs w:val="16"/>
                <w:lang w:val="en-GB"/>
              </w:rPr>
              <w:t>/do</w:t>
            </w:r>
            <w:r w:rsidRPr="00494875">
              <w:rPr>
                <w:rFonts w:ascii="Arial" w:hAnsi="Arial" w:cs="Arial"/>
                <w:sz w:val="16"/>
                <w:szCs w:val="16"/>
                <w:lang w:val="en-GB"/>
              </w:rPr>
              <w:t>, don’t have</w:t>
            </w:r>
            <w:r>
              <w:rPr>
                <w:rFonts w:ascii="Arial" w:hAnsi="Arial" w:cs="Arial"/>
                <w:sz w:val="16"/>
                <w:szCs w:val="16"/>
                <w:lang w:val="en-GB"/>
              </w:rPr>
              <w:t>/do</w:t>
            </w:r>
            <w:r w:rsidRPr="00494875">
              <w:rPr>
                <w:rFonts w:ascii="Arial" w:hAnsi="Arial" w:cs="Arial"/>
                <w:sz w:val="16"/>
                <w:szCs w:val="16"/>
                <w:lang w:val="en-GB"/>
              </w:rPr>
              <w:t xml:space="preserve"> and enforced lack</w:t>
            </w:r>
            <w:r>
              <w:rPr>
                <w:rFonts w:ascii="Arial" w:hAnsi="Arial" w:cs="Arial"/>
                <w:sz w:val="16"/>
                <w:szCs w:val="16"/>
                <w:lang w:val="en-GB"/>
              </w:rPr>
              <w:t xml:space="preserve"> (EL)</w:t>
            </w:r>
            <w:r w:rsidRPr="00494875">
              <w:rPr>
                <w:rFonts w:ascii="Arial" w:hAnsi="Arial" w:cs="Arial"/>
                <w:sz w:val="16"/>
                <w:szCs w:val="16"/>
                <w:lang w:val="en-GB"/>
              </w:rPr>
              <w:t>)</w:t>
            </w:r>
          </w:p>
          <w:p w:rsidR="00EE1A78" w:rsidRPr="00E42CFD" w:rsidRDefault="00EE1A78" w:rsidP="003C5F21">
            <w:pPr>
              <w:spacing w:before="20" w:after="20"/>
              <w:ind w:left="249"/>
              <w:rPr>
                <w:rFonts w:ascii="Arial" w:hAnsi="Arial" w:cs="Arial"/>
                <w:i/>
                <w:sz w:val="16"/>
                <w:szCs w:val="16"/>
                <w:lang w:val="en-GB"/>
              </w:rPr>
            </w:pPr>
            <w:r w:rsidRPr="00E42CFD">
              <w:rPr>
                <w:rFonts w:ascii="Arial" w:hAnsi="Arial" w:cs="Arial"/>
                <w:i/>
                <w:sz w:val="16"/>
                <w:szCs w:val="16"/>
                <w:lang w:val="en-GB"/>
              </w:rPr>
              <w:t>For DEP-17, score an EL as 1, otherwise 0</w:t>
            </w:r>
          </w:p>
          <w:p w:rsidR="00EE1A78" w:rsidRPr="00494875" w:rsidRDefault="00EE1A78" w:rsidP="003C5F21">
            <w:pPr>
              <w:spacing w:before="20" w:after="20"/>
              <w:ind w:left="249"/>
              <w:rPr>
                <w:rFonts w:ascii="Arial" w:hAnsi="Arial" w:cs="Arial"/>
                <w:b/>
                <w:sz w:val="16"/>
                <w:szCs w:val="16"/>
                <w:lang w:val="en-GB"/>
              </w:rPr>
            </w:pPr>
            <w:r w:rsidRPr="00E42CFD">
              <w:rPr>
                <w:rFonts w:ascii="Arial" w:hAnsi="Arial" w:cs="Arial"/>
                <w:i/>
                <w:sz w:val="16"/>
                <w:szCs w:val="16"/>
                <w:lang w:val="en-GB"/>
              </w:rPr>
              <w:t>For MWI, score an EL as a 0, otherwise 1</w:t>
            </w:r>
          </w:p>
        </w:tc>
        <w:tc>
          <w:tcPr>
            <w:tcW w:w="709" w:type="dxa"/>
          </w:tcPr>
          <w:p w:rsidR="00EE1A78" w:rsidRPr="00494875" w:rsidRDefault="00EE1A78" w:rsidP="003C5F21">
            <w:pPr>
              <w:spacing w:before="20" w:after="20"/>
              <w:jc w:val="center"/>
              <w:rPr>
                <w:rFonts w:ascii="Arial" w:hAnsi="Arial" w:cs="Arial"/>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p>
        </w:tc>
      </w:tr>
      <w:tr w:rsidR="00EE1A78" w:rsidRPr="00494875" w:rsidTr="003C5F21">
        <w:trPr>
          <w:trHeight w:val="170"/>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1</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daily activities</w:t>
            </w:r>
          </w:p>
        </w:tc>
        <w:tc>
          <w:tcPr>
            <w:tcW w:w="709" w:type="dxa"/>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70"/>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3</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Contents insurance</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4</w:t>
            </w:r>
          </w:p>
        </w:tc>
        <w:tc>
          <w:tcPr>
            <w:tcW w:w="6207" w:type="dxa"/>
            <w:tcBorders>
              <w:left w:val="nil"/>
            </w:tcBorders>
            <w:shd w:val="clear" w:color="auto" w:fill="auto"/>
            <w:vAlign w:val="center"/>
          </w:tcPr>
          <w:p w:rsidR="00EE1A78" w:rsidRPr="00494875" w:rsidRDefault="00EE1A78" w:rsidP="003C5F21">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meal with meat, fish or chicken (or veg</w:t>
            </w:r>
            <w:r>
              <w:rPr>
                <w:rFonts w:ascii="Arial" w:hAnsi="Arial" w:cs="Arial"/>
                <w:sz w:val="16"/>
                <w:szCs w:val="16"/>
                <w:lang w:val="en-GB"/>
              </w:rPr>
              <w:t>etarian</w:t>
            </w:r>
            <w:r w:rsidRPr="00494875">
              <w:rPr>
                <w:rFonts w:ascii="Arial" w:hAnsi="Arial" w:cs="Arial"/>
                <w:sz w:val="16"/>
                <w:szCs w:val="16"/>
                <w:lang w:val="en-GB"/>
              </w:rPr>
              <w:t xml:space="preserve"> equiv</w:t>
            </w:r>
            <w:r>
              <w:rPr>
                <w:rFonts w:ascii="Arial" w:hAnsi="Arial" w:cs="Arial"/>
                <w:sz w:val="16"/>
                <w:szCs w:val="16"/>
                <w:lang w:val="en-GB"/>
              </w:rPr>
              <w:t>alent</w:t>
            </w:r>
            <w:r w:rsidRPr="00494875">
              <w:rPr>
                <w:rFonts w:ascii="Arial" w:hAnsi="Arial" w:cs="Arial"/>
                <w:sz w:val="16"/>
                <w:szCs w:val="16"/>
                <w:lang w:val="en-GB"/>
              </w:rPr>
              <w:t>) at least each 2nd day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5</w:t>
            </w:r>
          </w:p>
        </w:tc>
        <w:tc>
          <w:tcPr>
            <w:tcW w:w="6207" w:type="dxa"/>
            <w:tcBorders>
              <w:left w:val="nil"/>
            </w:tcBorders>
            <w:shd w:val="clear" w:color="auto" w:fill="auto"/>
            <w:vAlign w:val="center"/>
          </w:tcPr>
          <w:p w:rsidR="00EE1A78" w:rsidRPr="00494875" w:rsidRDefault="00EE1A78" w:rsidP="003C5F21">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6</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7</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8</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427"/>
          <w:jc w:val="center"/>
        </w:trPr>
        <w:tc>
          <w:tcPr>
            <w:tcW w:w="8041" w:type="dxa"/>
            <w:gridSpan w:val="4"/>
            <w:tcBorders>
              <w:bottom w:val="single" w:sz="4" w:space="0" w:color="auto"/>
            </w:tcBorders>
            <w:shd w:val="clear" w:color="auto" w:fill="auto"/>
            <w:tcMar>
              <w:left w:w="28" w:type="dxa"/>
              <w:right w:w="28" w:type="dxa"/>
            </w:tcMar>
            <w:vAlign w:val="center"/>
          </w:tcPr>
          <w:p w:rsidR="00EE1A78" w:rsidRDefault="00EE1A78" w:rsidP="003C5F21">
            <w:pPr>
              <w:spacing w:before="6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 xml:space="preserve">Economising </w:t>
            </w:r>
            <w:r w:rsidRPr="00494875">
              <w:rPr>
                <w:rFonts w:ascii="Arial" w:hAnsi="Arial" w:cs="Arial"/>
                <w:sz w:val="16"/>
                <w:szCs w:val="16"/>
                <w:lang w:val="en-GB"/>
              </w:rPr>
              <w:t>(not at all, a little, a lot) – to keep down costs to help in paying for (other) basic items</w:t>
            </w:r>
          </w:p>
          <w:p w:rsidR="00EE1A78" w:rsidRPr="00E42CFD" w:rsidRDefault="00EE1A78" w:rsidP="003C5F21">
            <w:pPr>
              <w:spacing w:before="20" w:after="20"/>
              <w:ind w:left="329"/>
              <w:rPr>
                <w:rFonts w:ascii="Arial" w:hAnsi="Arial" w:cs="Arial"/>
                <w:i/>
                <w:sz w:val="16"/>
                <w:szCs w:val="16"/>
                <w:lang w:val="en-GB"/>
              </w:rPr>
            </w:pPr>
            <w:r w:rsidRPr="00E42CFD">
              <w:rPr>
                <w:rFonts w:ascii="Arial" w:hAnsi="Arial" w:cs="Arial"/>
                <w:i/>
                <w:sz w:val="16"/>
                <w:szCs w:val="16"/>
                <w:lang w:val="en-GB"/>
              </w:rPr>
              <w:t>For DEP-17, score ‘a lot’ as 1, otherwise 0</w:t>
            </w:r>
          </w:p>
          <w:p w:rsidR="00EE1A78" w:rsidRPr="00494875" w:rsidRDefault="00EE1A78" w:rsidP="003C5F21">
            <w:pPr>
              <w:spacing w:before="20" w:after="20"/>
              <w:ind w:left="329"/>
              <w:rPr>
                <w:rFonts w:ascii="Arial" w:hAnsi="Arial" w:cs="Arial"/>
                <w:sz w:val="16"/>
                <w:szCs w:val="16"/>
                <w:lang w:val="en-GB"/>
              </w:rPr>
            </w:pPr>
            <w:r w:rsidRPr="00E42CFD">
              <w:rPr>
                <w:rFonts w:ascii="Arial" w:hAnsi="Arial" w:cs="Arial"/>
                <w:i/>
                <w:sz w:val="16"/>
                <w:szCs w:val="16"/>
                <w:lang w:val="en-GB"/>
              </w:rPr>
              <w:t>For MWI, score ‘not at all as 2, ‘a little’ as 1, and ‘a lot’ as 0</w:t>
            </w:r>
            <w:r>
              <w:rPr>
                <w:rFonts w:ascii="Arial" w:hAnsi="Arial" w:cs="Arial"/>
                <w:sz w:val="16"/>
                <w:szCs w:val="16"/>
                <w:lang w:val="en-GB"/>
              </w:rPr>
              <w:t xml:space="preserve"> </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9</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10</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11</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12</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13</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14</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15</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16</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 xml:space="preserve">Postponed </w:t>
            </w:r>
            <w:r>
              <w:rPr>
                <w:rFonts w:ascii="Arial" w:hAnsi="Arial" w:cs="Arial"/>
                <w:sz w:val="16"/>
                <w:szCs w:val="16"/>
                <w:lang w:val="en-GB"/>
              </w:rPr>
              <w:t>visits</w:t>
            </w:r>
            <w:r w:rsidRPr="00494875">
              <w:rPr>
                <w:rFonts w:ascii="Arial" w:hAnsi="Arial" w:cs="Arial"/>
                <w:sz w:val="16"/>
                <w:szCs w:val="16"/>
                <w:lang w:val="en-GB"/>
              </w:rPr>
              <w:t xml:space="preserve"> to the doctor</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jc w:val="center"/>
              <w:rPr>
                <w:rFonts w:ascii="Arial" w:hAnsi="Arial" w:cs="Arial"/>
                <w:sz w:val="16"/>
                <w:szCs w:val="16"/>
                <w:lang w:val="en-GB"/>
              </w:rPr>
            </w:pPr>
            <w:r>
              <w:rPr>
                <w:rFonts w:ascii="Arial" w:hAnsi="Arial" w:cs="Arial"/>
                <w:sz w:val="16"/>
                <w:szCs w:val="16"/>
                <w:lang w:val="en-GB"/>
              </w:rPr>
              <w:t>17</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Pr>
                <w:rFonts w:ascii="Arial" w:hAnsi="Arial" w:cs="Arial"/>
                <w:sz w:val="16"/>
                <w:szCs w:val="16"/>
                <w:lang w:val="en-GB"/>
              </w:rPr>
              <w:t xml:space="preserve">Postponed </w:t>
            </w:r>
            <w:r w:rsidRPr="00494875">
              <w:rPr>
                <w:rFonts w:ascii="Arial" w:hAnsi="Arial" w:cs="Arial"/>
                <w:sz w:val="16"/>
                <w:szCs w:val="16"/>
                <w:lang w:val="en-GB"/>
              </w:rPr>
              <w:t>visits to the dentist</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6594" w:type="dxa"/>
            <w:gridSpan w:val="2"/>
            <w:tcBorders>
              <w:bottom w:val="single" w:sz="4" w:space="0" w:color="auto"/>
              <w:right w:val="single" w:sz="4" w:space="0" w:color="auto"/>
            </w:tcBorders>
            <w:shd w:val="clear" w:color="auto" w:fill="auto"/>
            <w:tcMar>
              <w:left w:w="28" w:type="dxa"/>
              <w:right w:w="28" w:type="dxa"/>
            </w:tcMar>
            <w:vAlign w:val="center"/>
          </w:tcPr>
          <w:p w:rsidR="00EE1A78" w:rsidRDefault="00EE1A78" w:rsidP="003C5F21">
            <w:pPr>
              <w:spacing w:before="6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p w:rsidR="00EE1A78" w:rsidRPr="00E42CFD" w:rsidRDefault="00EE1A78" w:rsidP="003C5F21">
            <w:pPr>
              <w:spacing w:before="20" w:after="20"/>
              <w:ind w:left="329"/>
              <w:rPr>
                <w:rFonts w:ascii="Arial" w:hAnsi="Arial" w:cs="Arial"/>
                <w:i/>
                <w:sz w:val="16"/>
                <w:szCs w:val="16"/>
                <w:lang w:val="en-GB"/>
              </w:rPr>
            </w:pPr>
            <w:r w:rsidRPr="00E42CFD">
              <w:rPr>
                <w:rFonts w:ascii="Arial" w:hAnsi="Arial" w:cs="Arial"/>
                <w:i/>
                <w:sz w:val="16"/>
                <w:szCs w:val="16"/>
                <w:lang w:val="en-GB"/>
              </w:rPr>
              <w:t>For MWI, score as 2, 1 and 0 respectively.</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p>
        </w:tc>
        <w:tc>
          <w:tcPr>
            <w:tcW w:w="738" w:type="dxa"/>
            <w:tcBorders>
              <w:bottom w:val="single" w:sz="4" w:space="0" w:color="auto"/>
            </w:tcBorders>
            <w:shd w:val="clear" w:color="auto" w:fill="auto"/>
            <w:vAlign w:val="center"/>
          </w:tcPr>
          <w:p w:rsidR="00EE1A78" w:rsidRPr="00494875" w:rsidRDefault="00EE1A78" w:rsidP="003C5F21">
            <w:pPr>
              <w:jc w:val="center"/>
              <w:rPr>
                <w:rFonts w:ascii="Arial" w:hAnsi="Arial" w:cs="Arial"/>
                <w:sz w:val="16"/>
                <w:szCs w:val="16"/>
                <w:lang w:val="en-GB"/>
              </w:rPr>
            </w:pP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18</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Dampness or mould</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19</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Heating or keeping it warm in winter</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6594" w:type="dxa"/>
            <w:gridSpan w:val="2"/>
            <w:shd w:val="clear" w:color="auto" w:fill="auto"/>
            <w:vAlign w:val="center"/>
          </w:tcPr>
          <w:p w:rsidR="00EE1A78" w:rsidRPr="00494875" w:rsidRDefault="00EE1A78" w:rsidP="003C5F21">
            <w:pPr>
              <w:spacing w:before="60" w:after="20"/>
              <w:rPr>
                <w:rFonts w:ascii="Arial" w:hAnsi="Arial" w:cs="Arial"/>
                <w:b/>
                <w:sz w:val="16"/>
                <w:szCs w:val="16"/>
                <w:lang w:val="en-GB"/>
              </w:rPr>
            </w:pPr>
            <w:r w:rsidRPr="00494875">
              <w:rPr>
                <w:rFonts w:ascii="Arial" w:hAnsi="Arial" w:cs="Arial"/>
                <w:b/>
                <w:sz w:val="16"/>
                <w:szCs w:val="16"/>
                <w:lang w:val="en-GB"/>
              </w:rPr>
              <w:t>Freedoms/Restrictions</w:t>
            </w:r>
          </w:p>
        </w:tc>
        <w:tc>
          <w:tcPr>
            <w:tcW w:w="709" w:type="dxa"/>
          </w:tcPr>
          <w:p w:rsidR="00EE1A78" w:rsidRPr="00494875" w:rsidRDefault="00EE1A78" w:rsidP="003C5F21">
            <w:pPr>
              <w:spacing w:before="20" w:after="20"/>
              <w:jc w:val="center"/>
              <w:rPr>
                <w:rFonts w:ascii="Arial" w:hAnsi="Arial" w:cs="Arial"/>
                <w:b/>
                <w:color w:val="008000"/>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b/>
                <w:color w:val="008000"/>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20</w:t>
            </w:r>
          </w:p>
        </w:tc>
        <w:tc>
          <w:tcPr>
            <w:tcW w:w="6207" w:type="dxa"/>
            <w:tcBorders>
              <w:left w:val="nil"/>
            </w:tcBorders>
            <w:shd w:val="clear" w:color="auto" w:fill="auto"/>
            <w:vAlign w:val="center"/>
          </w:tcPr>
          <w:p w:rsidR="00EE1A78" w:rsidRDefault="00EE1A78" w:rsidP="003C5F21">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When buying, or thinking about buying, clothes or shoes for yourself, how much do you usually feel limited by the money available?  (4 point response from ‘not limited … very limited)</w:t>
            </w:r>
          </w:p>
          <w:p w:rsidR="00EE1A78" w:rsidRDefault="00EE1A78" w:rsidP="003C5F21">
            <w:pPr>
              <w:autoSpaceDE w:val="0"/>
              <w:autoSpaceDN w:val="0"/>
              <w:adjustRightInd w:val="0"/>
              <w:spacing w:before="40" w:after="40"/>
              <w:ind w:left="20"/>
              <w:rPr>
                <w:rFonts w:ascii="Arial" w:hAnsi="Arial" w:cs="Arial"/>
                <w:i/>
                <w:sz w:val="16"/>
                <w:szCs w:val="16"/>
                <w:lang w:val="en-GB"/>
              </w:rPr>
            </w:pPr>
            <w:r w:rsidRPr="00E42CFD">
              <w:rPr>
                <w:rFonts w:ascii="Arial" w:hAnsi="Arial" w:cs="Arial"/>
                <w:i/>
                <w:sz w:val="16"/>
                <w:szCs w:val="16"/>
                <w:lang w:val="en-GB"/>
              </w:rPr>
              <w:t>For DEP-17, score ‘very limited’ as 1, otherwise 0</w:t>
            </w:r>
            <w:r>
              <w:rPr>
                <w:rFonts w:ascii="Arial" w:hAnsi="Arial" w:cs="Arial"/>
                <w:i/>
                <w:sz w:val="16"/>
                <w:szCs w:val="16"/>
                <w:lang w:val="en-GB"/>
              </w:rPr>
              <w:t>.</w:t>
            </w:r>
          </w:p>
          <w:p w:rsidR="00EE1A78" w:rsidRPr="00494875" w:rsidRDefault="00EE1A78" w:rsidP="003C5F21">
            <w:pPr>
              <w:autoSpaceDE w:val="0"/>
              <w:autoSpaceDN w:val="0"/>
              <w:adjustRightInd w:val="0"/>
              <w:spacing w:before="40" w:after="40"/>
              <w:ind w:left="20"/>
              <w:rPr>
                <w:rFonts w:ascii="Arial" w:hAnsi="Arial" w:cs="Arial"/>
                <w:sz w:val="16"/>
                <w:szCs w:val="16"/>
                <w:lang w:val="en-GB"/>
              </w:rPr>
            </w:pPr>
            <w:r w:rsidRPr="00E42CFD">
              <w:rPr>
                <w:rFonts w:ascii="Arial" w:hAnsi="Arial" w:cs="Arial"/>
                <w:i/>
                <w:sz w:val="16"/>
                <w:szCs w:val="16"/>
                <w:lang w:val="en-GB"/>
              </w:rPr>
              <w:t>For MWI, sco</w:t>
            </w:r>
            <w:r>
              <w:rPr>
                <w:rFonts w:ascii="Arial" w:hAnsi="Arial" w:cs="Arial"/>
                <w:i/>
                <w:sz w:val="16"/>
                <w:szCs w:val="16"/>
                <w:lang w:val="en-GB"/>
              </w:rPr>
              <w:t>re as 3, 2, 1 and 0 respectively.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21</w:t>
            </w:r>
          </w:p>
        </w:tc>
        <w:tc>
          <w:tcPr>
            <w:tcW w:w="6207" w:type="dxa"/>
            <w:tcBorders>
              <w:left w:val="nil"/>
            </w:tcBorders>
            <w:shd w:val="clear" w:color="auto" w:fill="auto"/>
            <w:vAlign w:val="center"/>
          </w:tcPr>
          <w:p w:rsidR="00EE1A78"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$300 spot purchase for an ’extra’ – how restricted? (5 point response  from ‘ not restricted  … couldn’t purchase’)</w:t>
            </w:r>
          </w:p>
          <w:p w:rsidR="00EE1A78" w:rsidRPr="00A15C2B" w:rsidRDefault="00EE1A78" w:rsidP="003C5F21">
            <w:pPr>
              <w:spacing w:before="40" w:after="40"/>
              <w:ind w:left="20"/>
              <w:rPr>
                <w:rFonts w:ascii="Arial" w:hAnsi="Arial" w:cs="Arial"/>
                <w:i/>
                <w:sz w:val="16"/>
                <w:szCs w:val="16"/>
                <w:lang w:val="en-GB"/>
              </w:rPr>
            </w:pPr>
            <w:r w:rsidRPr="00A15C2B">
              <w:rPr>
                <w:rFonts w:ascii="Arial" w:hAnsi="Arial" w:cs="Arial"/>
                <w:i/>
                <w:sz w:val="16"/>
                <w:szCs w:val="16"/>
                <w:lang w:val="en-GB"/>
              </w:rPr>
              <w:t>For MWI, score as 4, 3, 2, 1 and 0 respectively.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2</w:t>
            </w:r>
          </w:p>
        </w:tc>
        <w:tc>
          <w:tcPr>
            <w:tcW w:w="6207" w:type="dxa"/>
            <w:tcBorders>
              <w:left w:val="nil"/>
            </w:tcBorders>
            <w:shd w:val="clear" w:color="auto" w:fill="auto"/>
            <w:vAlign w:val="center"/>
          </w:tcPr>
          <w:p w:rsidR="00EE1A78"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p w:rsidR="00EE1A78" w:rsidRPr="00A15C2B" w:rsidRDefault="00EE1A78" w:rsidP="003C5F21">
            <w:pPr>
              <w:spacing w:before="40" w:after="40"/>
              <w:ind w:left="20"/>
              <w:rPr>
                <w:rFonts w:ascii="Arial" w:hAnsi="Arial" w:cs="Arial"/>
                <w:i/>
                <w:sz w:val="16"/>
                <w:szCs w:val="16"/>
                <w:lang w:val="en-GB"/>
              </w:rPr>
            </w:pPr>
            <w:r w:rsidRPr="00A15C2B">
              <w:rPr>
                <w:rFonts w:ascii="Arial" w:hAnsi="Arial" w:cs="Arial"/>
                <w:i/>
                <w:sz w:val="16"/>
                <w:szCs w:val="16"/>
                <w:lang w:val="en-GB"/>
              </w:rPr>
              <w:t>For DEP-17, score no’ as 1, and ‘yes’ as 0</w:t>
            </w:r>
          </w:p>
          <w:p w:rsidR="00EE1A78" w:rsidRPr="00494875" w:rsidRDefault="00EE1A78" w:rsidP="003C5F21">
            <w:pPr>
              <w:spacing w:before="40" w:after="40"/>
              <w:ind w:left="20"/>
              <w:rPr>
                <w:rFonts w:ascii="Arial" w:hAnsi="Arial" w:cs="Arial"/>
                <w:sz w:val="16"/>
                <w:szCs w:val="16"/>
                <w:lang w:val="en-GB"/>
              </w:rPr>
            </w:pPr>
            <w:r w:rsidRPr="00A15C2B">
              <w:rPr>
                <w:rFonts w:ascii="Arial" w:hAnsi="Arial" w:cs="Arial"/>
                <w:i/>
                <w:sz w:val="16"/>
                <w:szCs w:val="16"/>
                <w:lang w:val="en-GB"/>
              </w:rPr>
              <w:t xml:space="preserve">For MWI, score ‘yes’ as </w:t>
            </w:r>
            <w:r>
              <w:rPr>
                <w:rFonts w:ascii="Arial" w:hAnsi="Arial" w:cs="Arial"/>
                <w:i/>
                <w:sz w:val="16"/>
                <w:szCs w:val="16"/>
                <w:lang w:val="en-GB"/>
              </w:rPr>
              <w:t xml:space="preserve">2 </w:t>
            </w:r>
            <w:r w:rsidRPr="00A15C2B">
              <w:rPr>
                <w:rFonts w:ascii="Arial" w:hAnsi="Arial" w:cs="Arial"/>
                <w:i/>
                <w:sz w:val="16"/>
                <w:szCs w:val="16"/>
                <w:lang w:val="en-GB"/>
              </w:rPr>
              <w:t>and ‘no’ as 0</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6594" w:type="dxa"/>
            <w:gridSpan w:val="2"/>
            <w:shd w:val="clear" w:color="auto" w:fill="auto"/>
            <w:vAlign w:val="center"/>
          </w:tcPr>
          <w:p w:rsidR="00EE1A78" w:rsidRDefault="00EE1A78" w:rsidP="003C5F21">
            <w:pPr>
              <w:spacing w:before="60" w:after="20"/>
              <w:rPr>
                <w:rFonts w:ascii="Arial" w:hAnsi="Arial" w:cs="Arial"/>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r>
              <w:rPr>
                <w:rFonts w:ascii="Arial" w:hAnsi="Arial" w:cs="Arial"/>
                <w:sz w:val="16"/>
                <w:szCs w:val="16"/>
                <w:lang w:val="en-GB"/>
              </w:rPr>
              <w:t xml:space="preserve"> </w:t>
            </w:r>
            <w:r w:rsidRPr="00494875">
              <w:rPr>
                <w:rFonts w:ascii="Arial" w:hAnsi="Arial" w:cs="Arial"/>
                <w:sz w:val="16"/>
                <w:szCs w:val="16"/>
                <w:lang w:val="en-GB"/>
              </w:rPr>
              <w:t xml:space="preserve">  (not at all, once, more than once)</w:t>
            </w:r>
          </w:p>
          <w:p w:rsidR="00EE1A78" w:rsidRPr="00A15C2B" w:rsidRDefault="00EE1A78" w:rsidP="003C5F21">
            <w:pPr>
              <w:spacing w:before="20" w:after="20"/>
              <w:ind w:left="249"/>
              <w:rPr>
                <w:rFonts w:ascii="Arial" w:hAnsi="Arial" w:cs="Arial"/>
                <w:i/>
                <w:sz w:val="16"/>
                <w:szCs w:val="16"/>
                <w:lang w:val="en-GB"/>
              </w:rPr>
            </w:pPr>
            <w:r w:rsidRPr="00A15C2B">
              <w:rPr>
                <w:rFonts w:ascii="Arial" w:hAnsi="Arial" w:cs="Arial"/>
                <w:i/>
                <w:sz w:val="16"/>
                <w:szCs w:val="16"/>
                <w:lang w:val="en-GB"/>
              </w:rPr>
              <w:t>For DEP-17, score ‘more than once’ as 1, otherwise 0</w:t>
            </w:r>
          </w:p>
          <w:p w:rsidR="00EE1A78" w:rsidRPr="00494875" w:rsidRDefault="00EE1A78" w:rsidP="003C5F21">
            <w:pPr>
              <w:spacing w:before="20" w:after="20"/>
              <w:ind w:left="249"/>
              <w:rPr>
                <w:rFonts w:ascii="Arial" w:hAnsi="Arial" w:cs="Arial"/>
                <w:b/>
                <w:sz w:val="16"/>
                <w:szCs w:val="16"/>
                <w:lang w:val="en-GB"/>
              </w:rPr>
            </w:pPr>
            <w:r w:rsidRPr="00A15C2B">
              <w:rPr>
                <w:rFonts w:ascii="Arial" w:hAnsi="Arial" w:cs="Arial"/>
                <w:i/>
                <w:sz w:val="16"/>
                <w:szCs w:val="16"/>
                <w:lang w:val="en-GB"/>
              </w:rPr>
              <w:t>For MWI, score ‘not at all’ as 2, ‘once’ as 1, ‘more than once’  as 0</w:t>
            </w:r>
          </w:p>
        </w:tc>
        <w:tc>
          <w:tcPr>
            <w:tcW w:w="709" w:type="dxa"/>
          </w:tcPr>
          <w:p w:rsidR="00EE1A78" w:rsidRPr="00494875" w:rsidRDefault="00EE1A78" w:rsidP="003C5F21">
            <w:pPr>
              <w:spacing w:before="20" w:after="20"/>
              <w:jc w:val="center"/>
              <w:rPr>
                <w:rFonts w:ascii="Arial" w:hAnsi="Arial" w:cs="Arial"/>
                <w:b/>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b/>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3</w:t>
            </w:r>
          </w:p>
        </w:tc>
        <w:tc>
          <w:tcPr>
            <w:tcW w:w="6207" w:type="dxa"/>
            <w:tcBorders>
              <w:left w:val="nil"/>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 xml:space="preserve">Behind on </w:t>
            </w:r>
            <w:r w:rsidR="00BF6549">
              <w:rPr>
                <w:rFonts w:ascii="Arial" w:hAnsi="Arial" w:cs="Arial"/>
                <w:sz w:val="16"/>
                <w:szCs w:val="16"/>
                <w:lang w:val="en-GB"/>
              </w:rPr>
              <w:t xml:space="preserve">rates or </w:t>
            </w:r>
            <w:r w:rsidRPr="00494875">
              <w:rPr>
                <w:rFonts w:ascii="Arial" w:hAnsi="Arial" w:cs="Arial"/>
                <w:sz w:val="16"/>
                <w:szCs w:val="16"/>
                <w:lang w:val="en-GB"/>
              </w:rPr>
              <w:t xml:space="preserve">utilities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4</w:t>
            </w:r>
          </w:p>
        </w:tc>
        <w:tc>
          <w:tcPr>
            <w:tcW w:w="6207" w:type="dxa"/>
            <w:tcBorders>
              <w:left w:val="nil"/>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 xml:space="preserve">Behind on car registration, wof or insurance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25</w:t>
            </w:r>
          </w:p>
        </w:tc>
        <w:tc>
          <w:tcPr>
            <w:tcW w:w="6207" w:type="dxa"/>
            <w:tcBorders>
              <w:left w:val="nil"/>
            </w:tcBorders>
            <w:shd w:val="clear" w:color="auto" w:fill="auto"/>
            <w:vAlign w:val="center"/>
          </w:tcPr>
          <w:p w:rsidR="00EE1A78" w:rsidRPr="00494875"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Behind on rent or mortgage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26</w:t>
            </w:r>
          </w:p>
        </w:tc>
        <w:tc>
          <w:tcPr>
            <w:tcW w:w="6207" w:type="dxa"/>
            <w:tcBorders>
              <w:left w:val="nil"/>
            </w:tcBorders>
            <w:shd w:val="clear" w:color="auto" w:fill="auto"/>
            <w:vAlign w:val="center"/>
          </w:tcPr>
          <w:p w:rsidR="00EE1A78" w:rsidRPr="00494875"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Borrowed from family or friends to meet everyday living costs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27</w:t>
            </w:r>
          </w:p>
        </w:tc>
        <w:tc>
          <w:tcPr>
            <w:tcW w:w="6207" w:type="dxa"/>
            <w:tcBorders>
              <w:left w:val="nil"/>
            </w:tcBorders>
            <w:shd w:val="clear" w:color="auto" w:fill="auto"/>
            <w:vAlign w:val="center"/>
          </w:tcPr>
          <w:p w:rsidR="00EE1A78" w:rsidRPr="00494875" w:rsidRDefault="00EE1A78" w:rsidP="003C5F21">
            <w:pPr>
              <w:tabs>
                <w:tab w:val="num" w:pos="851"/>
              </w:tabs>
              <w:autoSpaceDE w:val="0"/>
              <w:autoSpaceDN w:val="0"/>
              <w:adjustRightInd w:val="0"/>
              <w:spacing w:before="40" w:after="40"/>
              <w:ind w:left="20" w:right="-360"/>
              <w:rPr>
                <w:rFonts w:ascii="Arial" w:hAnsi="Arial" w:cs="Arial"/>
                <w:sz w:val="16"/>
                <w:szCs w:val="16"/>
                <w:lang w:val="en-GB"/>
              </w:rPr>
            </w:pPr>
            <w:r w:rsidRPr="00494875">
              <w:rPr>
                <w:rFonts w:ascii="Arial" w:hAnsi="Arial" w:cs="Arial"/>
                <w:sz w:val="16"/>
                <w:szCs w:val="16"/>
                <w:lang w:val="en-GB"/>
              </w:rPr>
              <w:t xml:space="preserve">Received help in the form of food, clothes or money from a welfare or community organisation such as a church or food bank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6594" w:type="dxa"/>
            <w:gridSpan w:val="2"/>
            <w:shd w:val="clear" w:color="auto" w:fill="auto"/>
            <w:tcMar>
              <w:left w:w="28" w:type="dxa"/>
              <w:right w:w="28" w:type="dxa"/>
            </w:tcMar>
            <w:vAlign w:val="center"/>
          </w:tcPr>
          <w:p w:rsidR="00EE1A78" w:rsidRPr="001F22A6" w:rsidRDefault="00EE1A78" w:rsidP="003C5F21">
            <w:pPr>
              <w:spacing w:before="60" w:after="20"/>
              <w:rPr>
                <w:rFonts w:ascii="Arial" w:hAnsi="Arial" w:cs="Arial"/>
                <w:b/>
                <w:sz w:val="16"/>
                <w:szCs w:val="16"/>
                <w:lang w:val="en-GB"/>
              </w:rPr>
            </w:pPr>
            <w:r w:rsidRPr="001F22A6">
              <w:rPr>
                <w:rFonts w:ascii="Arial" w:hAnsi="Arial" w:cs="Arial"/>
                <w:b/>
                <w:sz w:val="16"/>
                <w:szCs w:val="16"/>
                <w:lang w:val="en-GB"/>
              </w:rPr>
              <w:t>Global self-ratings</w:t>
            </w:r>
          </w:p>
        </w:tc>
        <w:tc>
          <w:tcPr>
            <w:tcW w:w="709" w:type="dxa"/>
            <w:vAlign w:val="center"/>
          </w:tcPr>
          <w:p w:rsidR="00EE1A78" w:rsidRPr="00494875" w:rsidRDefault="00EE1A78" w:rsidP="003C5F21">
            <w:pPr>
              <w:jc w:val="center"/>
              <w:rPr>
                <w:rFonts w:ascii="Arial" w:hAnsi="Arial" w:cs="Arial"/>
                <w:sz w:val="16"/>
                <w:szCs w:val="16"/>
                <w:lang w:val="en-GB"/>
              </w:rPr>
            </w:pP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28</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Adequacy of income to cover basics of accommodation, food, clothing, etc</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29</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Satisfaction with life</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bl>
    <w:p w:rsidR="00EE1A78" w:rsidRPr="00B671F7" w:rsidRDefault="00EE1A78" w:rsidP="00EE1A78">
      <w:pPr>
        <w:spacing w:before="120"/>
        <w:ind w:left="284"/>
        <w:rPr>
          <w:rFonts w:ascii="Arial" w:hAnsi="Arial" w:cs="Arial"/>
          <w:color w:val="000000" w:themeColor="text1"/>
          <w:sz w:val="16"/>
          <w:szCs w:val="16"/>
          <w:lang w:val="en-GB"/>
        </w:rPr>
      </w:pPr>
      <w:r w:rsidRPr="00B671F7">
        <w:rPr>
          <w:rFonts w:ascii="Arial" w:hAnsi="Arial" w:cs="Arial"/>
          <w:color w:val="000000" w:themeColor="text1"/>
          <w:sz w:val="16"/>
          <w:szCs w:val="16"/>
          <w:lang w:val="en-GB"/>
        </w:rPr>
        <w:t xml:space="preserve">Note: </w:t>
      </w:r>
      <w:r>
        <w:rPr>
          <w:rFonts w:ascii="Arial" w:hAnsi="Arial" w:cs="Arial"/>
          <w:color w:val="000000" w:themeColor="text1"/>
          <w:sz w:val="16"/>
          <w:szCs w:val="16"/>
          <w:lang w:val="en-GB"/>
        </w:rPr>
        <w:t>An EL is an</w:t>
      </w:r>
      <w:r w:rsidRPr="00B671F7">
        <w:rPr>
          <w:rFonts w:ascii="Arial" w:hAnsi="Arial" w:cs="Arial"/>
          <w:color w:val="000000" w:themeColor="text1"/>
          <w:sz w:val="16"/>
          <w:szCs w:val="16"/>
          <w:lang w:val="en-GB"/>
        </w:rPr>
        <w:t xml:space="preserve"> enforced lack – an item that is wanted but not possessed because of the cost</w:t>
      </w:r>
    </w:p>
    <w:p w:rsidR="0095484E" w:rsidRPr="008C2597" w:rsidRDefault="0095484E" w:rsidP="0095484E">
      <w:pPr>
        <w:jc w:val="both"/>
        <w:rPr>
          <w:rFonts w:ascii="Arial" w:hAnsi="Arial" w:cs="Arial"/>
          <w:b/>
          <w:color w:val="000000"/>
          <w:sz w:val="20"/>
          <w:szCs w:val="20"/>
          <w:lang w:val="en-GB"/>
        </w:rPr>
      </w:pPr>
      <w:r w:rsidRPr="008C2597">
        <w:rPr>
          <w:rFonts w:ascii="Arial" w:hAnsi="Arial" w:cs="Arial"/>
          <w:b/>
          <w:color w:val="000000"/>
          <w:sz w:val="20"/>
          <w:szCs w:val="20"/>
          <w:lang w:val="en-GB"/>
        </w:rPr>
        <w:lastRenderedPageBreak/>
        <w:t xml:space="preserve">The underlying conceptualisation of material wellbeing or living standards in the MWI </w:t>
      </w:r>
    </w:p>
    <w:p w:rsidR="00B660A1" w:rsidRDefault="00B660A1" w:rsidP="0095484E">
      <w:pPr>
        <w:jc w:val="both"/>
        <w:rPr>
          <w:rFonts w:ascii="Arial" w:hAnsi="Arial" w:cs="Arial"/>
          <w:color w:val="000000"/>
          <w:sz w:val="20"/>
          <w:szCs w:val="20"/>
          <w:lang w:val="en-GB"/>
        </w:rPr>
      </w:pPr>
    </w:p>
    <w:p w:rsidR="0095484E" w:rsidRDefault="0095484E" w:rsidP="00B660A1">
      <w:pPr>
        <w:spacing w:after="120"/>
        <w:jc w:val="both"/>
        <w:rPr>
          <w:rFonts w:ascii="Arial" w:hAnsi="Arial" w:cs="Arial"/>
          <w:color w:val="000000"/>
          <w:sz w:val="20"/>
          <w:szCs w:val="20"/>
          <w:lang w:val="en-GB"/>
        </w:rPr>
      </w:pPr>
      <w:r w:rsidRPr="00607475">
        <w:rPr>
          <w:rFonts w:ascii="Arial" w:hAnsi="Arial" w:cs="Arial"/>
          <w:color w:val="000000"/>
          <w:sz w:val="20"/>
          <w:szCs w:val="20"/>
          <w:lang w:val="en-GB"/>
        </w:rPr>
        <w:t xml:space="preserve">To create the </w:t>
      </w:r>
      <w:r>
        <w:rPr>
          <w:rFonts w:ascii="Arial" w:hAnsi="Arial" w:cs="Arial"/>
          <w:color w:val="000000"/>
          <w:sz w:val="20"/>
          <w:szCs w:val="20"/>
          <w:lang w:val="en-GB"/>
        </w:rPr>
        <w:t>MWI</w:t>
      </w:r>
      <w:r w:rsidRPr="00607475">
        <w:rPr>
          <w:rFonts w:ascii="Arial" w:hAnsi="Arial" w:cs="Arial"/>
          <w:color w:val="000000"/>
          <w:sz w:val="20"/>
          <w:szCs w:val="20"/>
          <w:lang w:val="en-GB"/>
        </w:rPr>
        <w:t xml:space="preserve"> scores, the </w:t>
      </w:r>
      <w:r>
        <w:rPr>
          <w:rFonts w:ascii="Arial" w:hAnsi="Arial" w:cs="Arial"/>
          <w:color w:val="000000"/>
          <w:sz w:val="20"/>
          <w:szCs w:val="20"/>
          <w:lang w:val="en-GB"/>
        </w:rPr>
        <w:t xml:space="preserve">component </w:t>
      </w:r>
      <w:r w:rsidRPr="00607475">
        <w:rPr>
          <w:rFonts w:ascii="Arial" w:hAnsi="Arial" w:cs="Arial"/>
          <w:color w:val="000000"/>
          <w:sz w:val="20"/>
          <w:szCs w:val="20"/>
          <w:lang w:val="en-GB"/>
        </w:rPr>
        <w:t>items are scored from two different perspectives</w:t>
      </w:r>
      <w:r>
        <w:rPr>
          <w:rFonts w:ascii="Arial" w:hAnsi="Arial" w:cs="Arial"/>
          <w:color w:val="000000"/>
          <w:sz w:val="20"/>
          <w:szCs w:val="20"/>
          <w:lang w:val="en-GB"/>
        </w:rPr>
        <w:t xml:space="preserve">: </w:t>
      </w:r>
    </w:p>
    <w:p w:rsidR="0095484E" w:rsidRPr="00B660A1" w:rsidRDefault="0095484E" w:rsidP="005A09E7">
      <w:pPr>
        <w:numPr>
          <w:ilvl w:val="0"/>
          <w:numId w:val="21"/>
        </w:numPr>
        <w:spacing w:after="120"/>
        <w:jc w:val="both"/>
        <w:rPr>
          <w:rFonts w:ascii="Arial" w:hAnsi="Arial" w:cs="Arial"/>
          <w:color w:val="000000"/>
          <w:sz w:val="20"/>
          <w:szCs w:val="20"/>
          <w:lang w:val="en-GB"/>
        </w:rPr>
      </w:pPr>
      <w:r w:rsidRPr="00B660A1">
        <w:rPr>
          <w:rFonts w:ascii="Arial" w:hAnsi="Arial" w:cs="Arial"/>
          <w:color w:val="000000"/>
          <w:sz w:val="20"/>
          <w:szCs w:val="20"/>
          <w:lang w:val="en-GB"/>
        </w:rPr>
        <w:t xml:space="preserve">From an </w:t>
      </w:r>
      <w:r w:rsidRPr="00B660A1">
        <w:rPr>
          <w:rFonts w:ascii="Arial" w:hAnsi="Arial" w:cs="Arial"/>
          <w:i/>
          <w:color w:val="000000"/>
          <w:sz w:val="20"/>
          <w:szCs w:val="20"/>
          <w:u w:val="single"/>
          <w:lang w:val="en-GB"/>
        </w:rPr>
        <w:t>enforced lack perspective</w:t>
      </w:r>
      <w:r w:rsidRPr="00B660A1">
        <w:rPr>
          <w:rFonts w:ascii="Arial"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w:t>
      </w:r>
      <w:r w:rsidR="00FA5850">
        <w:rPr>
          <w:rFonts w:ascii="Arial" w:hAnsi="Arial" w:cs="Arial"/>
          <w:color w:val="000000"/>
          <w:sz w:val="20"/>
          <w:szCs w:val="20"/>
          <w:lang w:val="en-GB"/>
        </w:rPr>
        <w:t>:</w:t>
      </w:r>
      <w:r w:rsidRPr="00B660A1">
        <w:rPr>
          <w:rFonts w:ascii="Arial" w:hAnsi="Arial" w:cs="Arial"/>
          <w:color w:val="000000"/>
          <w:sz w:val="20"/>
          <w:szCs w:val="20"/>
          <w:lang w:val="en-GB"/>
        </w:rPr>
        <w:t xml:space="preserve"> </w:t>
      </w:r>
      <w:r w:rsidR="00FA5850">
        <w:rPr>
          <w:rFonts w:ascii="Arial" w:hAnsi="Arial" w:cs="Arial"/>
          <w:color w:val="000000"/>
          <w:sz w:val="20"/>
          <w:szCs w:val="20"/>
          <w:lang w:val="en-GB"/>
        </w:rPr>
        <w:t>f</w:t>
      </w:r>
      <w:r w:rsidRPr="00B660A1">
        <w:rPr>
          <w:rFonts w:ascii="Arial" w:hAnsi="Arial" w:cs="Arial"/>
          <w:color w:val="000000"/>
          <w:sz w:val="20"/>
          <w:szCs w:val="20"/>
          <w:lang w:val="en-GB"/>
        </w:rPr>
        <w:t xml:space="preserve">or example, being </w:t>
      </w:r>
      <w:r w:rsidR="00D656EA" w:rsidRPr="00B660A1">
        <w:rPr>
          <w:rFonts w:ascii="Arial" w:hAnsi="Arial" w:cs="Arial"/>
          <w:color w:val="000000"/>
          <w:sz w:val="20"/>
          <w:szCs w:val="20"/>
          <w:lang w:val="en-GB"/>
        </w:rPr>
        <w:t xml:space="preserve">unable </w:t>
      </w:r>
      <w:r w:rsidRPr="00B660A1">
        <w:rPr>
          <w:rFonts w:ascii="Arial" w:hAnsi="Arial" w:cs="Arial"/>
          <w:color w:val="000000"/>
          <w:sz w:val="20"/>
          <w:szCs w:val="20"/>
          <w:lang w:val="en-GB"/>
        </w:rPr>
        <w:t>to have regular good meals, two pairs of shoes in good repair for everyday activities, or visit the doctor; or having to put up with the cold, and so on because money is needed for other basics.</w:t>
      </w:r>
    </w:p>
    <w:p w:rsidR="0095484E" w:rsidRPr="00607475" w:rsidRDefault="0095484E" w:rsidP="005A09E7">
      <w:pPr>
        <w:numPr>
          <w:ilvl w:val="0"/>
          <w:numId w:val="21"/>
        </w:numPr>
        <w:jc w:val="both"/>
        <w:rPr>
          <w:rFonts w:ascii="Arial" w:hAnsi="Arial" w:cs="Arial"/>
          <w:color w:val="000000"/>
          <w:sz w:val="20"/>
          <w:szCs w:val="20"/>
          <w:lang w:val="en-GB"/>
        </w:rPr>
      </w:pPr>
      <w:r>
        <w:rPr>
          <w:rFonts w:ascii="Arial" w:hAnsi="Arial" w:cs="Arial"/>
          <w:color w:val="000000"/>
          <w:sz w:val="20"/>
          <w:szCs w:val="20"/>
          <w:lang w:val="en-GB"/>
        </w:rPr>
        <w:t>F</w:t>
      </w:r>
      <w:r w:rsidRPr="00607475">
        <w:rPr>
          <w:rFonts w:ascii="Arial" w:hAnsi="Arial" w:cs="Arial"/>
          <w:color w:val="000000"/>
          <w:sz w:val="20"/>
          <w:szCs w:val="20"/>
          <w:lang w:val="en-GB"/>
        </w:rPr>
        <w:t>rom the perspective of the degree of restri</w:t>
      </w:r>
      <w:r w:rsidR="00D656EA">
        <w:rPr>
          <w:rFonts w:ascii="Arial" w:hAnsi="Arial" w:cs="Arial"/>
          <w:color w:val="000000"/>
          <w:sz w:val="20"/>
          <w:szCs w:val="20"/>
          <w:lang w:val="en-GB"/>
        </w:rPr>
        <w:t xml:space="preserve">ction or </w:t>
      </w:r>
      <w:r w:rsidRPr="00607475">
        <w:rPr>
          <w:rFonts w:ascii="Arial" w:hAnsi="Arial" w:cs="Arial"/>
          <w:color w:val="000000"/>
          <w:sz w:val="20"/>
          <w:szCs w:val="20"/>
          <w:lang w:val="en-GB"/>
        </w:rPr>
        <w:t xml:space="preserve">freedom reported for having or purchasing desirable non-essentials (while having the essentials) – </w:t>
      </w:r>
      <w:r w:rsidRPr="00607475">
        <w:rPr>
          <w:rFonts w:ascii="Arial" w:hAnsi="Arial" w:cs="Arial"/>
          <w:i/>
          <w:color w:val="000000"/>
          <w:sz w:val="20"/>
          <w:szCs w:val="20"/>
          <w:u w:val="single"/>
          <w:lang w:val="en-GB"/>
        </w:rPr>
        <w:t>a freedoms enjoyed perspective</w:t>
      </w:r>
      <w:r w:rsidRPr="00607475">
        <w:rPr>
          <w:rFonts w:ascii="Arial" w:hAnsi="Arial" w:cs="Arial"/>
          <w:color w:val="000000"/>
          <w:sz w:val="20"/>
          <w:szCs w:val="20"/>
          <w:lang w:val="en-GB"/>
        </w:rPr>
        <w:t>, for short</w:t>
      </w:r>
      <w:r w:rsidR="00FA5850">
        <w:rPr>
          <w:rFonts w:ascii="Arial" w:hAnsi="Arial" w:cs="Arial"/>
          <w:color w:val="000000"/>
          <w:sz w:val="20"/>
          <w:szCs w:val="20"/>
          <w:lang w:val="en-GB"/>
        </w:rPr>
        <w:t>: f</w:t>
      </w:r>
      <w:r w:rsidRPr="00607475">
        <w:rPr>
          <w:rFonts w:ascii="Arial" w:hAnsi="Arial" w:cs="Arial"/>
          <w:color w:val="000000"/>
          <w:sz w:val="20"/>
          <w:szCs w:val="20"/>
          <w:lang w:val="en-GB"/>
        </w:rPr>
        <w:t>or example, having all the essentials</w:t>
      </w:r>
      <w:r w:rsidR="00FA5850">
        <w:rPr>
          <w:rFonts w:ascii="Arial" w:hAnsi="Arial" w:cs="Arial"/>
          <w:color w:val="000000"/>
          <w:sz w:val="20"/>
          <w:szCs w:val="20"/>
          <w:lang w:val="en-GB"/>
        </w:rPr>
        <w:t xml:space="preserve"> on the list</w:t>
      </w:r>
      <w:r w:rsidRPr="00607475">
        <w:rPr>
          <w:rFonts w:ascii="Arial" w:hAnsi="Arial" w:cs="Arial"/>
          <w:color w:val="000000"/>
          <w:sz w:val="20"/>
          <w:szCs w:val="20"/>
          <w:lang w:val="en-GB"/>
        </w:rPr>
        <w:t xml:space="preserve">, and in addition not having to cut back on local trips, not having to put off replacing broken or </w:t>
      </w:r>
      <w:r w:rsidR="00D656EA">
        <w:rPr>
          <w:rFonts w:ascii="Arial" w:hAnsi="Arial" w:cs="Arial"/>
          <w:color w:val="000000"/>
          <w:sz w:val="20"/>
          <w:szCs w:val="20"/>
          <w:lang w:val="en-GB"/>
        </w:rPr>
        <w:t>damaged</w:t>
      </w:r>
      <w:r w:rsidRPr="00607475">
        <w:rPr>
          <w:rFonts w:ascii="Arial" w:hAnsi="Arial" w:cs="Arial"/>
          <w:color w:val="000000"/>
          <w:sz w:val="20"/>
          <w:szCs w:val="20"/>
          <w:lang w:val="en-GB"/>
        </w:rPr>
        <w:t xml:space="preserve"> appliances, being able to take an overseas holiday every three years or so if desired, not having any great restrictions on purchasing clothing</w:t>
      </w:r>
      <w:r>
        <w:rPr>
          <w:rFonts w:ascii="Arial" w:hAnsi="Arial" w:cs="Arial"/>
          <w:color w:val="000000"/>
          <w:sz w:val="20"/>
          <w:szCs w:val="20"/>
          <w:lang w:val="en-GB"/>
        </w:rPr>
        <w:t xml:space="preserve">, </w:t>
      </w:r>
      <w:r w:rsidR="00D656EA">
        <w:rPr>
          <w:rFonts w:ascii="Arial" w:hAnsi="Arial" w:cs="Arial"/>
          <w:color w:val="000000"/>
          <w:sz w:val="20"/>
          <w:szCs w:val="20"/>
          <w:lang w:val="en-GB"/>
        </w:rPr>
        <w:t xml:space="preserve">and </w:t>
      </w:r>
      <w:r>
        <w:rPr>
          <w:rFonts w:ascii="Arial" w:hAnsi="Arial" w:cs="Arial"/>
          <w:color w:val="000000"/>
          <w:sz w:val="20"/>
          <w:szCs w:val="20"/>
          <w:lang w:val="en-GB"/>
        </w:rPr>
        <w:t>being able to spend on hobbies and special interests as desired, and so on.</w:t>
      </w:r>
    </w:p>
    <w:p w:rsidR="0095484E" w:rsidRPr="00607475" w:rsidRDefault="0095484E" w:rsidP="0095484E">
      <w:pPr>
        <w:jc w:val="both"/>
        <w:rPr>
          <w:rFonts w:ascii="Arial" w:hAnsi="Arial" w:cs="Arial"/>
          <w:color w:val="000000"/>
          <w:sz w:val="20"/>
          <w:szCs w:val="20"/>
          <w:lang w:val="en-GB"/>
        </w:rPr>
      </w:pPr>
    </w:p>
    <w:p w:rsidR="0095484E" w:rsidRPr="00607475"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Material</w:t>
      </w:r>
      <w:r w:rsidRPr="00607475">
        <w:rPr>
          <w:rFonts w:ascii="Arial" w:hAnsi="Arial" w:cs="Arial"/>
          <w:color w:val="000000"/>
          <w:sz w:val="20"/>
          <w:szCs w:val="20"/>
          <w:lang w:val="en-GB"/>
        </w:rPr>
        <w:t xml:space="preserve"> hardship (unacceptably low material wellbeing) is characterised by having many enforced lacks of essentials and few or no freedoms. Higher living standards are characterised by having all the essentials (no enforced lacks</w:t>
      </w:r>
      <w:r>
        <w:rPr>
          <w:rFonts w:ascii="Arial" w:hAnsi="Arial" w:cs="Arial"/>
          <w:color w:val="000000"/>
          <w:sz w:val="20"/>
          <w:szCs w:val="20"/>
          <w:lang w:val="en-GB"/>
        </w:rPr>
        <w:t xml:space="preserve"> of essentials</w:t>
      </w:r>
      <w:r w:rsidRPr="00607475">
        <w:rPr>
          <w:rFonts w:ascii="Arial" w:hAnsi="Arial" w:cs="Arial"/>
          <w:color w:val="000000"/>
          <w:sz w:val="20"/>
          <w:szCs w:val="20"/>
          <w:lang w:val="en-GB"/>
        </w:rPr>
        <w:t>)</w:t>
      </w:r>
      <w:r>
        <w:rPr>
          <w:rFonts w:ascii="Arial" w:hAnsi="Arial" w:cs="Arial"/>
          <w:color w:val="000000"/>
          <w:sz w:val="20"/>
          <w:szCs w:val="20"/>
          <w:lang w:val="en-GB"/>
        </w:rPr>
        <w:t>,</w:t>
      </w:r>
      <w:r w:rsidRPr="00607475">
        <w:rPr>
          <w:rFonts w:ascii="Arial" w:hAnsi="Arial" w:cs="Arial"/>
          <w:color w:val="000000"/>
          <w:sz w:val="20"/>
          <w:szCs w:val="20"/>
          <w:lang w:val="en-GB"/>
        </w:rPr>
        <w:t xml:space="preserve"> and also having many</w:t>
      </w:r>
      <w:r w:rsidR="00FA5850">
        <w:rPr>
          <w:rFonts w:ascii="Arial" w:hAnsi="Arial" w:cs="Arial"/>
          <w:color w:val="000000"/>
          <w:sz w:val="20"/>
          <w:szCs w:val="20"/>
          <w:lang w:val="en-GB"/>
        </w:rPr>
        <w:t xml:space="preserve"> or all the</w:t>
      </w:r>
      <w:r w:rsidRPr="00607475">
        <w:rPr>
          <w:rFonts w:ascii="Arial" w:hAnsi="Arial" w:cs="Arial"/>
          <w:color w:val="000000"/>
          <w:sz w:val="20"/>
          <w:szCs w:val="20"/>
          <w:lang w:val="en-GB"/>
        </w:rPr>
        <w:t xml:space="preserve"> freedoms and few</w:t>
      </w:r>
      <w:r w:rsidR="00FA5850">
        <w:rPr>
          <w:rFonts w:ascii="Arial" w:hAnsi="Arial" w:cs="Arial"/>
          <w:color w:val="000000"/>
          <w:sz w:val="20"/>
          <w:szCs w:val="20"/>
          <w:lang w:val="en-GB"/>
        </w:rPr>
        <w:t xml:space="preserve"> or none of the</w:t>
      </w:r>
      <w:r w:rsidRPr="00607475">
        <w:rPr>
          <w:rFonts w:ascii="Arial" w:hAnsi="Arial" w:cs="Arial"/>
          <w:color w:val="000000"/>
          <w:sz w:val="20"/>
          <w:szCs w:val="20"/>
          <w:lang w:val="en-GB"/>
        </w:rPr>
        <w:t xml:space="preserve"> restrictions in relation to the non-essential items that are asked about.</w:t>
      </w:r>
    </w:p>
    <w:p w:rsidR="0095484E" w:rsidRDefault="0095484E" w:rsidP="0095484E">
      <w:pPr>
        <w:jc w:val="both"/>
        <w:rPr>
          <w:rFonts w:ascii="Arial" w:hAnsi="Arial" w:cs="Arial"/>
          <w:color w:val="000000"/>
          <w:sz w:val="20"/>
          <w:szCs w:val="20"/>
          <w:lang w:val="en-GB"/>
        </w:rPr>
      </w:pPr>
    </w:p>
    <w:p w:rsidR="0095484E"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This is in line with the</w:t>
      </w:r>
      <w:r w:rsidR="00FA5850">
        <w:rPr>
          <w:rFonts w:ascii="Arial" w:hAnsi="Arial" w:cs="Arial"/>
          <w:color w:val="000000"/>
          <w:sz w:val="20"/>
          <w:szCs w:val="20"/>
          <w:lang w:val="en-GB"/>
        </w:rPr>
        <w:t xml:space="preserve"> material wellbeing concept in the</w:t>
      </w:r>
      <w:r>
        <w:rPr>
          <w:rFonts w:ascii="Arial" w:hAnsi="Arial" w:cs="Arial"/>
          <w:color w:val="000000"/>
          <w:sz w:val="20"/>
          <w:szCs w:val="20"/>
          <w:lang w:val="en-GB"/>
        </w:rPr>
        <w:t xml:space="preserve"> income-</w:t>
      </w:r>
      <w:r w:rsidR="0025748B">
        <w:rPr>
          <w:rFonts w:ascii="Arial" w:hAnsi="Arial" w:cs="Arial"/>
          <w:color w:val="000000"/>
          <w:sz w:val="20"/>
          <w:szCs w:val="20"/>
          <w:lang w:val="en-GB"/>
        </w:rPr>
        <w:t>wealth</w:t>
      </w:r>
      <w:r>
        <w:rPr>
          <w:rFonts w:ascii="Arial" w:hAnsi="Arial" w:cs="Arial"/>
          <w:color w:val="000000"/>
          <w:sz w:val="20"/>
          <w:szCs w:val="20"/>
          <w:lang w:val="en-GB"/>
        </w:rPr>
        <w:t>-consumption-material-wellbeing framework discussed in Section A</w:t>
      </w:r>
      <w:r w:rsidR="002F16B7">
        <w:rPr>
          <w:rFonts w:ascii="Arial" w:hAnsi="Arial" w:cs="Arial"/>
          <w:color w:val="000000"/>
          <w:sz w:val="20"/>
          <w:szCs w:val="20"/>
          <w:lang w:val="en-GB"/>
        </w:rPr>
        <w:t>.</w:t>
      </w:r>
    </w:p>
    <w:p w:rsidR="0095484E" w:rsidRPr="00A4770F" w:rsidRDefault="0095484E" w:rsidP="0095484E">
      <w:pPr>
        <w:jc w:val="both"/>
        <w:rPr>
          <w:rFonts w:ascii="Arial" w:hAnsi="Arial" w:cs="Arial"/>
          <w:color w:val="000000"/>
          <w:sz w:val="20"/>
          <w:szCs w:val="20"/>
          <w:lang w:val="en-GB"/>
        </w:rPr>
      </w:pPr>
    </w:p>
    <w:p w:rsidR="00B660A1" w:rsidRDefault="00B660A1" w:rsidP="000675EB">
      <w:pPr>
        <w:jc w:val="both"/>
        <w:rPr>
          <w:rFonts w:ascii="Arial" w:hAnsi="Arial" w:cs="Arial"/>
          <w:sz w:val="20"/>
          <w:szCs w:val="20"/>
          <w:lang w:val="en-GB"/>
        </w:rPr>
      </w:pPr>
      <w:r w:rsidRPr="00494875">
        <w:rPr>
          <w:rFonts w:ascii="Arial" w:hAnsi="Arial" w:cs="Arial"/>
          <w:b/>
          <w:sz w:val="20"/>
          <w:szCs w:val="20"/>
          <w:lang w:val="en-GB"/>
        </w:rPr>
        <w:t xml:space="preserve">Figure </w:t>
      </w:r>
      <w:r w:rsidR="00CB00D3">
        <w:rPr>
          <w:rFonts w:ascii="Arial" w:hAnsi="Arial" w:cs="Arial"/>
          <w:b/>
          <w:sz w:val="20"/>
          <w:szCs w:val="20"/>
          <w:lang w:val="en-GB"/>
        </w:rPr>
        <w:t>E</w:t>
      </w:r>
      <w:r>
        <w:rPr>
          <w:rFonts w:ascii="Arial" w:hAnsi="Arial" w:cs="Arial"/>
          <w:b/>
          <w:sz w:val="20"/>
          <w:szCs w:val="20"/>
          <w:lang w:val="en-GB"/>
        </w:rPr>
        <w:t>.2</w:t>
      </w:r>
      <w:r w:rsidRPr="00494875">
        <w:rPr>
          <w:rFonts w:ascii="Arial" w:hAnsi="Arial" w:cs="Arial"/>
          <w:sz w:val="20"/>
          <w:szCs w:val="20"/>
          <w:lang w:val="en-GB"/>
        </w:rPr>
        <w:t xml:space="preserve"> below shows how those in the different </w:t>
      </w:r>
      <w:r>
        <w:rPr>
          <w:rFonts w:ascii="Arial" w:hAnsi="Arial" w:cs="Arial"/>
          <w:sz w:val="20"/>
          <w:szCs w:val="20"/>
          <w:lang w:val="en-GB"/>
        </w:rPr>
        <w:t xml:space="preserve">MWI </w:t>
      </w:r>
      <w:r w:rsidRPr="00494875">
        <w:rPr>
          <w:rFonts w:ascii="Arial" w:hAnsi="Arial" w:cs="Arial"/>
          <w:sz w:val="20"/>
          <w:szCs w:val="20"/>
          <w:lang w:val="en-GB"/>
        </w:rPr>
        <w:t xml:space="preserve">deciles fare in terms of both enforced lacks of essentials and also of freedoms enjoyed, </w:t>
      </w:r>
      <w:r w:rsidR="009B2BCB">
        <w:rPr>
          <w:rFonts w:ascii="Arial" w:hAnsi="Arial" w:cs="Arial"/>
          <w:sz w:val="20"/>
          <w:szCs w:val="20"/>
          <w:lang w:val="en-GB"/>
        </w:rPr>
        <w:t xml:space="preserve">using </w:t>
      </w:r>
      <w:r w:rsidR="000675EB">
        <w:rPr>
          <w:rFonts w:ascii="Arial" w:hAnsi="Arial" w:cs="Arial"/>
          <w:sz w:val="20"/>
          <w:szCs w:val="20"/>
          <w:lang w:val="en-GB"/>
        </w:rPr>
        <w:t>the selected MWI items listed in</w:t>
      </w:r>
      <w:r>
        <w:rPr>
          <w:rFonts w:ascii="Arial" w:hAnsi="Arial" w:cs="Arial"/>
          <w:sz w:val="20"/>
          <w:szCs w:val="20"/>
          <w:lang w:val="en-GB"/>
        </w:rPr>
        <w:t xml:space="preserve"> </w:t>
      </w:r>
      <w:r w:rsidRPr="008316DE">
        <w:rPr>
          <w:rFonts w:ascii="Arial" w:hAnsi="Arial" w:cs="Arial"/>
          <w:b/>
          <w:sz w:val="20"/>
          <w:szCs w:val="20"/>
          <w:lang w:val="en-GB"/>
        </w:rPr>
        <w:t xml:space="preserve">Tables </w:t>
      </w:r>
      <w:r w:rsidR="00CB00D3">
        <w:rPr>
          <w:rFonts w:ascii="Arial" w:hAnsi="Arial" w:cs="Arial"/>
          <w:b/>
          <w:sz w:val="20"/>
          <w:szCs w:val="20"/>
          <w:lang w:val="en-GB"/>
        </w:rPr>
        <w:t>E</w:t>
      </w:r>
      <w:r w:rsidRPr="008316DE">
        <w:rPr>
          <w:rFonts w:ascii="Arial" w:hAnsi="Arial" w:cs="Arial"/>
          <w:b/>
          <w:sz w:val="20"/>
          <w:szCs w:val="20"/>
          <w:lang w:val="en-GB"/>
        </w:rPr>
        <w:t xml:space="preserve">.3A </w:t>
      </w:r>
      <w:r w:rsidRPr="009F11C0">
        <w:rPr>
          <w:rFonts w:ascii="Arial" w:hAnsi="Arial" w:cs="Arial"/>
          <w:sz w:val="20"/>
          <w:szCs w:val="20"/>
          <w:lang w:val="en-GB"/>
        </w:rPr>
        <w:t>and</w:t>
      </w:r>
      <w:r w:rsidR="009F11C0" w:rsidRPr="009F11C0">
        <w:rPr>
          <w:rFonts w:ascii="Arial" w:hAnsi="Arial" w:cs="Arial"/>
          <w:sz w:val="20"/>
          <w:szCs w:val="20"/>
          <w:lang w:val="en-GB"/>
        </w:rPr>
        <w:t xml:space="preserve"> the non-shaded part</w:t>
      </w:r>
      <w:r w:rsidR="009F11C0">
        <w:rPr>
          <w:rFonts w:ascii="Arial" w:hAnsi="Arial" w:cs="Arial"/>
          <w:b/>
          <w:sz w:val="20"/>
          <w:szCs w:val="20"/>
          <w:lang w:val="en-GB"/>
        </w:rPr>
        <w:t xml:space="preserve"> of Table</w:t>
      </w:r>
      <w:r w:rsidRPr="008316DE">
        <w:rPr>
          <w:rFonts w:ascii="Arial" w:hAnsi="Arial" w:cs="Arial"/>
          <w:b/>
          <w:sz w:val="20"/>
          <w:szCs w:val="20"/>
          <w:lang w:val="en-GB"/>
        </w:rPr>
        <w:t xml:space="preserve"> </w:t>
      </w:r>
      <w:r w:rsidR="00CB00D3">
        <w:rPr>
          <w:rFonts w:ascii="Arial" w:hAnsi="Arial" w:cs="Arial"/>
          <w:b/>
          <w:sz w:val="20"/>
          <w:szCs w:val="20"/>
          <w:lang w:val="en-GB"/>
        </w:rPr>
        <w:t>E</w:t>
      </w:r>
      <w:r w:rsidRPr="008316DE">
        <w:rPr>
          <w:rFonts w:ascii="Arial" w:hAnsi="Arial" w:cs="Arial"/>
          <w:b/>
          <w:sz w:val="20"/>
          <w:szCs w:val="20"/>
          <w:lang w:val="en-GB"/>
        </w:rPr>
        <w:t>.3B</w:t>
      </w:r>
      <w:r>
        <w:rPr>
          <w:rFonts w:ascii="Arial" w:hAnsi="Arial" w:cs="Arial"/>
          <w:b/>
          <w:sz w:val="20"/>
          <w:szCs w:val="20"/>
          <w:lang w:val="en-GB"/>
        </w:rPr>
        <w:t xml:space="preserve"> </w:t>
      </w:r>
      <w:r w:rsidRPr="008316DE">
        <w:rPr>
          <w:rFonts w:ascii="Arial" w:hAnsi="Arial" w:cs="Arial"/>
          <w:sz w:val="20"/>
          <w:szCs w:val="20"/>
          <w:lang w:val="en-GB"/>
        </w:rPr>
        <w:t>on the next page</w:t>
      </w:r>
      <w:r>
        <w:rPr>
          <w:rFonts w:ascii="Arial" w:hAnsi="Arial" w:cs="Arial"/>
          <w:sz w:val="20"/>
          <w:szCs w:val="20"/>
          <w:lang w:val="en-GB"/>
        </w:rPr>
        <w:t xml:space="preserve">. </w:t>
      </w:r>
    </w:p>
    <w:p w:rsidR="0098605B" w:rsidRDefault="0098605B">
      <w:pPr>
        <w:rPr>
          <w:rFonts w:ascii="Arial" w:hAnsi="Arial" w:cs="Arial"/>
          <w:b/>
          <w:sz w:val="18"/>
          <w:szCs w:val="18"/>
          <w:lang w:val="en-GB"/>
        </w:rPr>
      </w:pPr>
    </w:p>
    <w:p w:rsidR="00B660A1" w:rsidRPr="00494875" w:rsidRDefault="00B660A1" w:rsidP="00B660A1">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sidR="00CB00D3">
        <w:rPr>
          <w:rFonts w:ascii="Arial" w:hAnsi="Arial" w:cs="Arial"/>
          <w:b/>
          <w:sz w:val="18"/>
          <w:szCs w:val="18"/>
          <w:lang w:val="en-GB"/>
        </w:rPr>
        <w:t>E</w:t>
      </w:r>
      <w:r>
        <w:rPr>
          <w:rFonts w:ascii="Arial" w:hAnsi="Arial" w:cs="Arial"/>
          <w:b/>
          <w:sz w:val="18"/>
          <w:szCs w:val="18"/>
          <w:lang w:val="en-GB"/>
        </w:rPr>
        <w:t>.2</w:t>
      </w:r>
    </w:p>
    <w:p w:rsidR="00B660A1" w:rsidRPr="00494875" w:rsidRDefault="00B660A1" w:rsidP="00B660A1">
      <w:pPr>
        <w:jc w:val="center"/>
        <w:rPr>
          <w:rFonts w:ascii="Arial" w:hAnsi="Arial" w:cs="Arial"/>
          <w:b/>
          <w:sz w:val="18"/>
          <w:szCs w:val="18"/>
          <w:lang w:val="en-GB"/>
        </w:rPr>
      </w:pPr>
      <w:r w:rsidRPr="00494875">
        <w:rPr>
          <w:rFonts w:ascii="Arial" w:hAnsi="Arial" w:cs="Arial"/>
          <w:b/>
          <w:sz w:val="18"/>
          <w:szCs w:val="18"/>
          <w:lang w:val="en-GB"/>
        </w:rPr>
        <w:t xml:space="preserve">Calibrating </w:t>
      </w:r>
      <w:r>
        <w:rPr>
          <w:rFonts w:ascii="Arial" w:hAnsi="Arial" w:cs="Arial"/>
          <w:b/>
          <w:sz w:val="18"/>
          <w:szCs w:val="18"/>
          <w:lang w:val="en-GB"/>
        </w:rPr>
        <w:t>the MWI</w:t>
      </w:r>
      <w:r w:rsidRPr="00494875">
        <w:rPr>
          <w:rFonts w:ascii="Arial" w:hAnsi="Arial" w:cs="Arial"/>
          <w:b/>
          <w:sz w:val="18"/>
          <w:szCs w:val="18"/>
          <w:lang w:val="en-GB"/>
        </w:rPr>
        <w:t xml:space="preserve"> using ‘enforced lacks’ and ‘freedoms/non-essentials enjoyed’ (LSS 2008)</w:t>
      </w:r>
    </w:p>
    <w:p w:rsidR="00B660A1" w:rsidRDefault="00E6189B" w:rsidP="00B660A1">
      <w:pPr>
        <w:jc w:val="center"/>
        <w:rPr>
          <w:rFonts w:ascii="Arial" w:hAnsi="Arial" w:cs="Arial"/>
          <w:color w:val="0000FF"/>
          <w:sz w:val="20"/>
          <w:szCs w:val="20"/>
          <w:lang w:val="en-GB"/>
        </w:rPr>
      </w:pPr>
      <w:r w:rsidRPr="00E6189B">
        <w:rPr>
          <w:noProof/>
          <w:lang w:eastAsia="en-NZ"/>
        </w:rPr>
        <w:drawing>
          <wp:inline distT="0" distB="0" distL="0" distR="0" wp14:anchorId="63F885AA" wp14:editId="502CAC2B">
            <wp:extent cx="3838822" cy="250507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46213" cy="2509898"/>
                    </a:xfrm>
                    <a:prstGeom prst="rect">
                      <a:avLst/>
                    </a:prstGeom>
                  </pic:spPr>
                </pic:pic>
              </a:graphicData>
            </a:graphic>
          </wp:inline>
        </w:drawing>
      </w:r>
    </w:p>
    <w:p w:rsidR="00B660A1" w:rsidRDefault="00B660A1" w:rsidP="00B660A1">
      <w:pPr>
        <w:rPr>
          <w:rFonts w:ascii="Arial" w:hAnsi="Arial" w:cs="Arial"/>
          <w:sz w:val="20"/>
          <w:szCs w:val="20"/>
          <w:lang w:val="en-GB"/>
        </w:rPr>
      </w:pPr>
    </w:p>
    <w:p w:rsidR="000675EB" w:rsidRDefault="00B660A1" w:rsidP="00CB00D3">
      <w:pPr>
        <w:jc w:val="both"/>
        <w:rPr>
          <w:rFonts w:ascii="Arial" w:hAnsi="Arial" w:cs="Arial"/>
          <w:sz w:val="20"/>
          <w:szCs w:val="20"/>
          <w:lang w:val="en-GB"/>
        </w:rPr>
      </w:pPr>
      <w:r>
        <w:rPr>
          <w:rFonts w:ascii="Arial" w:hAnsi="Arial" w:cs="Arial"/>
          <w:sz w:val="20"/>
          <w:szCs w:val="20"/>
          <w:lang w:val="en-GB"/>
        </w:rPr>
        <w:t>The distributions are</w:t>
      </w:r>
      <w:r w:rsidR="000675EB">
        <w:rPr>
          <w:rFonts w:ascii="Arial" w:hAnsi="Arial" w:cs="Arial"/>
          <w:sz w:val="20"/>
          <w:szCs w:val="20"/>
          <w:lang w:val="en-GB"/>
        </w:rPr>
        <w:t xml:space="preserve"> in line with the underlying conceptualisation of material wellbeing used in the MWI. For example, those in the lowest material wellbeing decile (decile 1) </w:t>
      </w:r>
      <w:r w:rsidR="00FA5850">
        <w:rPr>
          <w:rFonts w:ascii="Arial" w:hAnsi="Arial" w:cs="Arial"/>
          <w:sz w:val="20"/>
          <w:szCs w:val="20"/>
          <w:lang w:val="en-GB"/>
        </w:rPr>
        <w:t>experience</w:t>
      </w:r>
      <w:r w:rsidR="000675EB">
        <w:rPr>
          <w:rFonts w:ascii="Arial" w:hAnsi="Arial" w:cs="Arial"/>
          <w:sz w:val="20"/>
          <w:szCs w:val="20"/>
          <w:lang w:val="en-GB"/>
        </w:rPr>
        <w:t xml:space="preserve"> on average just over half the 16 enforced lacks and virtually none of the 9 freedoms</w:t>
      </w:r>
      <w:r w:rsidR="00F801BF">
        <w:rPr>
          <w:rFonts w:ascii="Arial" w:hAnsi="Arial" w:cs="Arial"/>
          <w:sz w:val="20"/>
          <w:szCs w:val="20"/>
          <w:lang w:val="en-GB"/>
        </w:rPr>
        <w:t>, whereas those in the top decile have on average 90% of the freedoms and none of the enforced lacks.</w:t>
      </w:r>
      <w:r w:rsidR="000675EB">
        <w:rPr>
          <w:rFonts w:ascii="Arial" w:hAnsi="Arial" w:cs="Arial"/>
          <w:sz w:val="20"/>
          <w:szCs w:val="20"/>
          <w:lang w:val="en-GB"/>
        </w:rPr>
        <w:t xml:space="preserve">  </w:t>
      </w:r>
    </w:p>
    <w:p w:rsidR="00B660A1" w:rsidRDefault="00B660A1" w:rsidP="00CB00D3">
      <w:pPr>
        <w:jc w:val="both"/>
        <w:rPr>
          <w:rFonts w:ascii="Arial" w:hAnsi="Arial" w:cs="Arial"/>
          <w:sz w:val="20"/>
          <w:szCs w:val="20"/>
          <w:lang w:val="en-GB"/>
        </w:rPr>
      </w:pPr>
      <w:r>
        <w:rPr>
          <w:rFonts w:ascii="Arial" w:hAnsi="Arial" w:cs="Arial"/>
          <w:sz w:val="20"/>
          <w:szCs w:val="20"/>
          <w:lang w:val="en-GB"/>
        </w:rPr>
        <w:t xml:space="preserve"> </w:t>
      </w:r>
    </w:p>
    <w:p w:rsidR="00B660A1" w:rsidRDefault="00B660A1" w:rsidP="00CB00D3">
      <w:pPr>
        <w:jc w:val="both"/>
        <w:rPr>
          <w:rFonts w:ascii="Arial" w:hAnsi="Arial" w:cs="Arial"/>
          <w:sz w:val="20"/>
          <w:szCs w:val="20"/>
          <w:lang w:val="en-GB"/>
        </w:rPr>
      </w:pPr>
      <w:r>
        <w:rPr>
          <w:rFonts w:ascii="Arial" w:hAnsi="Arial" w:cs="Arial"/>
          <w:sz w:val="20"/>
          <w:szCs w:val="20"/>
          <w:lang w:val="en-GB"/>
        </w:rPr>
        <w:t xml:space="preserve">When the extra four freedoms from the shaded cell </w:t>
      </w:r>
      <w:r w:rsidR="00F801BF">
        <w:rPr>
          <w:rFonts w:ascii="Arial" w:hAnsi="Arial" w:cs="Arial"/>
          <w:sz w:val="20"/>
          <w:szCs w:val="20"/>
          <w:lang w:val="en-GB"/>
        </w:rPr>
        <w:t xml:space="preserve">in Table </w:t>
      </w:r>
      <w:r w:rsidR="00CB00D3">
        <w:rPr>
          <w:rFonts w:ascii="Arial" w:hAnsi="Arial" w:cs="Arial"/>
          <w:sz w:val="20"/>
          <w:szCs w:val="20"/>
          <w:lang w:val="en-GB"/>
        </w:rPr>
        <w:t>E</w:t>
      </w:r>
      <w:r w:rsidR="00F801BF">
        <w:rPr>
          <w:rFonts w:ascii="Arial" w:hAnsi="Arial" w:cs="Arial"/>
          <w:sz w:val="20"/>
          <w:szCs w:val="20"/>
          <w:lang w:val="en-GB"/>
        </w:rPr>
        <w:t>.3B are</w:t>
      </w:r>
      <w:r>
        <w:rPr>
          <w:rFonts w:ascii="Arial" w:hAnsi="Arial" w:cs="Arial"/>
          <w:sz w:val="20"/>
          <w:szCs w:val="20"/>
          <w:lang w:val="en-GB"/>
        </w:rPr>
        <w:t xml:space="preserve"> included in the analysis (these items are not in the </w:t>
      </w:r>
      <w:r w:rsidR="00F801BF">
        <w:rPr>
          <w:rFonts w:ascii="Arial" w:hAnsi="Arial" w:cs="Arial"/>
          <w:sz w:val="20"/>
          <w:szCs w:val="20"/>
          <w:lang w:val="en-GB"/>
        </w:rPr>
        <w:t>MWI</w:t>
      </w:r>
      <w:r>
        <w:rPr>
          <w:rFonts w:ascii="Arial" w:hAnsi="Arial" w:cs="Arial"/>
          <w:sz w:val="20"/>
          <w:szCs w:val="20"/>
          <w:lang w:val="en-GB"/>
        </w:rPr>
        <w:t>), the only noticeable difference is that the freedoms average for decile 10 drops a little from 91% to 86%. This reflects the fact that two of the extra freedoms (“high standard of living” and “able to access $2000 wi</w:t>
      </w:r>
      <w:r w:rsidR="009F11C0">
        <w:rPr>
          <w:rFonts w:ascii="Arial" w:hAnsi="Arial" w:cs="Arial"/>
          <w:sz w:val="20"/>
          <w:szCs w:val="20"/>
          <w:lang w:val="en-GB"/>
        </w:rPr>
        <w:t>thin a month without borrowing”</w:t>
      </w:r>
      <w:r>
        <w:rPr>
          <w:rFonts w:ascii="Arial" w:hAnsi="Arial" w:cs="Arial"/>
          <w:sz w:val="20"/>
          <w:szCs w:val="20"/>
          <w:lang w:val="en-GB"/>
        </w:rPr>
        <w:t>) are quite demanding relative to the other 11 freedoms.</w:t>
      </w:r>
    </w:p>
    <w:p w:rsidR="0098605B" w:rsidRDefault="0098605B" w:rsidP="0098605B">
      <w:pPr>
        <w:rPr>
          <w:rFonts w:ascii="Arial" w:hAnsi="Arial" w:cs="Arial"/>
          <w:b/>
          <w:sz w:val="18"/>
          <w:szCs w:val="18"/>
          <w:lang w:val="en-GB"/>
        </w:rPr>
      </w:pPr>
    </w:p>
    <w:p w:rsidR="00B660A1" w:rsidRPr="00494875" w:rsidRDefault="00B660A1" w:rsidP="0098605B">
      <w:pPr>
        <w:jc w:val="center"/>
        <w:rPr>
          <w:rFonts w:ascii="Arial" w:hAnsi="Arial" w:cs="Arial"/>
          <w:b/>
          <w:sz w:val="18"/>
          <w:szCs w:val="18"/>
          <w:lang w:val="en-GB"/>
        </w:rPr>
      </w:pPr>
      <w:r w:rsidRPr="00494875">
        <w:rPr>
          <w:rFonts w:ascii="Arial" w:hAnsi="Arial" w:cs="Arial"/>
          <w:b/>
          <w:sz w:val="18"/>
          <w:szCs w:val="18"/>
          <w:lang w:val="en-GB"/>
        </w:rPr>
        <w:t xml:space="preserve">Table </w:t>
      </w:r>
      <w:r w:rsidR="00CB00D3">
        <w:rPr>
          <w:rFonts w:ascii="Arial" w:hAnsi="Arial" w:cs="Arial"/>
          <w:b/>
          <w:sz w:val="18"/>
          <w:szCs w:val="18"/>
          <w:lang w:val="en-GB"/>
        </w:rPr>
        <w:t>E</w:t>
      </w:r>
      <w:r>
        <w:rPr>
          <w:rFonts w:ascii="Arial" w:hAnsi="Arial" w:cs="Arial"/>
          <w:b/>
          <w:sz w:val="18"/>
          <w:szCs w:val="18"/>
          <w:lang w:val="en-GB"/>
        </w:rPr>
        <w:t>.3A</w:t>
      </w:r>
    </w:p>
    <w:p w:rsidR="00B660A1" w:rsidRPr="00494875" w:rsidRDefault="00B660A1" w:rsidP="00B660A1">
      <w:pPr>
        <w:spacing w:after="120"/>
        <w:ind w:left="68"/>
        <w:jc w:val="center"/>
        <w:rPr>
          <w:rFonts w:ascii="Arial" w:hAnsi="Arial" w:cs="Arial"/>
          <w:b/>
          <w:sz w:val="18"/>
          <w:szCs w:val="18"/>
          <w:lang w:val="en-GB"/>
        </w:rPr>
      </w:pPr>
      <w:r w:rsidRPr="00494875">
        <w:rPr>
          <w:rFonts w:ascii="Arial" w:hAnsi="Arial" w:cs="Arial"/>
          <w:b/>
          <w:sz w:val="18"/>
          <w:szCs w:val="18"/>
          <w:lang w:val="en-GB"/>
        </w:rPr>
        <w:t>Essentials used in the calibration exercise</w:t>
      </w:r>
      <w:r w:rsidR="00F801BF">
        <w:rPr>
          <w:rFonts w:ascii="Arial" w:hAnsi="Arial" w:cs="Arial"/>
          <w:b/>
          <w:sz w:val="18"/>
          <w:szCs w:val="18"/>
          <w:lang w:val="en-GB"/>
        </w:rPr>
        <w:t xml:space="preserve"> for Figure</w:t>
      </w:r>
      <w:r w:rsidR="00FA5850">
        <w:rPr>
          <w:rFonts w:ascii="Arial" w:hAnsi="Arial" w:cs="Arial"/>
          <w:b/>
          <w:sz w:val="18"/>
          <w:szCs w:val="18"/>
          <w:lang w:val="en-GB"/>
        </w:rPr>
        <w:t xml:space="preserve"> </w:t>
      </w:r>
      <w:r w:rsidR="00502D24">
        <w:rPr>
          <w:rFonts w:ascii="Arial" w:hAnsi="Arial" w:cs="Arial"/>
          <w:b/>
          <w:sz w:val="18"/>
          <w:szCs w:val="18"/>
          <w:lang w:val="en-GB"/>
        </w:rPr>
        <w:t>E</w:t>
      </w:r>
      <w:r w:rsidR="00F801BF">
        <w:rPr>
          <w:rFonts w:ascii="Arial" w:hAnsi="Arial" w:cs="Arial"/>
          <w:b/>
          <w:sz w:val="18"/>
          <w:szCs w:val="18"/>
          <w:lang w:val="en-GB"/>
        </w:rPr>
        <w:t>.2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033"/>
      </w:tblGrid>
      <w:tr w:rsidR="00B660A1" w:rsidRPr="00494875" w:rsidTr="002B164D">
        <w:tc>
          <w:tcPr>
            <w:tcW w:w="4111"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enforced lack of essentials</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meal with meat, fish or chicken (or vegetarian equivalent) at least each 2nd day</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two pairs of shoes in good repair and suitable for everyday use</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suitable clothes for important or special occasions</w:t>
            </w:r>
          </w:p>
          <w:p w:rsidR="00B660A1" w:rsidRPr="00A3150A" w:rsidRDefault="00B660A1" w:rsidP="005A09E7">
            <w:pPr>
              <w:numPr>
                <w:ilvl w:val="2"/>
                <w:numId w:val="8"/>
              </w:numPr>
              <w:spacing w:after="60"/>
              <w:ind w:left="318" w:hanging="142"/>
              <w:jc w:val="both"/>
              <w:rPr>
                <w:rFonts w:ascii="Arial" w:hAnsi="Arial" w:cs="Arial"/>
                <w:sz w:val="16"/>
                <w:szCs w:val="18"/>
                <w:lang w:val="en-GB"/>
              </w:rPr>
            </w:pPr>
            <w:r w:rsidRPr="00A3150A">
              <w:rPr>
                <w:rFonts w:ascii="Arial" w:hAnsi="Arial" w:cs="Arial"/>
                <w:sz w:val="16"/>
                <w:szCs w:val="18"/>
                <w:lang w:val="en-GB"/>
              </w:rPr>
              <w:t>a good bed</w:t>
            </w:r>
          </w:p>
        </w:tc>
        <w:tc>
          <w:tcPr>
            <w:tcW w:w="403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in arrears more than once in last 12 months </w:t>
            </w:r>
            <w:r w:rsidRPr="00A3150A">
              <w:rPr>
                <w:rFonts w:ascii="Arial" w:hAnsi="Arial" w:cs="Arial"/>
                <w:sz w:val="16"/>
                <w:szCs w:val="18"/>
                <w:lang w:val="en-GB"/>
              </w:rPr>
              <w:t>(because of shortage of cash at the time, not through forgetting)</w:t>
            </w:r>
          </w:p>
          <w:p w:rsidR="00B660A1" w:rsidRPr="00A3150A" w:rsidRDefault="00BF6549" w:rsidP="005A09E7">
            <w:pPr>
              <w:numPr>
                <w:ilvl w:val="0"/>
                <w:numId w:val="8"/>
              </w:numPr>
              <w:tabs>
                <w:tab w:val="clear" w:pos="720"/>
              </w:tabs>
              <w:ind w:left="175" w:hanging="99"/>
              <w:jc w:val="both"/>
              <w:rPr>
                <w:rFonts w:ascii="Arial" w:hAnsi="Arial" w:cs="Arial"/>
                <w:sz w:val="16"/>
                <w:szCs w:val="18"/>
                <w:lang w:val="en-GB"/>
              </w:rPr>
            </w:pPr>
            <w:r>
              <w:rPr>
                <w:rFonts w:ascii="Arial" w:hAnsi="Arial" w:cs="Arial"/>
                <w:sz w:val="16"/>
                <w:szCs w:val="18"/>
                <w:lang w:val="en-GB"/>
              </w:rPr>
              <w:t>rates and utilities</w:t>
            </w:r>
          </w:p>
          <w:p w:rsidR="00B660A1" w:rsidRPr="00A3150A" w:rsidRDefault="00B660A1" w:rsidP="005A09E7">
            <w:pPr>
              <w:numPr>
                <w:ilvl w:val="3"/>
                <w:numId w:val="8"/>
              </w:numPr>
              <w:spacing w:after="60"/>
              <w:ind w:left="175" w:hanging="99"/>
              <w:jc w:val="both"/>
              <w:rPr>
                <w:rFonts w:ascii="Arial" w:hAnsi="Arial" w:cs="Arial"/>
                <w:sz w:val="16"/>
                <w:szCs w:val="18"/>
                <w:lang w:val="en-GB"/>
              </w:rPr>
            </w:pPr>
            <w:r w:rsidRPr="00A3150A">
              <w:rPr>
                <w:rFonts w:ascii="Arial" w:hAnsi="Arial" w:cs="Arial"/>
                <w:sz w:val="16"/>
                <w:szCs w:val="18"/>
                <w:lang w:val="en-GB"/>
              </w:rPr>
              <w:t>vehicle registration, insurance or WoF</w:t>
            </w:r>
          </w:p>
        </w:tc>
      </w:tr>
      <w:tr w:rsidR="00B660A1" w:rsidRPr="00494875" w:rsidTr="00DB20F4">
        <w:trPr>
          <w:trHeight w:val="2260"/>
        </w:trPr>
        <w:tc>
          <w:tcPr>
            <w:tcW w:w="4111"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economised, cut back or delayed purchases ‘a lot’ </w:t>
            </w:r>
            <w:r w:rsidRPr="00A3150A">
              <w:rPr>
                <w:rFonts w:ascii="Arial" w:hAnsi="Arial" w:cs="Arial"/>
                <w:sz w:val="16"/>
                <w:szCs w:val="18"/>
                <w:lang w:val="en-GB"/>
              </w:rPr>
              <w:t>because money was needed for other essentials (not just to be thrifty or to save for a trip or other non-essential)</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meat</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replacing worn out clothes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put up with being cold</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visits to the doctor</w:t>
            </w:r>
          </w:p>
          <w:p w:rsidR="00DB20F4"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 xml:space="preserve">trips to the shops or other local places </w:t>
            </w:r>
          </w:p>
          <w:p w:rsidR="00B660A1" w:rsidRPr="00A3150A" w:rsidRDefault="00B660A1" w:rsidP="005A09E7">
            <w:pPr>
              <w:numPr>
                <w:ilvl w:val="3"/>
                <w:numId w:val="8"/>
              </w:numPr>
              <w:spacing w:after="60"/>
              <w:ind w:left="318" w:hanging="142"/>
              <w:jc w:val="both"/>
              <w:rPr>
                <w:rFonts w:ascii="Arial" w:hAnsi="Arial" w:cs="Arial"/>
                <w:sz w:val="16"/>
                <w:szCs w:val="18"/>
                <w:lang w:val="en-GB"/>
              </w:rPr>
            </w:pPr>
            <w:r w:rsidRPr="00A3150A">
              <w:rPr>
                <w:rFonts w:ascii="Arial" w:hAnsi="Arial" w:cs="Arial"/>
                <w:sz w:val="16"/>
                <w:szCs w:val="18"/>
                <w:lang w:val="en-GB"/>
              </w:rPr>
              <w:t>repair</w:t>
            </w:r>
            <w:r w:rsidR="00DB20F4">
              <w:rPr>
                <w:rFonts w:ascii="Arial" w:hAnsi="Arial" w:cs="Arial"/>
                <w:sz w:val="16"/>
                <w:szCs w:val="18"/>
                <w:lang w:val="en-GB"/>
              </w:rPr>
              <w:t>ing</w:t>
            </w:r>
            <w:r w:rsidRPr="00A3150A">
              <w:rPr>
                <w:rFonts w:ascii="Arial" w:hAnsi="Arial" w:cs="Arial"/>
                <w:sz w:val="16"/>
                <w:szCs w:val="18"/>
                <w:lang w:val="en-GB"/>
              </w:rPr>
              <w:t xml:space="preserve"> or replac</w:t>
            </w:r>
            <w:r w:rsidR="00DB20F4">
              <w:rPr>
                <w:rFonts w:ascii="Arial" w:hAnsi="Arial" w:cs="Arial"/>
                <w:sz w:val="16"/>
                <w:szCs w:val="18"/>
                <w:lang w:val="en-GB"/>
              </w:rPr>
              <w:t>ing</w:t>
            </w:r>
            <w:r w:rsidRPr="00A3150A">
              <w:rPr>
                <w:rFonts w:ascii="Arial" w:hAnsi="Arial" w:cs="Arial"/>
                <w:sz w:val="16"/>
                <w:szCs w:val="18"/>
                <w:lang w:val="en-GB"/>
              </w:rPr>
              <w:t xml:space="preserve"> broken or damaged appliances</w:t>
            </w:r>
          </w:p>
        </w:tc>
        <w:tc>
          <w:tcPr>
            <w:tcW w:w="403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financial stress and vulnerability </w:t>
            </w:r>
          </w:p>
          <w:p w:rsidR="00B660A1" w:rsidRPr="00A3150A" w:rsidRDefault="00B660A1" w:rsidP="005A09E7">
            <w:pPr>
              <w:numPr>
                <w:ilvl w:val="0"/>
                <w:numId w:val="20"/>
              </w:numPr>
              <w:tabs>
                <w:tab w:val="clear" w:pos="648"/>
              </w:tabs>
              <w:ind w:left="175" w:hanging="141"/>
              <w:jc w:val="both"/>
              <w:rPr>
                <w:rFonts w:ascii="Arial" w:hAnsi="Arial" w:cs="Arial"/>
                <w:sz w:val="16"/>
                <w:szCs w:val="18"/>
                <w:lang w:val="en-GB"/>
              </w:rPr>
            </w:pPr>
            <w:r w:rsidRPr="00A3150A">
              <w:rPr>
                <w:rFonts w:ascii="Arial" w:hAnsi="Arial" w:cs="Arial"/>
                <w:sz w:val="16"/>
                <w:szCs w:val="18"/>
                <w:lang w:val="en-GB"/>
              </w:rPr>
              <w:t>had to borrow from friends or family more than once in last 12 months to cover everyday expenses for basics</w:t>
            </w:r>
          </w:p>
          <w:p w:rsidR="00B660A1" w:rsidRPr="00A3150A" w:rsidRDefault="00B660A1" w:rsidP="005A09E7">
            <w:pPr>
              <w:numPr>
                <w:ilvl w:val="0"/>
                <w:numId w:val="20"/>
              </w:numPr>
              <w:tabs>
                <w:tab w:val="clear" w:pos="648"/>
              </w:tabs>
              <w:ind w:left="175" w:hanging="141"/>
              <w:jc w:val="both"/>
              <w:rPr>
                <w:rFonts w:ascii="Arial" w:hAnsi="Arial" w:cs="Arial"/>
                <w:sz w:val="16"/>
                <w:szCs w:val="18"/>
                <w:lang w:val="en-GB"/>
              </w:rPr>
            </w:pPr>
            <w:r w:rsidRPr="00A3150A">
              <w:rPr>
                <w:rFonts w:ascii="Arial" w:hAnsi="Arial" w:cs="Arial"/>
                <w:sz w:val="16"/>
                <w:szCs w:val="18"/>
                <w:lang w:val="en-GB"/>
              </w:rPr>
              <w:t>feel ‘very limited’ by the money available when thinking about purchase of clothes or shoes for self (options were: not at all, a little, quite and very limited)</w:t>
            </w:r>
          </w:p>
          <w:p w:rsidR="00B660A1" w:rsidRPr="00A3150A" w:rsidRDefault="00B660A1" w:rsidP="005A09E7">
            <w:pPr>
              <w:numPr>
                <w:ilvl w:val="0"/>
                <w:numId w:val="20"/>
              </w:numPr>
              <w:tabs>
                <w:tab w:val="clear" w:pos="648"/>
              </w:tabs>
              <w:spacing w:after="120"/>
              <w:ind w:left="175" w:hanging="141"/>
              <w:jc w:val="both"/>
              <w:rPr>
                <w:rFonts w:ascii="Arial" w:hAnsi="Arial" w:cs="Arial"/>
                <w:sz w:val="16"/>
                <w:szCs w:val="18"/>
                <w:lang w:val="en-GB"/>
              </w:rPr>
            </w:pPr>
            <w:r w:rsidRPr="00A3150A">
              <w:rPr>
                <w:rFonts w:ascii="Arial" w:hAnsi="Arial" w:cs="Arial"/>
                <w:sz w:val="16"/>
                <w:szCs w:val="18"/>
                <w:lang w:val="en-GB"/>
              </w:rPr>
              <w:t>could not pay an unexpected and unavoidable bill of $500 within a month without borrowing.</w:t>
            </w:r>
          </w:p>
        </w:tc>
      </w:tr>
    </w:tbl>
    <w:p w:rsidR="00B660A1" w:rsidRPr="00494875" w:rsidRDefault="00B660A1" w:rsidP="00B660A1">
      <w:pPr>
        <w:ind w:left="426"/>
        <w:jc w:val="both"/>
        <w:rPr>
          <w:rFonts w:ascii="Arial" w:hAnsi="Arial" w:cs="Arial"/>
          <w:sz w:val="20"/>
          <w:szCs w:val="20"/>
          <w:lang w:val="en-GB"/>
        </w:rPr>
      </w:pPr>
    </w:p>
    <w:p w:rsidR="00B660A1" w:rsidRPr="00494875" w:rsidRDefault="00B660A1" w:rsidP="00B660A1">
      <w:pPr>
        <w:ind w:left="66"/>
        <w:jc w:val="center"/>
        <w:rPr>
          <w:rFonts w:ascii="Arial" w:hAnsi="Arial" w:cs="Arial"/>
          <w:b/>
          <w:sz w:val="18"/>
          <w:szCs w:val="18"/>
          <w:lang w:val="en-GB"/>
        </w:rPr>
      </w:pPr>
      <w:r w:rsidRPr="00494875">
        <w:rPr>
          <w:rFonts w:ascii="Arial" w:hAnsi="Arial" w:cs="Arial"/>
          <w:b/>
          <w:sz w:val="18"/>
          <w:szCs w:val="18"/>
          <w:lang w:val="en-GB"/>
        </w:rPr>
        <w:t xml:space="preserve">Table </w:t>
      </w:r>
      <w:r w:rsidR="00761B2D">
        <w:rPr>
          <w:rFonts w:ascii="Arial" w:hAnsi="Arial" w:cs="Arial"/>
          <w:b/>
          <w:sz w:val="18"/>
          <w:szCs w:val="18"/>
          <w:lang w:val="en-GB"/>
        </w:rPr>
        <w:t>E</w:t>
      </w:r>
      <w:r>
        <w:rPr>
          <w:rFonts w:ascii="Arial" w:hAnsi="Arial" w:cs="Arial"/>
          <w:b/>
          <w:sz w:val="18"/>
          <w:szCs w:val="18"/>
          <w:lang w:val="en-GB"/>
        </w:rPr>
        <w:t>.3B</w:t>
      </w:r>
    </w:p>
    <w:p w:rsidR="00B660A1" w:rsidRPr="00494875" w:rsidRDefault="00B660A1" w:rsidP="00B660A1">
      <w:pPr>
        <w:spacing w:after="120"/>
        <w:ind w:left="68"/>
        <w:jc w:val="center"/>
        <w:rPr>
          <w:rFonts w:ascii="Arial" w:hAnsi="Arial" w:cs="Arial"/>
          <w:b/>
          <w:sz w:val="18"/>
          <w:szCs w:val="18"/>
          <w:lang w:val="en-GB"/>
        </w:rPr>
      </w:pPr>
      <w:r>
        <w:rPr>
          <w:rFonts w:ascii="Arial" w:hAnsi="Arial" w:cs="Arial"/>
          <w:b/>
          <w:sz w:val="18"/>
          <w:szCs w:val="18"/>
          <w:lang w:val="en-GB"/>
        </w:rPr>
        <w:t>“Freedoms” or non-essentials</w:t>
      </w:r>
      <w:r w:rsidRPr="00494875">
        <w:rPr>
          <w:rFonts w:ascii="Arial" w:hAnsi="Arial" w:cs="Arial"/>
          <w:b/>
          <w:sz w:val="18"/>
          <w:szCs w:val="18"/>
          <w:lang w:val="en-GB"/>
        </w:rPr>
        <w:t xml:space="preserve"> used in the calibration exercise</w:t>
      </w:r>
      <w:r w:rsidR="00F801BF">
        <w:rPr>
          <w:rFonts w:ascii="Arial" w:hAnsi="Arial" w:cs="Arial"/>
          <w:b/>
          <w:sz w:val="18"/>
          <w:szCs w:val="18"/>
          <w:lang w:val="en-GB"/>
        </w:rPr>
        <w:t xml:space="preserve"> for Figure </w:t>
      </w:r>
      <w:r w:rsidR="00502D24">
        <w:rPr>
          <w:rFonts w:ascii="Arial" w:hAnsi="Arial" w:cs="Arial"/>
          <w:b/>
          <w:sz w:val="18"/>
          <w:szCs w:val="18"/>
          <w:lang w:val="en-GB"/>
        </w:rPr>
        <w:t>E</w:t>
      </w:r>
      <w:r w:rsidR="00F801BF">
        <w:rPr>
          <w:rFonts w:ascii="Arial" w:hAnsi="Arial" w:cs="Arial"/>
          <w:b/>
          <w:sz w:val="18"/>
          <w:szCs w:val="18"/>
          <w:lang w:val="en-GB"/>
        </w:rPr>
        <w:t>.2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4313"/>
      </w:tblGrid>
      <w:tr w:rsidR="00B660A1" w:rsidRPr="00494875" w:rsidTr="002B164D">
        <w:tc>
          <w:tcPr>
            <w:tcW w:w="3827"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no enforced lacks for holidays</w:t>
            </w:r>
          </w:p>
          <w:p w:rsidR="00B660A1" w:rsidRPr="00A3150A" w:rsidRDefault="00B660A1" w:rsidP="005A09E7">
            <w:pPr>
              <w:numPr>
                <w:ilvl w:val="2"/>
                <w:numId w:val="8"/>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one week away from home each year</w:t>
            </w:r>
          </w:p>
          <w:p w:rsidR="00B660A1" w:rsidRPr="00A3150A" w:rsidRDefault="00B660A1" w:rsidP="005A09E7">
            <w:pPr>
              <w:numPr>
                <w:ilvl w:val="2"/>
                <w:numId w:val="8"/>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once each three years overseas</w:t>
            </w:r>
          </w:p>
          <w:p w:rsidR="00B660A1" w:rsidRPr="00A3150A" w:rsidRDefault="00B660A1" w:rsidP="002B164D">
            <w:pPr>
              <w:jc w:val="both"/>
              <w:rPr>
                <w:rFonts w:ascii="Arial" w:hAnsi="Arial" w:cs="Arial"/>
                <w:sz w:val="16"/>
                <w:szCs w:val="18"/>
                <w:lang w:val="en-GB"/>
              </w:rPr>
            </w:pPr>
          </w:p>
        </w:tc>
        <w:tc>
          <w:tcPr>
            <w:tcW w:w="431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“not at all restricted”</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when considering buying clothes or shoes for self</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when considering a $250 spot purchase of a non-essential</w:t>
            </w:r>
          </w:p>
        </w:tc>
      </w:tr>
      <w:tr w:rsidR="00B660A1" w:rsidRPr="00494875" w:rsidTr="002B164D">
        <w:tc>
          <w:tcPr>
            <w:tcW w:w="3827"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no economising, cutting back or delaying of purchases </w:t>
            </w:r>
            <w:r w:rsidRPr="00A3150A">
              <w:rPr>
                <w:rFonts w:ascii="Arial" w:hAnsi="Arial" w:cs="Arial"/>
                <w:sz w:val="16"/>
                <w:szCs w:val="18"/>
                <w:lang w:val="en-GB"/>
              </w:rPr>
              <w:t>because money was needed for other essentials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meat</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trips to the shops or other local places</w:t>
            </w:r>
          </w:p>
          <w:p w:rsidR="00B660A1" w:rsidRPr="00A3150A" w:rsidRDefault="00B660A1" w:rsidP="005A09E7">
            <w:pPr>
              <w:numPr>
                <w:ilvl w:val="3"/>
                <w:numId w:val="8"/>
              </w:numPr>
              <w:spacing w:after="60"/>
              <w:ind w:left="317" w:hanging="141"/>
              <w:jc w:val="both"/>
              <w:rPr>
                <w:rFonts w:ascii="Arial" w:hAnsi="Arial" w:cs="Arial"/>
                <w:sz w:val="16"/>
                <w:szCs w:val="18"/>
                <w:lang w:val="en-GB"/>
              </w:rPr>
            </w:pPr>
            <w:r w:rsidRPr="00A3150A">
              <w:rPr>
                <w:rFonts w:ascii="Arial" w:hAnsi="Arial" w:cs="Arial"/>
                <w:sz w:val="16"/>
                <w:szCs w:val="18"/>
                <w:lang w:val="en-GB"/>
              </w:rPr>
              <w:t>repair or replace broken or damaged appliances</w:t>
            </w:r>
          </w:p>
          <w:p w:rsidR="00B660A1" w:rsidRPr="00A3150A" w:rsidRDefault="00B660A1" w:rsidP="005A09E7">
            <w:pPr>
              <w:numPr>
                <w:ilvl w:val="3"/>
                <w:numId w:val="8"/>
              </w:numPr>
              <w:spacing w:after="60"/>
              <w:ind w:left="317" w:hanging="141"/>
              <w:jc w:val="both"/>
              <w:rPr>
                <w:rFonts w:ascii="Arial" w:hAnsi="Arial" w:cs="Arial"/>
                <w:sz w:val="16"/>
                <w:szCs w:val="18"/>
                <w:lang w:val="en-GB"/>
              </w:rPr>
            </w:pPr>
            <w:r w:rsidRPr="00A3150A">
              <w:rPr>
                <w:rFonts w:ascii="Arial" w:hAnsi="Arial" w:cs="Arial"/>
                <w:sz w:val="16"/>
                <w:szCs w:val="18"/>
                <w:lang w:val="en-GB"/>
              </w:rPr>
              <w:t>hobbies</w:t>
            </w:r>
          </w:p>
        </w:tc>
        <w:tc>
          <w:tcPr>
            <w:tcW w:w="4313" w:type="dxa"/>
            <w:shd w:val="clear" w:color="auto" w:fill="D9D9D9" w:themeFill="background1" w:themeFillShade="D9"/>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extras</w:t>
            </w:r>
          </w:p>
          <w:p w:rsidR="00B660A1" w:rsidRPr="00A3150A" w:rsidRDefault="00B660A1" w:rsidP="005A09E7">
            <w:pPr>
              <w:numPr>
                <w:ilvl w:val="0"/>
                <w:numId w:val="20"/>
              </w:numPr>
              <w:ind w:left="318" w:hanging="142"/>
              <w:jc w:val="both"/>
              <w:rPr>
                <w:rFonts w:ascii="Arial" w:hAnsi="Arial" w:cs="Arial"/>
                <w:sz w:val="16"/>
                <w:szCs w:val="18"/>
                <w:lang w:val="en-GB"/>
              </w:rPr>
            </w:pPr>
            <w:r w:rsidRPr="00A3150A">
              <w:rPr>
                <w:rFonts w:ascii="Arial" w:hAnsi="Arial" w:cs="Arial"/>
                <w:sz w:val="16"/>
                <w:szCs w:val="18"/>
                <w:lang w:val="en-GB"/>
              </w:rPr>
              <w:t>self-rated standard of living is “high” (from 5 point scale from low to high)</w:t>
            </w:r>
          </w:p>
          <w:p w:rsidR="00B660A1" w:rsidRPr="00A3150A" w:rsidRDefault="00B660A1" w:rsidP="005A09E7">
            <w:pPr>
              <w:numPr>
                <w:ilvl w:val="0"/>
                <w:numId w:val="20"/>
              </w:numPr>
              <w:ind w:left="318" w:hanging="142"/>
              <w:jc w:val="both"/>
              <w:rPr>
                <w:rFonts w:ascii="Arial" w:hAnsi="Arial" w:cs="Arial"/>
                <w:sz w:val="16"/>
                <w:szCs w:val="18"/>
                <w:lang w:val="en-GB"/>
              </w:rPr>
            </w:pPr>
            <w:r w:rsidRPr="00A3150A">
              <w:rPr>
                <w:rFonts w:ascii="Arial" w:hAnsi="Arial" w:cs="Arial"/>
                <w:sz w:val="16"/>
                <w:szCs w:val="18"/>
                <w:lang w:val="en-GB"/>
              </w:rPr>
              <w:t>never had to borrow from friends or family in last 12 months to cover everyday expenses for basics</w:t>
            </w:r>
          </w:p>
          <w:p w:rsidR="00B660A1" w:rsidRPr="00A3150A" w:rsidRDefault="00B660A1" w:rsidP="005A09E7">
            <w:pPr>
              <w:numPr>
                <w:ilvl w:val="3"/>
                <w:numId w:val="8"/>
              </w:numPr>
              <w:ind w:left="318" w:hanging="142"/>
              <w:jc w:val="both"/>
              <w:rPr>
                <w:rFonts w:ascii="Arial" w:hAnsi="Arial" w:cs="Arial"/>
                <w:sz w:val="16"/>
                <w:szCs w:val="18"/>
                <w:lang w:val="en-GB"/>
              </w:rPr>
            </w:pPr>
            <w:r w:rsidRPr="00A3150A">
              <w:rPr>
                <w:rFonts w:ascii="Arial" w:hAnsi="Arial" w:cs="Arial"/>
                <w:sz w:val="16"/>
                <w:szCs w:val="18"/>
                <w:lang w:val="en-GB"/>
              </w:rPr>
              <w:t>no delay for repairing or replacing worn out or broken furniture due to shortage of money</w:t>
            </w:r>
          </w:p>
          <w:p w:rsidR="00B660A1" w:rsidRPr="00A3150A" w:rsidRDefault="00B660A1" w:rsidP="005A09E7">
            <w:pPr>
              <w:numPr>
                <w:ilvl w:val="0"/>
                <w:numId w:val="20"/>
              </w:numPr>
              <w:spacing w:after="120"/>
              <w:ind w:left="318" w:hanging="142"/>
              <w:jc w:val="both"/>
              <w:rPr>
                <w:rFonts w:ascii="Arial" w:hAnsi="Arial" w:cs="Arial"/>
                <w:sz w:val="16"/>
                <w:szCs w:val="18"/>
                <w:lang w:val="en-GB"/>
              </w:rPr>
            </w:pPr>
            <w:r w:rsidRPr="00A3150A">
              <w:rPr>
                <w:rFonts w:ascii="Arial" w:hAnsi="Arial" w:cs="Arial"/>
                <w:sz w:val="16"/>
                <w:szCs w:val="18"/>
                <w:lang w:val="en-GB"/>
              </w:rPr>
              <w:t>could pay an unexpected expense of $2000 within a month without borrowing</w:t>
            </w:r>
          </w:p>
        </w:tc>
      </w:tr>
    </w:tbl>
    <w:p w:rsidR="00B660A1" w:rsidRDefault="00B660A1" w:rsidP="00B660A1">
      <w:pPr>
        <w:rPr>
          <w:rFonts w:ascii="Arial" w:hAnsi="Arial" w:cs="Arial"/>
          <w:sz w:val="20"/>
          <w:szCs w:val="20"/>
          <w:u w:val="single"/>
          <w:lang w:val="en-GB"/>
        </w:rPr>
      </w:pPr>
    </w:p>
    <w:p w:rsidR="00502D24" w:rsidRDefault="00502D24" w:rsidP="00B660A1">
      <w:pPr>
        <w:rPr>
          <w:rFonts w:ascii="Arial" w:hAnsi="Arial" w:cs="Arial"/>
          <w:color w:val="000000" w:themeColor="text1"/>
          <w:sz w:val="20"/>
          <w:szCs w:val="20"/>
          <w:lang w:val="en-GB"/>
        </w:rPr>
      </w:pPr>
    </w:p>
    <w:p w:rsidR="00B660A1" w:rsidRPr="00797FC7" w:rsidRDefault="00797FC7" w:rsidP="00B660A1">
      <w:pPr>
        <w:rPr>
          <w:rFonts w:ascii="Arial" w:hAnsi="Arial" w:cs="Arial"/>
          <w:color w:val="000000" w:themeColor="text1"/>
          <w:sz w:val="20"/>
          <w:szCs w:val="20"/>
          <w:u w:val="single"/>
          <w:lang w:val="en-GB"/>
        </w:rPr>
      </w:pPr>
      <w:r w:rsidRPr="00797FC7">
        <w:rPr>
          <w:rFonts w:ascii="Arial" w:hAnsi="Arial" w:cs="Arial"/>
          <w:color w:val="000000" w:themeColor="text1"/>
          <w:sz w:val="20"/>
          <w:szCs w:val="20"/>
          <w:lang w:val="en-GB"/>
        </w:rPr>
        <w:t xml:space="preserve">Figure E.2 </w:t>
      </w:r>
      <w:r w:rsidR="00115EE9">
        <w:rPr>
          <w:rFonts w:ascii="Arial" w:hAnsi="Arial" w:cs="Arial"/>
          <w:color w:val="000000" w:themeColor="text1"/>
          <w:sz w:val="20"/>
          <w:szCs w:val="20"/>
          <w:lang w:val="en-GB"/>
        </w:rPr>
        <w:t xml:space="preserve">above </w:t>
      </w:r>
      <w:r w:rsidRPr="00797FC7">
        <w:rPr>
          <w:rFonts w:ascii="Arial" w:hAnsi="Arial" w:cs="Arial"/>
          <w:color w:val="000000" w:themeColor="text1"/>
          <w:sz w:val="20"/>
          <w:szCs w:val="20"/>
          <w:lang w:val="en-GB"/>
        </w:rPr>
        <w:t>shows that h</w:t>
      </w:r>
      <w:r w:rsidR="00B660A1" w:rsidRPr="00797FC7">
        <w:rPr>
          <w:rFonts w:ascii="Arial" w:hAnsi="Arial" w:cs="Arial"/>
          <w:color w:val="000000" w:themeColor="text1"/>
          <w:sz w:val="20"/>
          <w:szCs w:val="20"/>
          <w:lang w:val="en-GB"/>
        </w:rPr>
        <w:t xml:space="preserve">ouseholds with low living standards </w:t>
      </w:r>
      <w:r w:rsidRPr="00797FC7">
        <w:rPr>
          <w:rFonts w:ascii="Arial" w:hAnsi="Arial" w:cs="Arial"/>
          <w:color w:val="000000" w:themeColor="text1"/>
          <w:sz w:val="20"/>
          <w:szCs w:val="20"/>
          <w:lang w:val="en-GB"/>
        </w:rPr>
        <w:t xml:space="preserve">(eg those in decile one) </w:t>
      </w:r>
      <w:r w:rsidR="00B660A1" w:rsidRPr="00797FC7">
        <w:rPr>
          <w:rFonts w:ascii="Arial" w:hAnsi="Arial" w:cs="Arial"/>
          <w:color w:val="000000" w:themeColor="text1"/>
          <w:sz w:val="20"/>
          <w:szCs w:val="20"/>
          <w:lang w:val="en-GB"/>
        </w:rPr>
        <w:t>have few non-essentials</w:t>
      </w:r>
      <w:r w:rsidRPr="00797FC7">
        <w:rPr>
          <w:rFonts w:ascii="Arial" w:hAnsi="Arial" w:cs="Arial"/>
          <w:color w:val="000000" w:themeColor="text1"/>
          <w:sz w:val="20"/>
          <w:szCs w:val="20"/>
          <w:lang w:val="en-GB"/>
        </w:rPr>
        <w:t xml:space="preserve"> compared with those with better living standards, which is not surprising. This does however point to a slight advantage that the M</w:t>
      </w:r>
      <w:r w:rsidR="00B660A1" w:rsidRPr="00797FC7">
        <w:rPr>
          <w:rFonts w:ascii="Arial" w:hAnsi="Arial" w:cs="Arial"/>
          <w:color w:val="000000" w:themeColor="text1"/>
          <w:sz w:val="20"/>
          <w:szCs w:val="20"/>
          <w:lang w:val="en-GB"/>
        </w:rPr>
        <w:t xml:space="preserve">WI </w:t>
      </w:r>
      <w:r w:rsidRPr="00797FC7">
        <w:rPr>
          <w:rFonts w:ascii="Arial" w:hAnsi="Arial" w:cs="Arial"/>
          <w:color w:val="000000" w:themeColor="text1"/>
          <w:sz w:val="20"/>
          <w:szCs w:val="20"/>
          <w:lang w:val="en-GB"/>
        </w:rPr>
        <w:t xml:space="preserve">has </w:t>
      </w:r>
      <w:r w:rsidR="00B660A1" w:rsidRPr="00797FC7">
        <w:rPr>
          <w:rFonts w:ascii="Arial" w:hAnsi="Arial" w:cs="Arial"/>
          <w:color w:val="000000" w:themeColor="text1"/>
          <w:sz w:val="20"/>
          <w:szCs w:val="20"/>
          <w:lang w:val="en-GB"/>
        </w:rPr>
        <w:t>over DEP-17 and the like.  Imagine two households in the same street, both with the same DEP-17 score, indicating high deprivation</w:t>
      </w:r>
      <w:r w:rsidRPr="00797FC7">
        <w:rPr>
          <w:rFonts w:ascii="Arial" w:hAnsi="Arial" w:cs="Arial"/>
          <w:color w:val="000000" w:themeColor="text1"/>
          <w:sz w:val="20"/>
          <w:szCs w:val="20"/>
          <w:lang w:val="en-GB"/>
        </w:rPr>
        <w:t>, but with</w:t>
      </w:r>
      <w:r w:rsidR="00B660A1" w:rsidRPr="00797FC7">
        <w:rPr>
          <w:rFonts w:ascii="Arial" w:hAnsi="Arial" w:cs="Arial"/>
          <w:color w:val="000000" w:themeColor="text1"/>
          <w:sz w:val="20"/>
          <w:szCs w:val="20"/>
          <w:lang w:val="en-GB"/>
        </w:rPr>
        <w:t xml:space="preserve"> one </w:t>
      </w:r>
      <w:r w:rsidRPr="00797FC7">
        <w:rPr>
          <w:rFonts w:ascii="Arial" w:hAnsi="Arial" w:cs="Arial"/>
          <w:color w:val="000000" w:themeColor="text1"/>
          <w:sz w:val="20"/>
          <w:szCs w:val="20"/>
          <w:lang w:val="en-GB"/>
        </w:rPr>
        <w:t>having more</w:t>
      </w:r>
      <w:r w:rsidR="00B660A1" w:rsidRPr="00797FC7">
        <w:rPr>
          <w:rFonts w:ascii="Arial" w:hAnsi="Arial" w:cs="Arial"/>
          <w:color w:val="000000" w:themeColor="text1"/>
          <w:sz w:val="20"/>
          <w:szCs w:val="20"/>
          <w:lang w:val="en-GB"/>
        </w:rPr>
        <w:t xml:space="preserve"> of the non-essentials</w:t>
      </w:r>
      <w:r w:rsidRPr="00797FC7">
        <w:rPr>
          <w:rFonts w:ascii="Arial" w:hAnsi="Arial" w:cs="Arial"/>
          <w:color w:val="000000" w:themeColor="text1"/>
          <w:sz w:val="20"/>
          <w:szCs w:val="20"/>
          <w:lang w:val="en-GB"/>
        </w:rPr>
        <w:t xml:space="preserve"> or freedoms</w:t>
      </w:r>
      <w:r w:rsidR="00B660A1" w:rsidRPr="00797FC7">
        <w:rPr>
          <w:rFonts w:ascii="Arial" w:hAnsi="Arial" w:cs="Arial"/>
          <w:color w:val="000000" w:themeColor="text1"/>
          <w:sz w:val="20"/>
          <w:szCs w:val="20"/>
          <w:lang w:val="en-GB"/>
        </w:rPr>
        <w:t xml:space="preserve"> on the list than the other. This household gets a slightly higher MWI score than the other one, </w:t>
      </w:r>
      <w:r w:rsidRPr="00797FC7">
        <w:rPr>
          <w:rFonts w:ascii="Arial" w:hAnsi="Arial" w:cs="Arial"/>
          <w:color w:val="000000" w:themeColor="text1"/>
          <w:sz w:val="20"/>
          <w:szCs w:val="20"/>
          <w:lang w:val="en-GB"/>
        </w:rPr>
        <w:t>reflecting its slightly higher material living standards.</w:t>
      </w:r>
    </w:p>
    <w:p w:rsidR="00B660A1" w:rsidRDefault="00B660A1" w:rsidP="0095484E">
      <w:pPr>
        <w:rPr>
          <w:rFonts w:ascii="Arial" w:hAnsi="Arial" w:cs="Arial"/>
          <w:color w:val="000000"/>
          <w:sz w:val="20"/>
          <w:szCs w:val="20"/>
          <w:u w:val="single"/>
          <w:lang w:val="en-GB"/>
        </w:rPr>
      </w:pPr>
    </w:p>
    <w:p w:rsidR="002D7EF1" w:rsidRDefault="002D7EF1">
      <w:pPr>
        <w:rPr>
          <w:rFonts w:ascii="Arial" w:hAnsi="Arial" w:cs="Arial"/>
          <w:b/>
          <w:color w:val="000000"/>
          <w:sz w:val="20"/>
          <w:szCs w:val="20"/>
          <w:highlight w:val="yellow"/>
          <w:lang w:val="en-GB"/>
        </w:rPr>
      </w:pPr>
      <w:r>
        <w:rPr>
          <w:rFonts w:ascii="Arial" w:hAnsi="Arial" w:cs="Arial"/>
          <w:b/>
          <w:color w:val="000000"/>
          <w:sz w:val="20"/>
          <w:szCs w:val="20"/>
          <w:highlight w:val="yellow"/>
          <w:lang w:val="en-GB"/>
        </w:rPr>
        <w:br w:type="page"/>
      </w:r>
    </w:p>
    <w:p w:rsidR="00EA066D" w:rsidRDefault="002D7EF1">
      <w:pPr>
        <w:rPr>
          <w:rFonts w:ascii="Arial" w:hAnsi="Arial" w:cs="Arial"/>
          <w:b/>
          <w:color w:val="000000"/>
          <w:sz w:val="20"/>
          <w:szCs w:val="20"/>
          <w:lang w:val="en-GB"/>
        </w:rPr>
      </w:pPr>
      <w:r w:rsidRPr="002D7EF1">
        <w:rPr>
          <w:rFonts w:ascii="Arial" w:hAnsi="Arial" w:cs="Arial"/>
          <w:b/>
          <w:color w:val="000000"/>
          <w:sz w:val="20"/>
          <w:szCs w:val="20"/>
          <w:lang w:val="en-GB"/>
        </w:rPr>
        <w:lastRenderedPageBreak/>
        <w:t>The different MWI items discriminate at different parts of the material wellbeing spectrum</w:t>
      </w:r>
    </w:p>
    <w:p w:rsidR="002D7EF1" w:rsidRDefault="002D7EF1">
      <w:pPr>
        <w:rPr>
          <w:rFonts w:ascii="Arial" w:hAnsi="Arial" w:cs="Arial"/>
          <w:b/>
          <w:color w:val="000000"/>
          <w:sz w:val="20"/>
          <w:szCs w:val="20"/>
          <w:lang w:val="en-GB"/>
        </w:rPr>
      </w:pPr>
    </w:p>
    <w:p w:rsidR="008C4F0C" w:rsidRDefault="008C4F0C" w:rsidP="008C4F0C">
      <w:pPr>
        <w:jc w:val="both"/>
        <w:rPr>
          <w:rFonts w:ascii="Arial" w:hAnsi="Arial" w:cs="Arial"/>
          <w:color w:val="000000"/>
          <w:sz w:val="20"/>
          <w:szCs w:val="20"/>
        </w:rPr>
      </w:pPr>
      <w:r>
        <w:rPr>
          <w:rFonts w:ascii="Arial" w:hAnsi="Arial" w:cs="Arial"/>
          <w:b/>
          <w:color w:val="000000"/>
          <w:sz w:val="20"/>
          <w:szCs w:val="20"/>
        </w:rPr>
        <w:t xml:space="preserve">Figures E.3, E.4 </w:t>
      </w:r>
      <w:r w:rsidRPr="008C4F0C">
        <w:rPr>
          <w:rFonts w:ascii="Arial" w:hAnsi="Arial" w:cs="Arial"/>
          <w:color w:val="000000"/>
          <w:sz w:val="20"/>
          <w:szCs w:val="20"/>
        </w:rPr>
        <w:t xml:space="preserve">and the associated </w:t>
      </w:r>
      <w:r w:rsidRPr="008C4F0C">
        <w:rPr>
          <w:rFonts w:ascii="Arial" w:hAnsi="Arial" w:cs="Arial"/>
          <w:b/>
          <w:color w:val="000000"/>
          <w:sz w:val="20"/>
          <w:szCs w:val="20"/>
        </w:rPr>
        <w:t>tables</w:t>
      </w:r>
      <w:r>
        <w:rPr>
          <w:rFonts w:ascii="Arial" w:hAnsi="Arial" w:cs="Arial"/>
          <w:color w:val="000000"/>
          <w:sz w:val="20"/>
          <w:szCs w:val="20"/>
        </w:rPr>
        <w:t xml:space="preserve"> use selected items from the MWI to illustrate how the different component items discriminate across different parts of the MWI spectrum. </w:t>
      </w:r>
    </w:p>
    <w:p w:rsidR="008C4F0C" w:rsidRDefault="008C4F0C" w:rsidP="008C4F0C">
      <w:pPr>
        <w:jc w:val="both"/>
        <w:rPr>
          <w:rFonts w:ascii="Arial" w:hAnsi="Arial" w:cs="Arial"/>
          <w:color w:val="000000"/>
          <w:sz w:val="20"/>
          <w:szCs w:val="20"/>
        </w:rPr>
      </w:pPr>
    </w:p>
    <w:p w:rsidR="008C4F0C" w:rsidRDefault="008C4F0C" w:rsidP="008C4F0C">
      <w:pPr>
        <w:jc w:val="both"/>
        <w:rPr>
          <w:rFonts w:ascii="Arial" w:hAnsi="Arial" w:cs="Arial"/>
          <w:color w:val="000000"/>
          <w:sz w:val="20"/>
          <w:szCs w:val="20"/>
        </w:rPr>
      </w:pPr>
      <w:r>
        <w:rPr>
          <w:rFonts w:ascii="Arial" w:hAnsi="Arial" w:cs="Arial"/>
          <w:color w:val="000000"/>
          <w:sz w:val="20"/>
          <w:szCs w:val="20"/>
        </w:rPr>
        <w:t xml:space="preserve">For example, in Figure E.3 below the “spot purchase” item discriminates very well in the upper deciles, whereas the item about “not-at-all having to put off visits to the dentist” is </w:t>
      </w:r>
      <w:r w:rsidR="002F16B7">
        <w:rPr>
          <w:rFonts w:ascii="Arial" w:hAnsi="Arial" w:cs="Arial"/>
          <w:color w:val="000000"/>
          <w:sz w:val="20"/>
          <w:szCs w:val="20"/>
        </w:rPr>
        <w:t>a</w:t>
      </w:r>
      <w:r>
        <w:rPr>
          <w:rFonts w:ascii="Arial" w:hAnsi="Arial" w:cs="Arial"/>
          <w:color w:val="000000"/>
          <w:sz w:val="20"/>
          <w:szCs w:val="20"/>
        </w:rPr>
        <w:t xml:space="preserve"> good discriminator across the whole spectrum. “Being able to pay an unexpected but unavoidable $500 bill” is very useful across the lower five deciles.</w:t>
      </w:r>
    </w:p>
    <w:p w:rsidR="008C4F0C" w:rsidRDefault="008C4F0C" w:rsidP="008C4F0C">
      <w:pPr>
        <w:jc w:val="both"/>
        <w:rPr>
          <w:rFonts w:ascii="Arial" w:hAnsi="Arial" w:cs="Arial"/>
          <w:color w:val="000000"/>
          <w:sz w:val="20"/>
          <w:szCs w:val="20"/>
        </w:rPr>
      </w:pPr>
    </w:p>
    <w:p w:rsidR="002D7EF1" w:rsidRDefault="002D7EF1">
      <w:pPr>
        <w:rPr>
          <w:rFonts w:ascii="Arial" w:hAnsi="Arial" w:cs="Arial"/>
          <w:b/>
          <w:color w:val="000000"/>
          <w:sz w:val="20"/>
          <w:szCs w:val="20"/>
          <w:highlight w:val="yellow"/>
          <w:lang w:val="en-GB"/>
        </w:rPr>
      </w:pPr>
    </w:p>
    <w:p w:rsidR="00EA066D" w:rsidRPr="00494875" w:rsidRDefault="00EA066D" w:rsidP="00EA066D">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Pr>
          <w:rFonts w:ascii="Arial" w:hAnsi="Arial" w:cs="Arial"/>
          <w:b/>
          <w:sz w:val="18"/>
          <w:szCs w:val="18"/>
          <w:lang w:val="en-GB"/>
        </w:rPr>
        <w:t>E.</w:t>
      </w:r>
      <w:r w:rsidR="00CE14CE">
        <w:rPr>
          <w:rFonts w:ascii="Arial" w:hAnsi="Arial" w:cs="Arial"/>
          <w:b/>
          <w:sz w:val="18"/>
          <w:szCs w:val="18"/>
          <w:lang w:val="en-GB"/>
        </w:rPr>
        <w:t>3</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 xml:space="preserve">MWI Items with a positive association with MWI scores, HES 2014 and 2015 (avg %), by MWI decile </w:t>
      </w:r>
    </w:p>
    <w:p w:rsidR="00EA066D" w:rsidRDefault="00EA066D" w:rsidP="00EA066D">
      <w:pPr>
        <w:jc w:val="center"/>
        <w:rPr>
          <w:rFonts w:ascii="Arial" w:hAnsi="Arial" w:cs="Arial"/>
          <w:b/>
          <w:color w:val="000000"/>
          <w:sz w:val="18"/>
          <w:szCs w:val="18"/>
        </w:rPr>
      </w:pPr>
      <w:r w:rsidRPr="00B675D8">
        <w:rPr>
          <w:noProof/>
          <w:lang w:eastAsia="en-NZ"/>
        </w:rPr>
        <w:drawing>
          <wp:inline distT="0" distB="0" distL="0" distR="0" wp14:anchorId="7CB2CA4B" wp14:editId="7207A1FE">
            <wp:extent cx="3936481" cy="25717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36481" cy="2571750"/>
                    </a:xfrm>
                    <a:prstGeom prst="rect">
                      <a:avLst/>
                    </a:prstGeom>
                  </pic:spPr>
                </pic:pic>
              </a:graphicData>
            </a:graphic>
          </wp:inline>
        </w:drawing>
      </w: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Pr="005D0411" w:rsidRDefault="00EA066D" w:rsidP="00EA066D">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E.4</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 xml:space="preserve">MWI Items with a positive association with MWI scores, HES 2014 and 2015 (avg %), by MWI decile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EA066D" w:rsidTr="00120B99">
        <w:trPr>
          <w:jc w:val="center"/>
        </w:trPr>
        <w:tc>
          <w:tcPr>
            <w:tcW w:w="4327" w:type="dxa"/>
            <w:shd w:val="clear" w:color="auto" w:fill="auto"/>
            <w:vAlign w:val="center"/>
          </w:tcPr>
          <w:p w:rsidR="00EA066D" w:rsidRPr="00B0221D" w:rsidRDefault="00EA066D" w:rsidP="00120B99">
            <w:pPr>
              <w:spacing w:before="40" w:after="40"/>
              <w:jc w:val="center"/>
              <w:rPr>
                <w:rFonts w:ascii="Arial" w:hAnsi="Arial" w:cs="Arial"/>
                <w:b/>
                <w:color w:val="000000"/>
                <w:sz w:val="16"/>
                <w:szCs w:val="16"/>
              </w:rPr>
            </w:pPr>
            <w:r>
              <w:rPr>
                <w:rFonts w:ascii="Arial" w:hAnsi="Arial" w:cs="Arial"/>
                <w:b/>
                <w:color w:val="000000"/>
                <w:sz w:val="16"/>
                <w:szCs w:val="16"/>
              </w:rPr>
              <w:t xml:space="preserve">MWI decile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57" w:type="dxa"/>
              <w:right w:w="57"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EA066D" w:rsidRPr="00B0221D" w:rsidRDefault="00EA066D" w:rsidP="00120B99">
            <w:pPr>
              <w:spacing w:before="40" w:after="40"/>
              <w:jc w:val="center"/>
              <w:rPr>
                <w:rFonts w:ascii="Arial" w:hAnsi="Arial" w:cs="Arial"/>
                <w:b/>
                <w:sz w:val="16"/>
                <w:szCs w:val="16"/>
              </w:rPr>
            </w:pPr>
            <w:r>
              <w:rPr>
                <w:rFonts w:ascii="Arial" w:hAnsi="Arial" w:cs="Arial"/>
                <w:b/>
                <w:sz w:val="16"/>
                <w:szCs w:val="16"/>
              </w:rPr>
              <w:t>ALL</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can pay unexpected unavoidable $500 bill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12</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36</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56</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74</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85</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91</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96</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95</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98</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76</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delayed replacing or repairing appliances that were not working  because of costs [not at all]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25</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67</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78</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90</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94</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98</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99</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72</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put off going to dentist because of costs  [not at all]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21</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31</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42</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53</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68</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79</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90</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96</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60</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spent less time on hobbies or special interests because of costs [not at all]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11</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26</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59</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70</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87</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95</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52</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have a holiday overseas at least once every 3 yrs (&lt;65)</w:t>
            </w:r>
          </w:p>
        </w:tc>
        <w:tc>
          <w:tcPr>
            <w:tcW w:w="411" w:type="dxa"/>
            <w:shd w:val="clear" w:color="auto" w:fill="auto"/>
            <w:vAlign w:val="center"/>
          </w:tcPr>
          <w:p w:rsidR="00EA066D" w:rsidRPr="00AF1D36"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25</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35</w:t>
            </w: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51</w:t>
            </w:r>
          </w:p>
        </w:tc>
        <w:tc>
          <w:tcPr>
            <w:tcW w:w="411" w:type="dxa"/>
            <w:vAlign w:val="center"/>
          </w:tcPr>
          <w:p w:rsidR="00EA066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60</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67</w:t>
            </w: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69</w:t>
            </w:r>
          </w:p>
        </w:tc>
        <w:tc>
          <w:tcPr>
            <w:tcW w:w="412" w:type="dxa"/>
            <w:tcBorders>
              <w:right w:val="single" w:sz="12" w:space="0" w:color="auto"/>
            </w:tcBorders>
            <w:shd w:val="clear" w:color="auto" w:fill="auto"/>
            <w:tcMar>
              <w:left w:w="57" w:type="dxa"/>
              <w:right w:w="57" w:type="dxa"/>
            </w:tcMar>
            <w:vAlign w:val="center"/>
          </w:tcPr>
          <w:p w:rsidR="00EA066D" w:rsidRPr="00B0221D" w:rsidRDefault="00EA066D" w:rsidP="00120B99">
            <w:pPr>
              <w:spacing w:before="40" w:after="40"/>
              <w:jc w:val="center"/>
              <w:rPr>
                <w:rFonts w:ascii="Arial" w:hAnsi="Arial" w:cs="Arial"/>
                <w:sz w:val="16"/>
                <w:szCs w:val="16"/>
              </w:rPr>
            </w:pPr>
            <w:r>
              <w:rPr>
                <w:rFonts w:ascii="Arial" w:hAnsi="Arial" w:cs="Arial"/>
                <w:sz w:val="16"/>
                <w:szCs w:val="16"/>
              </w:rPr>
              <w:t>80</w:t>
            </w:r>
          </w:p>
        </w:tc>
        <w:tc>
          <w:tcPr>
            <w:tcW w:w="450" w:type="dxa"/>
            <w:tcBorders>
              <w:left w:val="single" w:sz="12" w:space="0" w:color="auto"/>
            </w:tcBorders>
            <w:shd w:val="clear" w:color="auto" w:fill="auto"/>
            <w:vAlign w:val="center"/>
          </w:tcPr>
          <w:p w:rsidR="00EA066D" w:rsidRPr="00B0221D" w:rsidRDefault="00EA066D" w:rsidP="00120B99">
            <w:pPr>
              <w:spacing w:before="40" w:after="40"/>
              <w:jc w:val="center"/>
              <w:rPr>
                <w:rFonts w:ascii="Arial" w:hAnsi="Arial" w:cs="Arial"/>
                <w:sz w:val="16"/>
                <w:szCs w:val="16"/>
              </w:rPr>
            </w:pPr>
            <w:r>
              <w:rPr>
                <w:rFonts w:ascii="Arial" w:hAnsi="Arial" w:cs="Arial"/>
                <w:sz w:val="16"/>
                <w:szCs w:val="16"/>
              </w:rPr>
              <w:t>43</w:t>
            </w:r>
          </w:p>
        </w:tc>
      </w:tr>
      <w:tr w:rsidR="00EA066D" w:rsidRPr="00AF1D36"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not limited in $300 spot purchase of a non-essential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0</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0</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0</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36</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67</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24</w:t>
            </w:r>
          </w:p>
        </w:tc>
      </w:tr>
    </w:tbl>
    <w:p w:rsidR="00EA066D" w:rsidRDefault="00EA066D" w:rsidP="00EA066D">
      <w:pPr>
        <w:rPr>
          <w:rFonts w:ascii="Arial" w:hAnsi="Arial" w:cs="Arial"/>
          <w:color w:val="000000"/>
          <w:sz w:val="20"/>
          <w:szCs w:val="20"/>
        </w:rPr>
      </w:pPr>
    </w:p>
    <w:p w:rsidR="00EA066D" w:rsidRDefault="00EA066D" w:rsidP="00EA066D">
      <w:pPr>
        <w:rPr>
          <w:rFonts w:ascii="Arial" w:hAnsi="Arial" w:cs="Arial"/>
          <w:color w:val="000000"/>
          <w:sz w:val="20"/>
          <w:szCs w:val="20"/>
        </w:rPr>
      </w:pPr>
    </w:p>
    <w:p w:rsidR="00CE14CE" w:rsidRDefault="00EA066D" w:rsidP="00CE14CE">
      <w:pPr>
        <w:jc w:val="both"/>
        <w:rPr>
          <w:rFonts w:ascii="Arial" w:hAnsi="Arial" w:cs="Arial"/>
          <w:color w:val="000000"/>
          <w:sz w:val="20"/>
          <w:szCs w:val="20"/>
        </w:rPr>
      </w:pPr>
      <w:r>
        <w:rPr>
          <w:rFonts w:ascii="Arial" w:hAnsi="Arial" w:cs="Arial"/>
          <w:b/>
          <w:color w:val="000000"/>
          <w:sz w:val="18"/>
          <w:szCs w:val="18"/>
        </w:rPr>
        <w:br w:type="page"/>
      </w:r>
      <w:r w:rsidR="00CE14CE">
        <w:rPr>
          <w:rFonts w:ascii="Arial" w:hAnsi="Arial" w:cs="Arial"/>
          <w:color w:val="000000"/>
          <w:sz w:val="20"/>
          <w:szCs w:val="20"/>
        </w:rPr>
        <w:lastRenderedPageBreak/>
        <w:t xml:space="preserve">The same applies in </w:t>
      </w:r>
      <w:r w:rsidR="00CE14CE" w:rsidRPr="00CE14CE">
        <w:rPr>
          <w:rFonts w:ascii="Arial" w:hAnsi="Arial" w:cs="Arial"/>
          <w:b/>
          <w:color w:val="000000"/>
          <w:sz w:val="20"/>
          <w:szCs w:val="20"/>
        </w:rPr>
        <w:t>Figure E.4</w:t>
      </w:r>
      <w:r w:rsidR="00CE14CE">
        <w:rPr>
          <w:rFonts w:ascii="Arial" w:hAnsi="Arial" w:cs="Arial"/>
          <w:color w:val="000000"/>
          <w:sz w:val="20"/>
          <w:szCs w:val="20"/>
        </w:rPr>
        <w:t xml:space="preserve"> below, except that the focus is on items with a negative association with MWI scores.</w:t>
      </w:r>
    </w:p>
    <w:p w:rsidR="00CE14CE" w:rsidRDefault="00CE14CE" w:rsidP="00CE14CE">
      <w:pPr>
        <w:jc w:val="both"/>
        <w:rPr>
          <w:rFonts w:ascii="Arial" w:hAnsi="Arial" w:cs="Arial"/>
          <w:color w:val="000000"/>
          <w:sz w:val="20"/>
          <w:szCs w:val="20"/>
        </w:rPr>
      </w:pPr>
    </w:p>
    <w:p w:rsidR="00CE14CE" w:rsidRDefault="00CE14CE" w:rsidP="00CE14CE">
      <w:pPr>
        <w:jc w:val="both"/>
        <w:rPr>
          <w:rFonts w:ascii="Arial" w:hAnsi="Arial" w:cs="Arial"/>
          <w:color w:val="000000"/>
          <w:sz w:val="20"/>
          <w:szCs w:val="20"/>
        </w:rPr>
      </w:pPr>
      <w:r>
        <w:rPr>
          <w:rFonts w:ascii="Arial" w:hAnsi="Arial" w:cs="Arial"/>
          <w:color w:val="000000"/>
          <w:sz w:val="20"/>
          <w:szCs w:val="20"/>
        </w:rPr>
        <w:t xml:space="preserve">For example, the lower four lines are for items that are very serious deprivations, or in the case of receiving help from foodbanks or other community groups shows the extreme measures that households have to go to sometimes to survive. They all discriminate well at the very low end. </w:t>
      </w:r>
    </w:p>
    <w:p w:rsidR="00CE14CE" w:rsidRDefault="00CE14CE" w:rsidP="00CE14CE">
      <w:pPr>
        <w:jc w:val="both"/>
        <w:rPr>
          <w:rFonts w:ascii="Arial" w:hAnsi="Arial" w:cs="Arial"/>
          <w:color w:val="000000"/>
          <w:sz w:val="20"/>
          <w:szCs w:val="20"/>
        </w:rPr>
      </w:pPr>
    </w:p>
    <w:p w:rsidR="00CE14CE" w:rsidRDefault="00CE14CE" w:rsidP="00CE14CE">
      <w:pPr>
        <w:jc w:val="both"/>
        <w:rPr>
          <w:rFonts w:ascii="Arial" w:hAnsi="Arial" w:cs="Arial"/>
          <w:color w:val="000000"/>
          <w:sz w:val="20"/>
          <w:szCs w:val="20"/>
        </w:rPr>
      </w:pPr>
      <w:r>
        <w:rPr>
          <w:rFonts w:ascii="Arial" w:hAnsi="Arial" w:cs="Arial"/>
          <w:color w:val="000000"/>
          <w:sz w:val="20"/>
          <w:szCs w:val="20"/>
        </w:rPr>
        <w:t xml:space="preserve">On the other hand, the contents insurance item discriminates well across the lower four deciles.  </w:t>
      </w:r>
    </w:p>
    <w:p w:rsidR="00CE14CE" w:rsidRDefault="00CE14CE" w:rsidP="00EA066D">
      <w:pPr>
        <w:ind w:left="567"/>
        <w:jc w:val="center"/>
        <w:rPr>
          <w:rFonts w:ascii="Arial" w:hAnsi="Arial" w:cs="Arial"/>
          <w:b/>
          <w:sz w:val="18"/>
          <w:szCs w:val="18"/>
          <w:lang w:val="en-GB"/>
        </w:rPr>
      </w:pPr>
    </w:p>
    <w:p w:rsidR="00CE14CE" w:rsidRDefault="00CE14CE" w:rsidP="00EA066D">
      <w:pPr>
        <w:ind w:left="567"/>
        <w:jc w:val="center"/>
        <w:rPr>
          <w:rFonts w:ascii="Arial" w:hAnsi="Arial" w:cs="Arial"/>
          <w:b/>
          <w:sz w:val="18"/>
          <w:szCs w:val="18"/>
          <w:lang w:val="en-GB"/>
        </w:rPr>
      </w:pPr>
    </w:p>
    <w:p w:rsidR="00EA066D" w:rsidRPr="00494875" w:rsidRDefault="00EA066D" w:rsidP="00EA066D">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Pr>
          <w:rFonts w:ascii="Arial" w:hAnsi="Arial" w:cs="Arial"/>
          <w:b/>
          <w:sz w:val="18"/>
          <w:szCs w:val="18"/>
          <w:lang w:val="en-GB"/>
        </w:rPr>
        <w:t>E.</w:t>
      </w:r>
      <w:r w:rsidR="00CE14CE">
        <w:rPr>
          <w:rFonts w:ascii="Arial" w:hAnsi="Arial" w:cs="Arial"/>
          <w:b/>
          <w:sz w:val="18"/>
          <w:szCs w:val="18"/>
          <w:lang w:val="en-GB"/>
        </w:rPr>
        <w:t>4</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 xml:space="preserve">MWI Items with a negative association with MWI scores, HES 2014 and 2015 (avg %), by MWI decile </w:t>
      </w:r>
    </w:p>
    <w:p w:rsidR="00EA066D" w:rsidRDefault="00EA066D" w:rsidP="00EA066D">
      <w:pPr>
        <w:jc w:val="center"/>
        <w:rPr>
          <w:rFonts w:ascii="Arial" w:hAnsi="Arial" w:cs="Arial"/>
          <w:b/>
          <w:color w:val="000000"/>
          <w:sz w:val="18"/>
          <w:szCs w:val="18"/>
        </w:rPr>
      </w:pPr>
      <w:r w:rsidRPr="000621DD">
        <w:rPr>
          <w:noProof/>
          <w:lang w:eastAsia="en-NZ"/>
        </w:rPr>
        <w:drawing>
          <wp:inline distT="0" distB="0" distL="0" distR="0" wp14:anchorId="29DE8C21" wp14:editId="59B29565">
            <wp:extent cx="4228074" cy="276225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26523" cy="2761237"/>
                    </a:xfrm>
                    <a:prstGeom prst="rect">
                      <a:avLst/>
                    </a:prstGeom>
                  </pic:spPr>
                </pic:pic>
              </a:graphicData>
            </a:graphic>
          </wp:inline>
        </w:drawing>
      </w: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E.5</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 xml:space="preserve">MWI Items with a negative association with MWI scores, HES 2014 and 2015 (avg %), by MWI decile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EA066D" w:rsidTr="00120B99">
        <w:trPr>
          <w:jc w:val="center"/>
        </w:trPr>
        <w:tc>
          <w:tcPr>
            <w:tcW w:w="4327" w:type="dxa"/>
            <w:shd w:val="clear" w:color="auto" w:fill="auto"/>
            <w:vAlign w:val="center"/>
          </w:tcPr>
          <w:p w:rsidR="00EA066D" w:rsidRPr="00B0221D" w:rsidRDefault="00EA066D" w:rsidP="00120B99">
            <w:pPr>
              <w:spacing w:before="40" w:after="40"/>
              <w:jc w:val="center"/>
              <w:rPr>
                <w:rFonts w:ascii="Arial" w:hAnsi="Arial" w:cs="Arial"/>
                <w:b/>
                <w:color w:val="000000"/>
                <w:sz w:val="16"/>
                <w:szCs w:val="16"/>
              </w:rPr>
            </w:pPr>
            <w:r>
              <w:rPr>
                <w:rFonts w:ascii="Arial" w:hAnsi="Arial" w:cs="Arial"/>
                <w:b/>
                <w:color w:val="000000"/>
                <w:sz w:val="16"/>
                <w:szCs w:val="16"/>
              </w:rPr>
              <w:t xml:space="preserve">MWI decile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EA066D" w:rsidRPr="00B0221D" w:rsidRDefault="00EA066D" w:rsidP="00120B99">
            <w:pPr>
              <w:spacing w:before="40" w:after="40"/>
              <w:jc w:val="center"/>
              <w:rPr>
                <w:rFonts w:ascii="Arial" w:hAnsi="Arial" w:cs="Arial"/>
                <w:b/>
                <w:sz w:val="16"/>
                <w:szCs w:val="16"/>
              </w:rPr>
            </w:pPr>
            <w:r>
              <w:rPr>
                <w:rFonts w:ascii="Arial" w:hAnsi="Arial" w:cs="Arial"/>
                <w:b/>
                <w:sz w:val="16"/>
                <w:szCs w:val="16"/>
              </w:rPr>
              <w:t>ALL</w:t>
            </w: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vAlign w:val="center"/>
          </w:tcPr>
          <w:p w:rsidR="00EA066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EA066D" w:rsidRPr="00B0221D" w:rsidRDefault="00EA066D" w:rsidP="00120B99">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EA066D" w:rsidRPr="00B0221D" w:rsidRDefault="00EA066D" w:rsidP="00120B99">
            <w:pPr>
              <w:spacing w:before="40" w:after="40"/>
              <w:jc w:val="center"/>
              <w:rPr>
                <w:rFonts w:ascii="Arial" w:hAnsi="Arial" w:cs="Arial"/>
                <w:sz w:val="16"/>
                <w:szCs w:val="16"/>
              </w:rPr>
            </w:pP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62</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35</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23</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13</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5</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4</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14</w:t>
            </w:r>
          </w:p>
        </w:tc>
      </w:tr>
      <w:tr w:rsidR="00EA066D" w:rsidTr="00120B99">
        <w:trPr>
          <w:jc w:val="center"/>
        </w:trPr>
        <w:tc>
          <w:tcPr>
            <w:tcW w:w="4327" w:type="dxa"/>
            <w:shd w:val="clear" w:color="auto" w:fill="auto"/>
            <w:tcMar>
              <w:left w:w="142" w:type="dxa"/>
            </w:tcMar>
            <w:vAlign w:val="center"/>
          </w:tcPr>
          <w:p w:rsidR="00EA066D" w:rsidRPr="00131E2A"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56</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22</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13</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5</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4</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w:t>
            </w:r>
          </w:p>
        </w:tc>
        <w:tc>
          <w:tcPr>
            <w:tcW w:w="411" w:type="dxa"/>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10</w:t>
            </w:r>
          </w:p>
        </w:tc>
      </w:tr>
      <w:tr w:rsidR="00EA066D" w:rsidTr="00120B99">
        <w:trPr>
          <w:jc w:val="center"/>
        </w:trPr>
        <w:tc>
          <w:tcPr>
            <w:tcW w:w="4327" w:type="dxa"/>
            <w:shd w:val="clear" w:color="auto" w:fill="auto"/>
            <w:tcMar>
              <w:left w:w="142" w:type="dxa"/>
            </w:tcMar>
            <w:vAlign w:val="center"/>
          </w:tcPr>
          <w:p w:rsidR="00EA066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64</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22</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10</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3</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1</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1" w:type="dxa"/>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162898" w:rsidRDefault="00EA066D" w:rsidP="00120B99">
            <w:pPr>
              <w:spacing w:before="40" w:after="40"/>
              <w:jc w:val="center"/>
              <w:rPr>
                <w:rFonts w:ascii="Arial" w:hAnsi="Arial" w:cs="Arial"/>
                <w:sz w:val="16"/>
                <w:szCs w:val="16"/>
              </w:rPr>
            </w:pPr>
            <w:r w:rsidRPr="00162898">
              <w:rPr>
                <w:rFonts w:ascii="Arial" w:hAnsi="Arial" w:cs="Arial"/>
                <w:sz w:val="16"/>
                <w:szCs w:val="16"/>
              </w:rPr>
              <w:t>9</w:t>
            </w: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[a lot]</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48</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8</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3</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7</w:t>
            </w: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went without fresh fruit and vegetables [a lot]</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32</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8</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4</w:t>
            </w:r>
          </w:p>
        </w:tc>
      </w:tr>
      <w:tr w:rsidR="00EA066D" w:rsidTr="00120B99">
        <w:trPr>
          <w:jc w:val="center"/>
        </w:trPr>
        <w:tc>
          <w:tcPr>
            <w:tcW w:w="4327" w:type="dxa"/>
            <w:shd w:val="clear" w:color="auto" w:fill="auto"/>
            <w:tcMar>
              <w:left w:w="142" w:type="dxa"/>
            </w:tcMar>
            <w:vAlign w:val="center"/>
          </w:tcPr>
          <w:p w:rsidR="00EA066D" w:rsidRPr="00131E2A"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28</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8</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1</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1" w:type="dxa"/>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2" w:type="dxa"/>
            <w:tcBorders>
              <w:right w:val="single" w:sz="12" w:space="0" w:color="auto"/>
            </w:tcBorders>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Pr>
                <w:rFonts w:ascii="Arial" w:hAnsi="Arial" w:cs="Arial"/>
                <w:sz w:val="16"/>
                <w:szCs w:val="16"/>
              </w:rPr>
              <w:t>3</w:t>
            </w:r>
          </w:p>
        </w:tc>
      </w:tr>
      <w:tr w:rsidR="00EA066D" w:rsidTr="00120B99">
        <w:trPr>
          <w:jc w:val="center"/>
        </w:trPr>
        <w:tc>
          <w:tcPr>
            <w:tcW w:w="4327" w:type="dxa"/>
            <w:shd w:val="clear" w:color="auto" w:fill="auto"/>
            <w:tcMar>
              <w:left w:w="142" w:type="dxa"/>
            </w:tcMar>
            <w:vAlign w:val="center"/>
          </w:tcPr>
          <w:p w:rsidR="00EA066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2 pair of shoes in good condition for everyday activities [EL]</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28</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6</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3</w:t>
            </w:r>
          </w:p>
        </w:tc>
      </w:tr>
      <w:tr w:rsidR="00EA066D" w:rsidTr="00120B99">
        <w:trPr>
          <w:jc w:val="center"/>
        </w:trPr>
        <w:tc>
          <w:tcPr>
            <w:tcW w:w="4327" w:type="dxa"/>
            <w:shd w:val="clear" w:color="auto" w:fill="auto"/>
            <w:tcMar>
              <w:left w:w="142" w:type="dxa"/>
            </w:tcMar>
            <w:vAlign w:val="center"/>
          </w:tcPr>
          <w:p w:rsidR="00EA066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meal with meat, fish or chicken (or vegetarian equivalent) at least each second day [EL]</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10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4</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1" w:type="dxa"/>
            <w:vAlign w:val="center"/>
          </w:tcPr>
          <w:p w:rsidR="00EA066D" w:rsidRPr="009F2085" w:rsidRDefault="00EA066D" w:rsidP="00120B99">
            <w:pPr>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9F2085" w:rsidRDefault="00EA066D" w:rsidP="00120B99">
            <w:pPr>
              <w:spacing w:before="40" w:after="40"/>
              <w:jc w:val="center"/>
              <w:rPr>
                <w:rFonts w:ascii="Arial" w:hAnsi="Arial" w:cs="Arial"/>
                <w:sz w:val="16"/>
                <w:szCs w:val="16"/>
              </w:rPr>
            </w:pPr>
            <w:r w:rsidRPr="009F2085">
              <w:rPr>
                <w:rFonts w:ascii="Arial" w:hAnsi="Arial" w:cs="Arial"/>
                <w:sz w:val="16"/>
                <w:szCs w:val="16"/>
              </w:rPr>
              <w:t>1</w:t>
            </w:r>
          </w:p>
        </w:tc>
      </w:tr>
      <w:tr w:rsidR="00EA066D" w:rsidTr="00120B99">
        <w:trPr>
          <w:jc w:val="center"/>
        </w:trPr>
        <w:tc>
          <w:tcPr>
            <w:tcW w:w="4327" w:type="dxa"/>
            <w:shd w:val="clear" w:color="auto" w:fill="auto"/>
            <w:tcMar>
              <w:left w:w="142" w:type="dxa"/>
            </w:tcMar>
            <w:vAlign w:val="center"/>
          </w:tcPr>
          <w:p w:rsidR="00EA066D" w:rsidRPr="00131E2A"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54</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29</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21</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10</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9</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4</w:t>
            </w:r>
          </w:p>
        </w:tc>
        <w:tc>
          <w:tcPr>
            <w:tcW w:w="411" w:type="dxa"/>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13</w:t>
            </w:r>
          </w:p>
        </w:tc>
      </w:tr>
      <w:tr w:rsidR="009E0CC0" w:rsidTr="00120B99">
        <w:trPr>
          <w:jc w:val="center"/>
        </w:trPr>
        <w:tc>
          <w:tcPr>
            <w:tcW w:w="4327" w:type="dxa"/>
            <w:shd w:val="clear" w:color="auto" w:fill="auto"/>
            <w:tcMar>
              <w:left w:w="142" w:type="dxa"/>
            </w:tcMar>
            <w:vAlign w:val="center"/>
          </w:tcPr>
          <w:p w:rsidR="009E0CC0" w:rsidRPr="009E0CC0" w:rsidRDefault="009E0CC0" w:rsidP="00120B99">
            <w:pPr>
              <w:spacing w:before="40" w:after="40"/>
              <w:ind w:left="216"/>
              <w:rPr>
                <w:rFonts w:ascii="Arial" w:hAnsi="Arial" w:cs="Arial"/>
                <w:b/>
                <w:color w:val="000000"/>
                <w:sz w:val="16"/>
                <w:szCs w:val="16"/>
              </w:rPr>
            </w:pPr>
            <w:r w:rsidRPr="009E0CC0">
              <w:rPr>
                <w:rFonts w:ascii="Arial" w:hAnsi="Arial" w:cs="Arial"/>
                <w:b/>
                <w:color w:val="000000"/>
                <w:sz w:val="16"/>
                <w:szCs w:val="16"/>
              </w:rPr>
              <w:t>The ‘foodbanks” item</w:t>
            </w:r>
            <w:r>
              <w:rPr>
                <w:rFonts w:ascii="Arial" w:hAnsi="Arial" w:cs="Arial"/>
                <w:b/>
                <w:color w:val="000000"/>
                <w:sz w:val="16"/>
                <w:szCs w:val="16"/>
              </w:rPr>
              <w:t xml:space="preserve"> below</w:t>
            </w:r>
            <w:r w:rsidRPr="009E0CC0">
              <w:rPr>
                <w:rFonts w:ascii="Arial" w:hAnsi="Arial" w:cs="Arial"/>
                <w:b/>
                <w:color w:val="000000"/>
                <w:sz w:val="16"/>
                <w:szCs w:val="16"/>
              </w:rPr>
              <w:t xml:space="preserve"> is not in MWI, but is included here for illustrative purposes</w:t>
            </w: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9E0CC0" w:rsidRPr="00B675D8" w:rsidRDefault="009E0CC0" w:rsidP="00120B99">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9E0CC0" w:rsidRPr="00B675D8" w:rsidRDefault="009E0CC0" w:rsidP="00120B99">
            <w:pPr>
              <w:spacing w:before="40" w:after="40"/>
              <w:jc w:val="center"/>
              <w:rPr>
                <w:rFonts w:ascii="Arial" w:hAnsi="Arial" w:cs="Arial"/>
                <w:sz w:val="16"/>
                <w:szCs w:val="16"/>
              </w:rPr>
            </w:pPr>
          </w:p>
        </w:tc>
      </w:tr>
      <w:tr w:rsidR="009E0CC0" w:rsidTr="00120B99">
        <w:trPr>
          <w:jc w:val="center"/>
        </w:trPr>
        <w:tc>
          <w:tcPr>
            <w:tcW w:w="4327" w:type="dxa"/>
            <w:shd w:val="clear" w:color="auto" w:fill="auto"/>
            <w:tcMar>
              <w:left w:w="142" w:type="dxa"/>
            </w:tcMar>
            <w:vAlign w:val="center"/>
          </w:tcPr>
          <w:p w:rsidR="009E0CC0" w:rsidRPr="00B0221D" w:rsidRDefault="009E0CC0" w:rsidP="009E0CC0">
            <w:pPr>
              <w:spacing w:before="40" w:after="40"/>
              <w:ind w:left="358"/>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26</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8</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4</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9E0CC0" w:rsidRPr="00B675D8" w:rsidRDefault="009E0CC0" w:rsidP="00120B99">
            <w:pPr>
              <w:spacing w:before="40" w:after="40"/>
              <w:jc w:val="center"/>
              <w:rPr>
                <w:rFonts w:ascii="Arial" w:hAnsi="Arial" w:cs="Arial"/>
                <w:sz w:val="16"/>
                <w:szCs w:val="16"/>
              </w:rPr>
            </w:pPr>
            <w:r w:rsidRPr="00B675D8">
              <w:rPr>
                <w:rFonts w:ascii="Arial" w:hAnsi="Arial" w:cs="Arial"/>
                <w:sz w:val="16"/>
                <w:szCs w:val="16"/>
              </w:rPr>
              <w:t>4</w:t>
            </w:r>
          </w:p>
        </w:tc>
      </w:tr>
    </w:tbl>
    <w:p w:rsidR="00EA066D" w:rsidRDefault="00EA066D" w:rsidP="00EA066D">
      <w:pPr>
        <w:rPr>
          <w:rFonts w:ascii="Arial" w:hAnsi="Arial" w:cs="Arial"/>
          <w:color w:val="000000"/>
          <w:sz w:val="20"/>
          <w:szCs w:val="20"/>
        </w:rPr>
      </w:pPr>
    </w:p>
    <w:p w:rsidR="00EA066D" w:rsidRPr="00613087" w:rsidRDefault="00EA066D" w:rsidP="00EA066D">
      <w:pPr>
        <w:rPr>
          <w:rFonts w:ascii="Arial" w:hAnsi="Arial" w:cs="Arial"/>
          <w:color w:val="000000"/>
          <w:sz w:val="18"/>
          <w:szCs w:val="20"/>
        </w:rPr>
      </w:pPr>
      <w:r w:rsidRPr="00613087">
        <w:rPr>
          <w:rFonts w:ascii="Arial" w:hAnsi="Arial" w:cs="Arial"/>
          <w:color w:val="000000"/>
          <w:sz w:val="18"/>
          <w:szCs w:val="20"/>
        </w:rPr>
        <w:t>EL = ‘enforced lack’</w:t>
      </w:r>
    </w:p>
    <w:p w:rsidR="00EA066D" w:rsidRDefault="00EA066D" w:rsidP="00EA066D">
      <w:pPr>
        <w:rPr>
          <w:rFonts w:ascii="Arial" w:hAnsi="Arial" w:cs="Arial"/>
          <w:color w:val="000000"/>
          <w:sz w:val="20"/>
          <w:szCs w:val="20"/>
        </w:rPr>
      </w:pPr>
    </w:p>
    <w:p w:rsidR="00EA066D" w:rsidRDefault="00EA066D" w:rsidP="00EA066D">
      <w:pPr>
        <w:rPr>
          <w:rFonts w:ascii="Arial" w:hAnsi="Arial" w:cs="Arial"/>
          <w:b/>
          <w:color w:val="000000"/>
          <w:sz w:val="18"/>
          <w:szCs w:val="18"/>
        </w:rPr>
      </w:pPr>
      <w:r>
        <w:rPr>
          <w:rFonts w:ascii="Arial" w:hAnsi="Arial" w:cs="Arial"/>
          <w:b/>
          <w:color w:val="000000"/>
          <w:sz w:val="18"/>
          <w:szCs w:val="18"/>
        </w:rPr>
        <w:br w:type="page"/>
      </w:r>
    </w:p>
    <w:p w:rsidR="00FC4712" w:rsidRDefault="00971E32" w:rsidP="00FC4712">
      <w:pPr>
        <w:jc w:val="both"/>
        <w:rPr>
          <w:rFonts w:ascii="Arial" w:hAnsi="Arial" w:cs="Arial"/>
          <w:b/>
          <w:sz w:val="20"/>
          <w:szCs w:val="20"/>
          <w:lang w:val="en-GB"/>
        </w:rPr>
      </w:pPr>
      <w:r>
        <w:rPr>
          <w:rFonts w:ascii="Arial" w:hAnsi="Arial" w:cs="Arial"/>
          <w:b/>
          <w:sz w:val="20"/>
          <w:szCs w:val="20"/>
          <w:lang w:val="en-GB"/>
        </w:rPr>
        <w:lastRenderedPageBreak/>
        <w:t>The MWI and other indicators of material wellbeing: evidence in support of the</w:t>
      </w:r>
      <w:r w:rsidR="000B53B8">
        <w:rPr>
          <w:rFonts w:ascii="Arial" w:hAnsi="Arial" w:cs="Arial"/>
          <w:b/>
          <w:sz w:val="20"/>
          <w:szCs w:val="20"/>
          <w:lang w:val="en-GB"/>
        </w:rPr>
        <w:t xml:space="preserve"> MWI’s </w:t>
      </w:r>
      <w:r>
        <w:rPr>
          <w:rFonts w:ascii="Arial" w:hAnsi="Arial" w:cs="Arial"/>
          <w:b/>
          <w:sz w:val="20"/>
          <w:szCs w:val="20"/>
          <w:lang w:val="en-GB"/>
        </w:rPr>
        <w:t xml:space="preserve">validity </w:t>
      </w:r>
      <w:r w:rsidR="000B53B8">
        <w:rPr>
          <w:rFonts w:ascii="Arial" w:hAnsi="Arial" w:cs="Arial"/>
          <w:b/>
          <w:sz w:val="20"/>
          <w:szCs w:val="20"/>
          <w:lang w:val="en-GB"/>
        </w:rPr>
        <w:t>as a material wellbeing index</w:t>
      </w:r>
    </w:p>
    <w:p w:rsidR="005A63C5" w:rsidRDefault="005A63C5" w:rsidP="000B53B8">
      <w:pPr>
        <w:jc w:val="both"/>
        <w:rPr>
          <w:rFonts w:ascii="Arial" w:hAnsi="Arial" w:cs="Arial"/>
          <w:sz w:val="20"/>
          <w:szCs w:val="20"/>
          <w:u w:val="single"/>
          <w:lang w:val="en-GB"/>
        </w:rPr>
      </w:pPr>
    </w:p>
    <w:p w:rsidR="00F801BF" w:rsidRDefault="00F801BF" w:rsidP="005A63C5">
      <w:pPr>
        <w:jc w:val="both"/>
        <w:rPr>
          <w:rFonts w:ascii="Arial" w:hAnsi="Arial" w:cs="Arial"/>
          <w:color w:val="000000"/>
          <w:sz w:val="20"/>
          <w:szCs w:val="20"/>
        </w:rPr>
      </w:pPr>
      <w:r>
        <w:rPr>
          <w:rFonts w:ascii="Arial" w:hAnsi="Arial" w:cs="Arial"/>
          <w:color w:val="000000"/>
          <w:sz w:val="20"/>
          <w:szCs w:val="20"/>
        </w:rPr>
        <w:t xml:space="preserve">Figure </w:t>
      </w:r>
      <w:r w:rsidR="00797FC7">
        <w:rPr>
          <w:rFonts w:ascii="Arial" w:hAnsi="Arial" w:cs="Arial"/>
          <w:color w:val="000000"/>
          <w:sz w:val="20"/>
          <w:szCs w:val="20"/>
        </w:rPr>
        <w:t>E</w:t>
      </w:r>
      <w:r>
        <w:rPr>
          <w:rFonts w:ascii="Arial" w:hAnsi="Arial" w:cs="Arial"/>
          <w:color w:val="000000"/>
          <w:sz w:val="20"/>
          <w:szCs w:val="20"/>
        </w:rPr>
        <w:t xml:space="preserve">.2 </w:t>
      </w:r>
      <w:r w:rsidR="00971E32">
        <w:rPr>
          <w:rFonts w:ascii="Arial" w:hAnsi="Arial" w:cs="Arial"/>
          <w:color w:val="000000"/>
          <w:sz w:val="20"/>
          <w:szCs w:val="20"/>
        </w:rPr>
        <w:t xml:space="preserve">above </w:t>
      </w:r>
      <w:r>
        <w:rPr>
          <w:rFonts w:ascii="Arial" w:hAnsi="Arial" w:cs="Arial"/>
          <w:color w:val="000000"/>
          <w:sz w:val="20"/>
          <w:szCs w:val="20"/>
        </w:rPr>
        <w:t>shows that there is an internal coherence between the MWI scores and the underlying conceptualisation of material wellbeing that the index is built on.</w:t>
      </w:r>
      <w:r w:rsidR="00E53262">
        <w:rPr>
          <w:rFonts w:ascii="Arial" w:hAnsi="Arial" w:cs="Arial"/>
          <w:color w:val="000000"/>
          <w:sz w:val="20"/>
          <w:szCs w:val="20"/>
        </w:rPr>
        <w:t xml:space="preserve"> Figures E.3 and E.4</w:t>
      </w:r>
      <w:r w:rsidR="009E0CC0">
        <w:rPr>
          <w:rFonts w:ascii="Arial" w:hAnsi="Arial" w:cs="Arial"/>
          <w:color w:val="000000"/>
          <w:sz w:val="20"/>
          <w:szCs w:val="20"/>
        </w:rPr>
        <w:t xml:space="preserve"> underline that.</w:t>
      </w:r>
    </w:p>
    <w:p w:rsidR="00F801BF" w:rsidRDefault="00F801BF" w:rsidP="005A63C5">
      <w:pPr>
        <w:jc w:val="both"/>
        <w:rPr>
          <w:rFonts w:ascii="Arial" w:hAnsi="Arial" w:cs="Arial"/>
          <w:color w:val="000000"/>
          <w:sz w:val="20"/>
          <w:szCs w:val="20"/>
        </w:rPr>
      </w:pPr>
    </w:p>
    <w:p w:rsidR="00AA3D9C" w:rsidRDefault="00F801BF" w:rsidP="005A63C5">
      <w:pPr>
        <w:jc w:val="both"/>
        <w:rPr>
          <w:rFonts w:ascii="Arial" w:hAnsi="Arial" w:cs="Arial"/>
          <w:color w:val="000000"/>
          <w:sz w:val="20"/>
          <w:szCs w:val="20"/>
        </w:rPr>
      </w:pPr>
      <w:r>
        <w:rPr>
          <w:rFonts w:ascii="Arial" w:hAnsi="Arial" w:cs="Arial"/>
          <w:color w:val="000000"/>
          <w:sz w:val="20"/>
          <w:szCs w:val="20"/>
        </w:rPr>
        <w:t>Another aspect of testing and establishing the validity of the index is to examine how the index correlates with items</w:t>
      </w:r>
      <w:r w:rsidR="00AA3D9C">
        <w:rPr>
          <w:rFonts w:ascii="Arial" w:hAnsi="Arial" w:cs="Arial"/>
          <w:color w:val="000000"/>
          <w:sz w:val="20"/>
          <w:szCs w:val="20"/>
        </w:rPr>
        <w:t xml:space="preserve"> </w:t>
      </w:r>
      <w:r w:rsidR="005A63C5">
        <w:rPr>
          <w:rFonts w:ascii="Arial" w:hAnsi="Arial" w:cs="Arial"/>
          <w:color w:val="000000"/>
          <w:sz w:val="20"/>
          <w:szCs w:val="20"/>
        </w:rPr>
        <w:t xml:space="preserve">that are </w:t>
      </w:r>
      <w:r w:rsidR="005A63C5" w:rsidRPr="009E0CC0">
        <w:rPr>
          <w:rFonts w:ascii="Arial" w:hAnsi="Arial" w:cs="Arial"/>
          <w:b/>
          <w:color w:val="000000"/>
          <w:sz w:val="20"/>
          <w:szCs w:val="20"/>
          <w:u w:val="single"/>
        </w:rPr>
        <w:t>not</w:t>
      </w:r>
      <w:r w:rsidR="005A63C5">
        <w:rPr>
          <w:rFonts w:ascii="Arial" w:hAnsi="Arial" w:cs="Arial"/>
          <w:color w:val="000000"/>
          <w:sz w:val="20"/>
          <w:szCs w:val="20"/>
        </w:rPr>
        <w:t xml:space="preserve"> MWI items, but which are very likely to be </w:t>
      </w:r>
      <w:r w:rsidR="00BD76AE">
        <w:rPr>
          <w:rFonts w:ascii="Arial" w:hAnsi="Arial" w:cs="Arial"/>
          <w:color w:val="000000"/>
          <w:sz w:val="20"/>
          <w:szCs w:val="20"/>
        </w:rPr>
        <w:t xml:space="preserve">positively </w:t>
      </w:r>
      <w:r w:rsidR="005A63C5">
        <w:rPr>
          <w:rFonts w:ascii="Arial" w:hAnsi="Arial" w:cs="Arial"/>
          <w:color w:val="000000"/>
          <w:sz w:val="20"/>
          <w:szCs w:val="20"/>
        </w:rPr>
        <w:t>correlated with material wellbeing or living standards</w:t>
      </w:r>
      <w:r w:rsidR="00BD76AE">
        <w:rPr>
          <w:rFonts w:ascii="Arial" w:hAnsi="Arial" w:cs="Arial"/>
          <w:color w:val="000000"/>
          <w:sz w:val="20"/>
          <w:szCs w:val="20"/>
        </w:rPr>
        <w:t xml:space="preserve"> as commonly understood and as used for the MWI. </w:t>
      </w:r>
    </w:p>
    <w:p w:rsidR="00AA3D9C" w:rsidRDefault="00AA3D9C" w:rsidP="005A63C5">
      <w:pPr>
        <w:jc w:val="both"/>
        <w:rPr>
          <w:rFonts w:ascii="Arial" w:hAnsi="Arial" w:cs="Arial"/>
          <w:color w:val="000000"/>
          <w:sz w:val="20"/>
          <w:szCs w:val="20"/>
        </w:rPr>
      </w:pPr>
    </w:p>
    <w:p w:rsidR="005A63C5" w:rsidRDefault="00AA3D9C" w:rsidP="00AA3D9C">
      <w:pPr>
        <w:jc w:val="both"/>
        <w:rPr>
          <w:rFonts w:ascii="Arial" w:hAnsi="Arial" w:cs="Arial"/>
          <w:color w:val="000000"/>
          <w:sz w:val="20"/>
          <w:szCs w:val="20"/>
        </w:rPr>
      </w:pPr>
      <w:r>
        <w:rPr>
          <w:rFonts w:ascii="Arial" w:hAnsi="Arial" w:cs="Arial"/>
          <w:color w:val="000000"/>
          <w:sz w:val="20"/>
          <w:szCs w:val="20"/>
        </w:rPr>
        <w:t xml:space="preserve">This analysis is shown in </w:t>
      </w:r>
      <w:r w:rsidRPr="00AA3D9C">
        <w:rPr>
          <w:rFonts w:ascii="Arial" w:hAnsi="Arial" w:cs="Arial"/>
          <w:b/>
          <w:color w:val="000000"/>
          <w:sz w:val="20"/>
          <w:szCs w:val="20"/>
        </w:rPr>
        <w:t xml:space="preserve">Table </w:t>
      </w:r>
      <w:r w:rsidR="00761B2D">
        <w:rPr>
          <w:rFonts w:ascii="Arial" w:hAnsi="Arial" w:cs="Arial"/>
          <w:b/>
          <w:color w:val="000000"/>
          <w:sz w:val="20"/>
          <w:szCs w:val="20"/>
        </w:rPr>
        <w:t>E</w:t>
      </w:r>
      <w:r w:rsidRPr="00AA3D9C">
        <w:rPr>
          <w:rFonts w:ascii="Arial" w:hAnsi="Arial" w:cs="Arial"/>
          <w:b/>
          <w:color w:val="000000"/>
          <w:sz w:val="20"/>
          <w:szCs w:val="20"/>
        </w:rPr>
        <w:t>.</w:t>
      </w:r>
      <w:r w:rsidR="00E53262">
        <w:rPr>
          <w:rFonts w:ascii="Arial" w:hAnsi="Arial" w:cs="Arial"/>
          <w:b/>
          <w:color w:val="000000"/>
          <w:sz w:val="20"/>
          <w:szCs w:val="20"/>
        </w:rPr>
        <w:t>6</w:t>
      </w:r>
      <w:r>
        <w:rPr>
          <w:rFonts w:ascii="Arial" w:hAnsi="Arial" w:cs="Arial"/>
          <w:color w:val="000000"/>
          <w:sz w:val="20"/>
          <w:szCs w:val="20"/>
        </w:rPr>
        <w:t xml:space="preserve">. </w:t>
      </w:r>
      <w:r w:rsidR="005A63C5">
        <w:rPr>
          <w:rFonts w:ascii="Arial" w:hAnsi="Arial" w:cs="Arial"/>
          <w:color w:val="000000"/>
          <w:sz w:val="20"/>
          <w:szCs w:val="20"/>
        </w:rPr>
        <w:t>The figures in the columns in the body of the table are</w:t>
      </w:r>
      <w:r>
        <w:rPr>
          <w:rFonts w:ascii="Arial" w:hAnsi="Arial" w:cs="Arial"/>
          <w:color w:val="000000"/>
          <w:sz w:val="20"/>
          <w:szCs w:val="20"/>
        </w:rPr>
        <w:t xml:space="preserve"> the</w:t>
      </w:r>
      <w:r w:rsidR="005A63C5">
        <w:rPr>
          <w:rFonts w:ascii="Arial" w:hAnsi="Arial" w:cs="Arial"/>
          <w:color w:val="000000"/>
          <w:sz w:val="20"/>
          <w:szCs w:val="20"/>
        </w:rPr>
        <w:t xml:space="preserve"> percentages of those in a given MWI decile whose household respondent reported the </w:t>
      </w:r>
      <w:r>
        <w:rPr>
          <w:rFonts w:ascii="Arial" w:hAnsi="Arial" w:cs="Arial"/>
          <w:color w:val="000000"/>
          <w:sz w:val="20"/>
          <w:szCs w:val="20"/>
        </w:rPr>
        <w:t xml:space="preserve">various freedoms to consume, the ability face unexpected bills, and so on.  </w:t>
      </w:r>
      <w:r w:rsidR="005A63C5">
        <w:rPr>
          <w:rFonts w:ascii="Arial" w:hAnsi="Arial" w:cs="Arial"/>
          <w:color w:val="000000"/>
          <w:sz w:val="20"/>
          <w:szCs w:val="20"/>
        </w:rPr>
        <w:t xml:space="preserve">The gradients are clear and strong in each case, all showing the expected </w:t>
      </w:r>
      <w:r w:rsidR="00BD76AE">
        <w:rPr>
          <w:rFonts w:ascii="Arial" w:hAnsi="Arial" w:cs="Arial"/>
          <w:color w:val="000000"/>
          <w:sz w:val="20"/>
          <w:szCs w:val="20"/>
        </w:rPr>
        <w:t>higher proportions</w:t>
      </w:r>
      <w:r w:rsidR="00A80FBD">
        <w:rPr>
          <w:rFonts w:ascii="Arial" w:hAnsi="Arial" w:cs="Arial"/>
          <w:color w:val="000000"/>
          <w:sz w:val="20"/>
          <w:szCs w:val="20"/>
        </w:rPr>
        <w:t xml:space="preserve"> of reported</w:t>
      </w:r>
      <w:r w:rsidR="00BD76AE">
        <w:rPr>
          <w:rFonts w:ascii="Arial" w:hAnsi="Arial" w:cs="Arial"/>
          <w:color w:val="000000"/>
          <w:sz w:val="20"/>
          <w:szCs w:val="20"/>
        </w:rPr>
        <w:t xml:space="preserve"> freedoms</w:t>
      </w:r>
      <w:r w:rsidR="005A63C5">
        <w:rPr>
          <w:rFonts w:ascii="Arial" w:hAnsi="Arial" w:cs="Arial"/>
          <w:color w:val="000000"/>
          <w:sz w:val="20"/>
          <w:szCs w:val="20"/>
        </w:rPr>
        <w:t xml:space="preserve"> for those with </w:t>
      </w:r>
      <w:r w:rsidR="00BD76AE">
        <w:rPr>
          <w:rFonts w:ascii="Arial" w:hAnsi="Arial" w:cs="Arial"/>
          <w:color w:val="000000"/>
          <w:sz w:val="20"/>
          <w:szCs w:val="20"/>
        </w:rPr>
        <w:t>higher</w:t>
      </w:r>
      <w:r w:rsidR="005A63C5">
        <w:rPr>
          <w:rFonts w:ascii="Arial" w:hAnsi="Arial" w:cs="Arial"/>
          <w:color w:val="000000"/>
          <w:sz w:val="20"/>
          <w:szCs w:val="20"/>
        </w:rPr>
        <w:t xml:space="preserve"> MWI scores</w:t>
      </w:r>
      <w:r w:rsidR="00BD76AE">
        <w:rPr>
          <w:rFonts w:ascii="Arial" w:hAnsi="Arial" w:cs="Arial"/>
          <w:color w:val="000000"/>
          <w:sz w:val="20"/>
          <w:szCs w:val="20"/>
        </w:rPr>
        <w:t>.</w:t>
      </w:r>
      <w:r w:rsidR="005A63C5">
        <w:rPr>
          <w:rFonts w:ascii="Arial" w:hAnsi="Arial" w:cs="Arial"/>
          <w:color w:val="000000"/>
          <w:sz w:val="20"/>
          <w:szCs w:val="20"/>
        </w:rPr>
        <w:t xml:space="preserve"> This gives good support for the validity of </w:t>
      </w:r>
      <w:r w:rsidR="00971E32">
        <w:rPr>
          <w:rFonts w:ascii="Arial" w:hAnsi="Arial" w:cs="Arial"/>
          <w:color w:val="000000"/>
          <w:sz w:val="20"/>
          <w:szCs w:val="20"/>
        </w:rPr>
        <w:t xml:space="preserve">the </w:t>
      </w:r>
      <w:r w:rsidR="00BD76AE">
        <w:rPr>
          <w:rFonts w:ascii="Arial" w:hAnsi="Arial" w:cs="Arial"/>
          <w:color w:val="000000"/>
          <w:sz w:val="20"/>
          <w:szCs w:val="20"/>
        </w:rPr>
        <w:t xml:space="preserve">MWI </w:t>
      </w:r>
      <w:r w:rsidR="00A80FBD">
        <w:rPr>
          <w:rFonts w:ascii="Arial" w:hAnsi="Arial" w:cs="Arial"/>
          <w:color w:val="000000"/>
          <w:sz w:val="20"/>
          <w:szCs w:val="20"/>
        </w:rPr>
        <w:t xml:space="preserve">(“concurrent validity”) – </w:t>
      </w:r>
      <w:r w:rsidR="00971E32">
        <w:rPr>
          <w:rFonts w:ascii="Arial" w:hAnsi="Arial" w:cs="Arial"/>
          <w:color w:val="000000"/>
          <w:sz w:val="20"/>
          <w:szCs w:val="20"/>
        </w:rPr>
        <w:t>there is good evidence that it</w:t>
      </w:r>
      <w:r w:rsidR="00A80FBD">
        <w:rPr>
          <w:rFonts w:ascii="Arial" w:hAnsi="Arial" w:cs="Arial"/>
          <w:color w:val="000000"/>
          <w:sz w:val="20"/>
          <w:szCs w:val="20"/>
        </w:rPr>
        <w:t xml:space="preserve"> measure</w:t>
      </w:r>
      <w:r w:rsidR="00971E32">
        <w:rPr>
          <w:rFonts w:ascii="Arial" w:hAnsi="Arial" w:cs="Arial"/>
          <w:color w:val="000000"/>
          <w:sz w:val="20"/>
          <w:szCs w:val="20"/>
        </w:rPr>
        <w:t>s</w:t>
      </w:r>
      <w:r w:rsidR="00A80FBD">
        <w:rPr>
          <w:rFonts w:ascii="Arial" w:hAnsi="Arial" w:cs="Arial"/>
          <w:color w:val="000000"/>
          <w:sz w:val="20"/>
          <w:szCs w:val="20"/>
        </w:rPr>
        <w:t xml:space="preserve"> what it claims it measure, material wellbeing or material living standards.</w:t>
      </w:r>
    </w:p>
    <w:p w:rsidR="005A63C5" w:rsidRDefault="005A63C5" w:rsidP="005A63C5">
      <w:pPr>
        <w:rPr>
          <w:rFonts w:ascii="Arial" w:hAnsi="Arial" w:cs="Arial"/>
          <w:color w:val="000000"/>
          <w:sz w:val="20"/>
          <w:szCs w:val="20"/>
        </w:rPr>
      </w:pPr>
    </w:p>
    <w:p w:rsidR="00BD76AE" w:rsidRDefault="00AA3D9C" w:rsidP="00BD76AE">
      <w:pPr>
        <w:rPr>
          <w:rFonts w:ascii="Arial" w:hAnsi="Arial" w:cs="Arial"/>
          <w:color w:val="000000"/>
          <w:sz w:val="20"/>
          <w:szCs w:val="20"/>
        </w:rPr>
      </w:pPr>
      <w:r>
        <w:rPr>
          <w:rFonts w:ascii="Arial" w:hAnsi="Arial" w:cs="Arial"/>
          <w:color w:val="000000" w:themeColor="text1"/>
          <w:sz w:val="20"/>
          <w:szCs w:val="20"/>
        </w:rPr>
        <w:t xml:space="preserve">The MWI is also designed to function as a deprivation index across its lower scores. </w:t>
      </w:r>
      <w:r w:rsidR="00BD76AE" w:rsidRPr="00BD76AE">
        <w:rPr>
          <w:rFonts w:ascii="Arial" w:hAnsi="Arial" w:cs="Arial"/>
          <w:b/>
          <w:color w:val="000000" w:themeColor="text1"/>
          <w:sz w:val="20"/>
          <w:szCs w:val="20"/>
        </w:rPr>
        <w:t xml:space="preserve">Table </w:t>
      </w:r>
      <w:r w:rsidR="00761B2D">
        <w:rPr>
          <w:rFonts w:ascii="Arial" w:hAnsi="Arial" w:cs="Arial"/>
          <w:b/>
          <w:color w:val="000000" w:themeColor="text1"/>
          <w:sz w:val="20"/>
          <w:szCs w:val="20"/>
        </w:rPr>
        <w:t>E</w:t>
      </w:r>
      <w:r w:rsidR="00BD76AE" w:rsidRPr="00BD76AE">
        <w:rPr>
          <w:rFonts w:ascii="Arial" w:hAnsi="Arial" w:cs="Arial"/>
          <w:b/>
          <w:color w:val="000000" w:themeColor="text1"/>
          <w:sz w:val="20"/>
          <w:szCs w:val="20"/>
        </w:rPr>
        <w:t>.</w:t>
      </w:r>
      <w:r w:rsidR="00E53262">
        <w:rPr>
          <w:rFonts w:ascii="Arial" w:hAnsi="Arial" w:cs="Arial"/>
          <w:b/>
          <w:color w:val="000000" w:themeColor="text1"/>
          <w:sz w:val="20"/>
          <w:szCs w:val="20"/>
        </w:rPr>
        <w:t>7</w:t>
      </w:r>
      <w:r w:rsidR="00BD76AE" w:rsidRPr="00BD76AE">
        <w:rPr>
          <w:rFonts w:ascii="Arial" w:hAnsi="Arial" w:cs="Arial"/>
          <w:color w:val="000000" w:themeColor="text1"/>
          <w:sz w:val="20"/>
          <w:szCs w:val="20"/>
        </w:rPr>
        <w:t xml:space="preserve"> uses</w:t>
      </w:r>
      <w:r w:rsidR="00BD76AE">
        <w:rPr>
          <w:rFonts w:ascii="Arial" w:hAnsi="Arial" w:cs="Arial"/>
          <w:color w:val="000000" w:themeColor="text1"/>
          <w:sz w:val="20"/>
          <w:szCs w:val="20"/>
        </w:rPr>
        <w:t xml:space="preserve"> </w:t>
      </w:r>
      <w:r w:rsidR="00BD76AE">
        <w:rPr>
          <w:rFonts w:ascii="Arial" w:hAnsi="Arial" w:cs="Arial"/>
          <w:color w:val="000000"/>
          <w:sz w:val="20"/>
          <w:szCs w:val="20"/>
        </w:rPr>
        <w:t xml:space="preserve">items from LSS 2008 that are not MWI items, but which </w:t>
      </w:r>
      <w:r>
        <w:rPr>
          <w:rFonts w:ascii="Arial" w:hAnsi="Arial" w:cs="Arial"/>
          <w:color w:val="000000"/>
          <w:sz w:val="20"/>
          <w:szCs w:val="20"/>
        </w:rPr>
        <w:t xml:space="preserve">reflect aspects of material hardship or deprivation. </w:t>
      </w:r>
      <w:r w:rsidR="00BD76AE">
        <w:rPr>
          <w:rFonts w:ascii="Arial" w:hAnsi="Arial" w:cs="Arial"/>
          <w:color w:val="000000"/>
          <w:sz w:val="20"/>
          <w:szCs w:val="20"/>
        </w:rPr>
        <w:t xml:space="preserve">The gradients are </w:t>
      </w:r>
      <w:r>
        <w:rPr>
          <w:rFonts w:ascii="Arial" w:hAnsi="Arial" w:cs="Arial"/>
          <w:color w:val="000000"/>
          <w:sz w:val="20"/>
          <w:szCs w:val="20"/>
        </w:rPr>
        <w:t xml:space="preserve">again </w:t>
      </w:r>
      <w:r w:rsidR="00BD76AE">
        <w:rPr>
          <w:rFonts w:ascii="Arial" w:hAnsi="Arial" w:cs="Arial"/>
          <w:color w:val="000000"/>
          <w:sz w:val="20"/>
          <w:szCs w:val="20"/>
        </w:rPr>
        <w:t>clear and strong in each case,</w:t>
      </w:r>
      <w:r>
        <w:rPr>
          <w:rFonts w:ascii="Arial" w:hAnsi="Arial" w:cs="Arial"/>
          <w:color w:val="000000"/>
          <w:sz w:val="20"/>
          <w:szCs w:val="20"/>
        </w:rPr>
        <w:t xml:space="preserve"> with the more severe items (eg use of food banks) applying only to those in the very low end of the </w:t>
      </w:r>
      <w:r w:rsidR="00971E32">
        <w:rPr>
          <w:rFonts w:ascii="Arial" w:hAnsi="Arial" w:cs="Arial"/>
          <w:color w:val="000000"/>
          <w:sz w:val="20"/>
          <w:szCs w:val="20"/>
        </w:rPr>
        <w:t xml:space="preserve">MWI </w:t>
      </w:r>
      <w:r>
        <w:rPr>
          <w:rFonts w:ascii="Arial" w:hAnsi="Arial" w:cs="Arial"/>
          <w:color w:val="000000"/>
          <w:sz w:val="20"/>
          <w:szCs w:val="20"/>
        </w:rPr>
        <w:t>scale</w:t>
      </w:r>
      <w:r w:rsidR="00A80FBD">
        <w:rPr>
          <w:rFonts w:ascii="Arial" w:hAnsi="Arial" w:cs="Arial"/>
          <w:color w:val="000000"/>
          <w:sz w:val="20"/>
          <w:szCs w:val="20"/>
        </w:rPr>
        <w:t xml:space="preserve">. </w:t>
      </w:r>
      <w:r w:rsidR="00AB7E31">
        <w:rPr>
          <w:rFonts w:ascii="Arial" w:hAnsi="Arial" w:cs="Arial"/>
          <w:color w:val="000000"/>
          <w:sz w:val="20"/>
          <w:szCs w:val="20"/>
        </w:rPr>
        <w:t xml:space="preserve">This supports the validity of MWI’s use </w:t>
      </w:r>
      <w:r w:rsidR="00971E32">
        <w:rPr>
          <w:rFonts w:ascii="Arial" w:hAnsi="Arial" w:cs="Arial"/>
          <w:color w:val="000000"/>
          <w:sz w:val="20"/>
          <w:szCs w:val="20"/>
        </w:rPr>
        <w:t>for measuring material hardship.</w:t>
      </w:r>
    </w:p>
    <w:p w:rsidR="00A80FBD" w:rsidRDefault="00A80FBD" w:rsidP="00BD76AE">
      <w:pPr>
        <w:rPr>
          <w:rFonts w:ascii="Arial" w:hAnsi="Arial" w:cs="Arial"/>
          <w:color w:val="000000"/>
          <w:sz w:val="20"/>
          <w:szCs w:val="20"/>
        </w:rPr>
      </w:pPr>
    </w:p>
    <w:p w:rsidR="005A63C5" w:rsidRDefault="005A63C5" w:rsidP="005A63C5">
      <w:pPr>
        <w:jc w:val="both"/>
        <w:rPr>
          <w:rFonts w:ascii="Arial" w:hAnsi="Arial" w:cs="Arial"/>
          <w:color w:val="FF0000"/>
          <w:sz w:val="20"/>
          <w:szCs w:val="20"/>
        </w:rPr>
      </w:pPr>
    </w:p>
    <w:p w:rsidR="00AB7E31" w:rsidRPr="00502D24" w:rsidRDefault="00AB7E31" w:rsidP="00AB7E31">
      <w:pPr>
        <w:rPr>
          <w:rFonts w:ascii="Arial" w:hAnsi="Arial" w:cs="Arial"/>
          <w:i/>
          <w:sz w:val="20"/>
          <w:szCs w:val="20"/>
        </w:rPr>
      </w:pPr>
      <w:r>
        <w:rPr>
          <w:rFonts w:ascii="Arial" w:hAnsi="Arial" w:cs="Arial"/>
          <w:color w:val="000000"/>
          <w:sz w:val="20"/>
          <w:szCs w:val="20"/>
        </w:rPr>
        <w:t xml:space="preserve">The strong gradients in Tables </w:t>
      </w:r>
      <w:r w:rsidR="00761B2D">
        <w:rPr>
          <w:rFonts w:ascii="Arial" w:hAnsi="Arial" w:cs="Arial"/>
          <w:color w:val="000000"/>
          <w:sz w:val="20"/>
          <w:szCs w:val="20"/>
        </w:rPr>
        <w:t>E</w:t>
      </w:r>
      <w:r>
        <w:rPr>
          <w:rFonts w:ascii="Arial" w:hAnsi="Arial" w:cs="Arial"/>
          <w:color w:val="000000"/>
          <w:sz w:val="20"/>
          <w:szCs w:val="20"/>
        </w:rPr>
        <w:t>.</w:t>
      </w:r>
      <w:r w:rsidR="009E0CC0">
        <w:rPr>
          <w:rFonts w:ascii="Arial" w:hAnsi="Arial" w:cs="Arial"/>
          <w:color w:val="000000"/>
          <w:sz w:val="20"/>
          <w:szCs w:val="20"/>
        </w:rPr>
        <w:t>6</w:t>
      </w:r>
      <w:r>
        <w:rPr>
          <w:rFonts w:ascii="Arial" w:hAnsi="Arial" w:cs="Arial"/>
          <w:color w:val="000000"/>
          <w:sz w:val="20"/>
          <w:szCs w:val="20"/>
        </w:rPr>
        <w:t xml:space="preserve"> and </w:t>
      </w:r>
      <w:r w:rsidR="00761B2D">
        <w:rPr>
          <w:rFonts w:ascii="Arial" w:hAnsi="Arial" w:cs="Arial"/>
          <w:color w:val="000000"/>
          <w:sz w:val="20"/>
          <w:szCs w:val="20"/>
        </w:rPr>
        <w:t>E.</w:t>
      </w:r>
      <w:r w:rsidR="009E0CC0">
        <w:rPr>
          <w:rFonts w:ascii="Arial" w:hAnsi="Arial" w:cs="Arial"/>
          <w:color w:val="000000"/>
          <w:sz w:val="20"/>
          <w:szCs w:val="20"/>
        </w:rPr>
        <w:t>7</w:t>
      </w:r>
      <w:r>
        <w:rPr>
          <w:rFonts w:ascii="Arial" w:hAnsi="Arial" w:cs="Arial"/>
          <w:color w:val="000000"/>
          <w:sz w:val="20"/>
          <w:szCs w:val="20"/>
        </w:rPr>
        <w:t xml:space="preserve"> raise the question – </w:t>
      </w:r>
      <w:r w:rsidRPr="00502D24">
        <w:rPr>
          <w:rFonts w:ascii="Arial" w:hAnsi="Arial" w:cs="Arial"/>
          <w:i/>
          <w:color w:val="000000"/>
          <w:sz w:val="20"/>
          <w:szCs w:val="20"/>
        </w:rPr>
        <w:t>“</w:t>
      </w:r>
      <w:r w:rsidRPr="009E0CC0">
        <w:rPr>
          <w:rFonts w:ascii="Arial" w:hAnsi="Arial" w:cs="Arial"/>
          <w:i/>
          <w:sz w:val="20"/>
          <w:szCs w:val="20"/>
          <w:u w:val="single"/>
        </w:rPr>
        <w:t>if these items show the gradients so clearly why are they not in the MWI</w:t>
      </w:r>
      <w:r w:rsidRPr="00502D24">
        <w:rPr>
          <w:rFonts w:ascii="Arial" w:hAnsi="Arial" w:cs="Arial"/>
          <w:i/>
          <w:sz w:val="20"/>
          <w:szCs w:val="20"/>
        </w:rPr>
        <w:t xml:space="preserve">?” </w:t>
      </w:r>
    </w:p>
    <w:p w:rsidR="00AB7E31" w:rsidRDefault="00AB7E31" w:rsidP="00AB7E31">
      <w:pPr>
        <w:rPr>
          <w:rFonts w:ascii="Arial" w:hAnsi="Arial" w:cs="Arial"/>
          <w:sz w:val="20"/>
          <w:szCs w:val="20"/>
        </w:rPr>
      </w:pPr>
    </w:p>
    <w:p w:rsidR="00AB7E31" w:rsidRDefault="00AB7E31" w:rsidP="00AB7E31">
      <w:pPr>
        <w:rPr>
          <w:rFonts w:ascii="Arial" w:hAnsi="Arial" w:cs="Arial"/>
          <w:sz w:val="20"/>
          <w:szCs w:val="20"/>
        </w:rPr>
      </w:pPr>
      <w:r>
        <w:rPr>
          <w:rFonts w:ascii="Arial" w:hAnsi="Arial" w:cs="Arial"/>
          <w:sz w:val="20"/>
          <w:szCs w:val="20"/>
        </w:rPr>
        <w:t xml:space="preserve">The simplest response is that an index with too large a number of items becomes unwieldy and very unattractive to use in surveys (crowding out of other items given a fixed time budget for survey length).  There has to be some rationing of items, so some good items are inevitably left out. </w:t>
      </w:r>
    </w:p>
    <w:p w:rsidR="00AB7E31" w:rsidRDefault="00AB7E31" w:rsidP="00AB7E31">
      <w:pPr>
        <w:rPr>
          <w:rFonts w:ascii="Arial" w:hAnsi="Arial" w:cs="Arial"/>
          <w:sz w:val="20"/>
          <w:szCs w:val="20"/>
        </w:rPr>
      </w:pPr>
    </w:p>
    <w:p w:rsidR="00AB7E31" w:rsidRPr="00365133" w:rsidRDefault="00AB7E31" w:rsidP="00AB7E31">
      <w:pPr>
        <w:rPr>
          <w:rFonts w:ascii="Arial" w:hAnsi="Arial" w:cs="Arial"/>
          <w:sz w:val="20"/>
          <w:szCs w:val="20"/>
        </w:rPr>
      </w:pPr>
      <w:r>
        <w:rPr>
          <w:rFonts w:ascii="Arial" w:hAnsi="Arial" w:cs="Arial"/>
          <w:sz w:val="20"/>
          <w:szCs w:val="20"/>
        </w:rPr>
        <w:t xml:space="preserve">The more substantial rationale has to do with maintaining the integrity and validity of the index. For example, while the </w:t>
      </w:r>
      <w:r w:rsidR="00971E32">
        <w:rPr>
          <w:rFonts w:ascii="Arial" w:hAnsi="Arial" w:cs="Arial"/>
          <w:sz w:val="20"/>
          <w:szCs w:val="20"/>
        </w:rPr>
        <w:t xml:space="preserve">non-MWI </w:t>
      </w:r>
      <w:r>
        <w:rPr>
          <w:rFonts w:ascii="Arial" w:hAnsi="Arial" w:cs="Arial"/>
          <w:sz w:val="20"/>
          <w:szCs w:val="20"/>
        </w:rPr>
        <w:t>items in the tables show clear gradients at the clumped level of each decile, they may not meet the required criteria at the household level.</w:t>
      </w:r>
      <w:r w:rsidR="00971E32">
        <w:rPr>
          <w:rFonts w:ascii="Arial" w:hAnsi="Arial" w:cs="Arial"/>
          <w:sz w:val="20"/>
          <w:szCs w:val="20"/>
        </w:rPr>
        <w:t xml:space="preserve"> An example of this is the “quality of kitchen” item. </w:t>
      </w:r>
      <w:r>
        <w:rPr>
          <w:rFonts w:ascii="Arial" w:hAnsi="Arial" w:cs="Arial"/>
          <w:sz w:val="20"/>
          <w:szCs w:val="20"/>
        </w:rPr>
        <w:t xml:space="preserve"> Also, an item may not be appropriate or relevant for all sub-groups (eg hair cut for those without hair), </w:t>
      </w:r>
      <w:r w:rsidR="00971E32">
        <w:rPr>
          <w:rFonts w:ascii="Arial" w:hAnsi="Arial" w:cs="Arial"/>
          <w:sz w:val="20"/>
          <w:szCs w:val="20"/>
        </w:rPr>
        <w:t xml:space="preserve">or </w:t>
      </w:r>
      <w:r>
        <w:rPr>
          <w:rFonts w:ascii="Arial" w:hAnsi="Arial" w:cs="Arial"/>
          <w:sz w:val="20"/>
          <w:szCs w:val="20"/>
        </w:rPr>
        <w:t>an item may not be wanted by the vast majority (eg 32% of respondents either did not want a night out each fortnight, or had a reason other than cost for not doing so</w:t>
      </w:r>
      <w:r w:rsidR="00971E32">
        <w:rPr>
          <w:rFonts w:ascii="Arial" w:hAnsi="Arial" w:cs="Arial"/>
          <w:sz w:val="20"/>
          <w:szCs w:val="20"/>
        </w:rPr>
        <w:t>).</w:t>
      </w:r>
    </w:p>
    <w:p w:rsidR="00115EE9" w:rsidRDefault="00115EE9">
      <w:pPr>
        <w:rPr>
          <w:rFonts w:ascii="Arial" w:hAnsi="Arial" w:cs="Arial"/>
          <w:b/>
          <w:color w:val="000000"/>
          <w:sz w:val="18"/>
          <w:szCs w:val="18"/>
        </w:rPr>
      </w:pPr>
      <w:r>
        <w:rPr>
          <w:rFonts w:ascii="Arial" w:hAnsi="Arial" w:cs="Arial"/>
          <w:b/>
          <w:color w:val="000000"/>
          <w:sz w:val="18"/>
          <w:szCs w:val="18"/>
        </w:rPr>
        <w:br w:type="page"/>
      </w:r>
    </w:p>
    <w:p w:rsidR="00B675D8" w:rsidRDefault="00B675D8">
      <w:pPr>
        <w:rPr>
          <w:rFonts w:ascii="Arial" w:hAnsi="Arial" w:cs="Arial"/>
          <w:b/>
          <w:color w:val="000000"/>
          <w:sz w:val="18"/>
          <w:szCs w:val="18"/>
        </w:rPr>
      </w:pPr>
    </w:p>
    <w:p w:rsidR="005A63C5" w:rsidRPr="005D0411" w:rsidRDefault="005A63C5" w:rsidP="005A63C5">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761B2D">
        <w:rPr>
          <w:rFonts w:ascii="Arial" w:hAnsi="Arial" w:cs="Arial"/>
          <w:b/>
          <w:color w:val="000000"/>
          <w:sz w:val="18"/>
          <w:szCs w:val="18"/>
        </w:rPr>
        <w:t>E.</w:t>
      </w:r>
      <w:r w:rsidR="00E53262">
        <w:rPr>
          <w:rFonts w:ascii="Arial" w:hAnsi="Arial" w:cs="Arial"/>
          <w:b/>
          <w:color w:val="000000"/>
          <w:sz w:val="18"/>
          <w:szCs w:val="18"/>
        </w:rPr>
        <w:t>6</w:t>
      </w:r>
    </w:p>
    <w:p w:rsidR="00834C63" w:rsidRDefault="00834C63" w:rsidP="00F16A56">
      <w:pPr>
        <w:jc w:val="center"/>
        <w:rPr>
          <w:rFonts w:ascii="Arial" w:hAnsi="Arial" w:cs="Arial"/>
          <w:b/>
          <w:color w:val="000000"/>
          <w:sz w:val="18"/>
          <w:szCs w:val="18"/>
        </w:rPr>
      </w:pPr>
      <w:r>
        <w:rPr>
          <w:rFonts w:ascii="Arial" w:hAnsi="Arial" w:cs="Arial"/>
          <w:b/>
          <w:color w:val="000000"/>
          <w:sz w:val="18"/>
          <w:szCs w:val="18"/>
        </w:rPr>
        <w:t xml:space="preserve">Non-MWI Items with a positive association with MWI scores </w:t>
      </w:r>
      <w:r w:rsidR="005A63C5">
        <w:rPr>
          <w:rFonts w:ascii="Arial" w:hAnsi="Arial" w:cs="Arial"/>
          <w:b/>
          <w:color w:val="000000"/>
          <w:sz w:val="18"/>
          <w:szCs w:val="18"/>
        </w:rPr>
        <w:t>(LSS 2008)</w:t>
      </w:r>
      <w:r>
        <w:rPr>
          <w:rFonts w:ascii="Arial" w:hAnsi="Arial" w:cs="Arial"/>
          <w:b/>
          <w:color w:val="000000"/>
          <w:sz w:val="18"/>
          <w:szCs w:val="18"/>
        </w:rPr>
        <w:t xml:space="preserve">, </w:t>
      </w:r>
    </w:p>
    <w:p w:rsidR="005A63C5" w:rsidRDefault="00834C63" w:rsidP="00834C63">
      <w:pPr>
        <w:spacing w:after="120"/>
        <w:jc w:val="center"/>
        <w:rPr>
          <w:rFonts w:ascii="Arial" w:hAnsi="Arial" w:cs="Arial"/>
          <w:b/>
          <w:color w:val="000000"/>
          <w:sz w:val="18"/>
          <w:szCs w:val="18"/>
        </w:rPr>
      </w:pPr>
      <w:r>
        <w:rPr>
          <w:rFonts w:ascii="Arial" w:hAnsi="Arial" w:cs="Arial"/>
          <w:b/>
          <w:color w:val="000000"/>
          <w:sz w:val="18"/>
          <w:szCs w:val="18"/>
        </w:rPr>
        <w:t>plus the distribution across MWI</w:t>
      </w:r>
      <w:r w:rsidR="003D3C55">
        <w:rPr>
          <w:rFonts w:ascii="Arial" w:hAnsi="Arial" w:cs="Arial"/>
          <w:b/>
          <w:color w:val="000000"/>
          <w:sz w:val="18"/>
          <w:szCs w:val="18"/>
        </w:rPr>
        <w:t xml:space="preserve"> deciles</w:t>
      </w:r>
      <w:r>
        <w:rPr>
          <w:rFonts w:ascii="Arial" w:hAnsi="Arial" w:cs="Arial"/>
          <w:b/>
          <w:color w:val="000000"/>
          <w:sz w:val="18"/>
          <w:szCs w:val="18"/>
        </w:rPr>
        <w:t xml:space="preserve"> for three </w:t>
      </w:r>
      <w:r w:rsidR="00B57F8E">
        <w:rPr>
          <w:rFonts w:ascii="Arial" w:hAnsi="Arial" w:cs="Arial"/>
          <w:b/>
          <w:color w:val="000000"/>
          <w:sz w:val="18"/>
          <w:szCs w:val="18"/>
        </w:rPr>
        <w:t xml:space="preserve">“freedom” </w:t>
      </w:r>
      <w:r w:rsidR="003D3C55">
        <w:rPr>
          <w:rFonts w:ascii="Arial" w:hAnsi="Arial" w:cs="Arial"/>
          <w:b/>
          <w:color w:val="000000"/>
          <w:sz w:val="18"/>
          <w:szCs w:val="18"/>
        </w:rPr>
        <w:t>items used in th</w:t>
      </w:r>
      <w:r w:rsidR="00B57F8E">
        <w:rPr>
          <w:rFonts w:ascii="Arial" w:hAnsi="Arial" w:cs="Arial"/>
          <w:b/>
          <w:color w:val="000000"/>
          <w:sz w:val="18"/>
          <w:szCs w:val="18"/>
        </w:rPr>
        <w:t>e index</w:t>
      </w:r>
      <w:r w:rsidR="00D81867">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5A63C5" w:rsidTr="00E53D38">
        <w:trPr>
          <w:jc w:val="center"/>
        </w:trPr>
        <w:tc>
          <w:tcPr>
            <w:tcW w:w="4327" w:type="dxa"/>
            <w:shd w:val="clear" w:color="auto" w:fill="auto"/>
            <w:vAlign w:val="center"/>
          </w:tcPr>
          <w:p w:rsidR="005A63C5" w:rsidRPr="00B0221D" w:rsidRDefault="005A63C5" w:rsidP="003C5F21">
            <w:pPr>
              <w:spacing w:before="40" w:after="40"/>
              <w:jc w:val="center"/>
              <w:rPr>
                <w:rFonts w:ascii="Arial" w:hAnsi="Arial" w:cs="Arial"/>
                <w:b/>
                <w:color w:val="000000"/>
                <w:sz w:val="16"/>
                <w:szCs w:val="16"/>
              </w:rPr>
            </w:pPr>
            <w:r>
              <w:rPr>
                <w:rFonts w:ascii="Arial" w:hAnsi="Arial" w:cs="Arial"/>
                <w:b/>
                <w:color w:val="000000"/>
                <w:sz w:val="16"/>
                <w:szCs w:val="16"/>
              </w:rPr>
              <w:t xml:space="preserve">MWI decile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57" w:type="dxa"/>
              <w:right w:w="57"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5A63C5" w:rsidRPr="00B0221D" w:rsidRDefault="005A63C5" w:rsidP="003C5F21">
            <w:pPr>
              <w:spacing w:before="40" w:after="40"/>
              <w:jc w:val="center"/>
              <w:rPr>
                <w:rFonts w:ascii="Arial" w:hAnsi="Arial" w:cs="Arial"/>
                <w:b/>
                <w:sz w:val="16"/>
                <w:szCs w:val="16"/>
              </w:rPr>
            </w:pPr>
            <w:r>
              <w:rPr>
                <w:rFonts w:ascii="Arial" w:hAnsi="Arial" w:cs="Arial"/>
                <w:b/>
                <w:sz w:val="16"/>
                <w:szCs w:val="16"/>
              </w:rPr>
              <w:t>ALL</w:t>
            </w:r>
          </w:p>
        </w:tc>
      </w:tr>
      <w:tr w:rsidR="00A76CF8" w:rsidTr="00E53D38">
        <w:trPr>
          <w:jc w:val="center"/>
        </w:trPr>
        <w:tc>
          <w:tcPr>
            <w:tcW w:w="4327" w:type="dxa"/>
            <w:shd w:val="clear" w:color="auto" w:fill="auto"/>
            <w:tcMar>
              <w:left w:w="142" w:type="dxa"/>
            </w:tcMar>
            <w:vAlign w:val="center"/>
          </w:tcPr>
          <w:p w:rsidR="00A76CF8" w:rsidRPr="00A76CF8" w:rsidRDefault="00A76CF8" w:rsidP="00A76CF8">
            <w:pPr>
              <w:spacing w:before="120" w:after="40"/>
              <w:rPr>
                <w:rFonts w:ascii="Arial" w:hAnsi="Arial" w:cs="Arial"/>
                <w:b/>
                <w:color w:val="000000"/>
                <w:sz w:val="16"/>
                <w:szCs w:val="16"/>
              </w:rPr>
            </w:pPr>
            <w:r w:rsidRPr="00A76CF8">
              <w:rPr>
                <w:rFonts w:ascii="Arial" w:hAnsi="Arial" w:cs="Arial"/>
                <w:b/>
                <w:color w:val="000000"/>
                <w:sz w:val="16"/>
                <w:szCs w:val="16"/>
              </w:rPr>
              <w:t xml:space="preserve">Items not in </w:t>
            </w:r>
            <w:r>
              <w:rPr>
                <w:rFonts w:ascii="Arial" w:hAnsi="Arial" w:cs="Arial"/>
                <w:b/>
                <w:color w:val="000000"/>
                <w:sz w:val="16"/>
                <w:szCs w:val="16"/>
              </w:rPr>
              <w:t xml:space="preserve">the </w:t>
            </w:r>
            <w:r w:rsidRPr="00A76CF8">
              <w:rPr>
                <w:rFonts w:ascii="Arial" w:hAnsi="Arial" w:cs="Arial"/>
                <w:b/>
                <w:color w:val="000000"/>
                <w:sz w:val="16"/>
                <w:szCs w:val="16"/>
              </w:rPr>
              <w:t>MWI</w:t>
            </w: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tcMar>
              <w:left w:w="57" w:type="dxa"/>
              <w:right w:w="57" w:type="dxa"/>
            </w:tcMar>
            <w:vAlign w:val="center"/>
          </w:tcPr>
          <w:p w:rsidR="00A76CF8" w:rsidRDefault="00A76CF8" w:rsidP="00AB3003">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A76CF8" w:rsidRDefault="00A76CF8" w:rsidP="00AB3003">
            <w:pPr>
              <w:spacing w:before="40" w:after="40"/>
              <w:jc w:val="center"/>
              <w:rPr>
                <w:rFonts w:ascii="Arial" w:hAnsi="Arial" w:cs="Arial"/>
                <w:sz w:val="16"/>
                <w:szCs w:val="16"/>
              </w:rPr>
            </w:pP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 xml:space="preserve">have private health insurance </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18</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27</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40</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48</w:t>
            </w:r>
          </w:p>
        </w:tc>
        <w:tc>
          <w:tcPr>
            <w:tcW w:w="411" w:type="dxa"/>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52</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52</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AB3003">
            <w:pPr>
              <w:spacing w:before="40" w:after="40"/>
              <w:jc w:val="center"/>
              <w:rPr>
                <w:rFonts w:ascii="Arial" w:hAnsi="Arial" w:cs="Arial"/>
                <w:sz w:val="16"/>
                <w:szCs w:val="16"/>
              </w:rPr>
            </w:pPr>
            <w:r>
              <w:rPr>
                <w:rFonts w:ascii="Arial" w:hAnsi="Arial" w:cs="Arial"/>
                <w:sz w:val="16"/>
                <w:szCs w:val="16"/>
              </w:rPr>
              <w:t>62</w:t>
            </w:r>
          </w:p>
        </w:tc>
        <w:tc>
          <w:tcPr>
            <w:tcW w:w="450" w:type="dxa"/>
            <w:tcBorders>
              <w:left w:val="single" w:sz="12" w:space="0" w:color="auto"/>
            </w:tcBorders>
            <w:shd w:val="clear" w:color="auto" w:fill="auto"/>
            <w:vAlign w:val="center"/>
          </w:tcPr>
          <w:p w:rsidR="00271BF3" w:rsidRPr="00B0221D" w:rsidRDefault="00271BF3" w:rsidP="00AB3003">
            <w:pPr>
              <w:spacing w:before="40" w:after="40"/>
              <w:jc w:val="center"/>
              <w:rPr>
                <w:rFonts w:ascii="Arial" w:hAnsi="Arial" w:cs="Arial"/>
                <w:sz w:val="16"/>
                <w:szCs w:val="16"/>
              </w:rPr>
            </w:pPr>
            <w:r>
              <w:rPr>
                <w:rFonts w:ascii="Arial" w:hAnsi="Arial" w:cs="Arial"/>
                <w:sz w:val="16"/>
                <w:szCs w:val="16"/>
              </w:rPr>
              <w:t>41</w:t>
            </w: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have employed a cleaner on a regular basis in last 12 months</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Default="00271BF3" w:rsidP="00FC69A5">
            <w:pPr>
              <w:spacing w:before="40" w:after="40"/>
              <w:jc w:val="center"/>
              <w:rPr>
                <w:rFonts w:ascii="Arial" w:hAnsi="Arial" w:cs="Arial"/>
                <w:color w:val="000000"/>
                <w:sz w:val="16"/>
                <w:szCs w:val="16"/>
              </w:rPr>
            </w:pPr>
            <w:r>
              <w:rPr>
                <w:rFonts w:ascii="Arial" w:hAnsi="Arial" w:cs="Arial"/>
                <w:color w:val="000000"/>
                <w:sz w:val="16"/>
                <w:szCs w:val="16"/>
              </w:rPr>
              <w:t>1</w:t>
            </w:r>
            <w:r w:rsidR="00FC69A5">
              <w:rPr>
                <w:rFonts w:ascii="Arial" w:hAnsi="Arial" w:cs="Arial"/>
                <w:color w:val="000000"/>
                <w:sz w:val="16"/>
                <w:szCs w:val="16"/>
              </w:rPr>
              <w:t>1</w:t>
            </w:r>
          </w:p>
        </w:tc>
        <w:tc>
          <w:tcPr>
            <w:tcW w:w="411" w:type="dxa"/>
            <w:shd w:val="clear" w:color="auto" w:fill="auto"/>
            <w:vAlign w:val="center"/>
          </w:tcPr>
          <w:p w:rsidR="00271BF3" w:rsidRDefault="00271BF3" w:rsidP="00FC69A5">
            <w:pPr>
              <w:spacing w:before="40" w:after="40"/>
              <w:jc w:val="center"/>
              <w:rPr>
                <w:rFonts w:ascii="Arial" w:hAnsi="Arial" w:cs="Arial"/>
                <w:color w:val="000000"/>
                <w:sz w:val="16"/>
                <w:szCs w:val="16"/>
              </w:rPr>
            </w:pPr>
            <w:r>
              <w:rPr>
                <w:rFonts w:ascii="Arial" w:hAnsi="Arial" w:cs="Arial"/>
                <w:color w:val="000000"/>
                <w:sz w:val="16"/>
                <w:szCs w:val="16"/>
              </w:rPr>
              <w:t>1</w:t>
            </w:r>
            <w:r w:rsidR="00FC69A5">
              <w:rPr>
                <w:rFonts w:ascii="Arial" w:hAnsi="Arial" w:cs="Arial"/>
                <w:color w:val="000000"/>
                <w:sz w:val="16"/>
                <w:szCs w:val="16"/>
              </w:rPr>
              <w:t>8</w:t>
            </w:r>
          </w:p>
        </w:tc>
        <w:tc>
          <w:tcPr>
            <w:tcW w:w="412" w:type="dxa"/>
            <w:tcBorders>
              <w:right w:val="single" w:sz="12" w:space="0" w:color="auto"/>
            </w:tcBorders>
            <w:shd w:val="clear" w:color="auto" w:fill="auto"/>
            <w:tcMar>
              <w:left w:w="57" w:type="dxa"/>
              <w:right w:w="57" w:type="dxa"/>
            </w:tcMar>
            <w:vAlign w:val="center"/>
          </w:tcPr>
          <w:p w:rsidR="00271BF3" w:rsidRDefault="00271BF3" w:rsidP="00FC69A5">
            <w:pPr>
              <w:spacing w:before="40" w:after="40"/>
              <w:jc w:val="center"/>
              <w:rPr>
                <w:rFonts w:ascii="Arial" w:hAnsi="Arial" w:cs="Arial"/>
                <w:sz w:val="16"/>
                <w:szCs w:val="16"/>
              </w:rPr>
            </w:pPr>
            <w:r>
              <w:rPr>
                <w:rFonts w:ascii="Arial" w:hAnsi="Arial" w:cs="Arial"/>
                <w:sz w:val="16"/>
                <w:szCs w:val="16"/>
              </w:rPr>
              <w:t>1</w:t>
            </w:r>
            <w:r w:rsidR="00FC69A5">
              <w:rPr>
                <w:rFonts w:ascii="Arial" w:hAnsi="Arial" w:cs="Arial"/>
                <w:sz w:val="16"/>
                <w:szCs w:val="16"/>
              </w:rPr>
              <w:t>8</w:t>
            </w:r>
          </w:p>
        </w:tc>
        <w:tc>
          <w:tcPr>
            <w:tcW w:w="450" w:type="dxa"/>
            <w:tcBorders>
              <w:left w:val="single" w:sz="12" w:space="0" w:color="auto"/>
            </w:tcBorders>
            <w:shd w:val="clear" w:color="auto" w:fill="auto"/>
            <w:vAlign w:val="center"/>
          </w:tcPr>
          <w:p w:rsidR="00271BF3" w:rsidRDefault="00FC69A5" w:rsidP="00AB3003">
            <w:pPr>
              <w:spacing w:before="40" w:after="40"/>
              <w:jc w:val="center"/>
              <w:rPr>
                <w:rFonts w:ascii="Arial" w:hAnsi="Arial" w:cs="Arial"/>
                <w:sz w:val="16"/>
                <w:szCs w:val="16"/>
              </w:rPr>
            </w:pPr>
            <w:r>
              <w:rPr>
                <w:rFonts w:ascii="Arial" w:hAnsi="Arial" w:cs="Arial"/>
                <w:sz w:val="16"/>
                <w:szCs w:val="16"/>
              </w:rPr>
              <w:t>7</w:t>
            </w: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quality of car / motor vehicle</w:t>
            </w:r>
            <w:r w:rsidR="00467259">
              <w:rPr>
                <w:rFonts w:ascii="Arial" w:hAnsi="Arial" w:cs="Arial"/>
                <w:color w:val="000000"/>
                <w:sz w:val="16"/>
                <w:szCs w:val="16"/>
              </w:rPr>
              <w:t xml:space="preserve"> for &lt;65 </w:t>
            </w:r>
            <w:r>
              <w:rPr>
                <w:rFonts w:ascii="Arial" w:hAnsi="Arial" w:cs="Arial"/>
                <w:color w:val="000000"/>
                <w:sz w:val="16"/>
                <w:szCs w:val="16"/>
              </w:rPr>
              <w:t xml:space="preserve"> [‘top of the range’ or ‘good quality’ on a 4 point scale with other options being ‘mid-range’ or ‘budget or lower’]</w:t>
            </w:r>
          </w:p>
        </w:tc>
        <w:tc>
          <w:tcPr>
            <w:tcW w:w="411"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19</w:t>
            </w:r>
          </w:p>
        </w:tc>
        <w:tc>
          <w:tcPr>
            <w:tcW w:w="412"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2</w:t>
            </w:r>
            <w:r w:rsidR="00467259">
              <w:rPr>
                <w:rFonts w:ascii="Arial" w:hAnsi="Arial" w:cs="Arial"/>
                <w:color w:val="000000"/>
                <w:sz w:val="16"/>
                <w:szCs w:val="16"/>
              </w:rPr>
              <w:t>9</w:t>
            </w:r>
          </w:p>
        </w:tc>
        <w:tc>
          <w:tcPr>
            <w:tcW w:w="411"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3</w:t>
            </w:r>
            <w:r w:rsidR="00467259">
              <w:rPr>
                <w:rFonts w:ascii="Arial" w:hAnsi="Arial" w:cs="Arial"/>
                <w:color w:val="000000"/>
                <w:sz w:val="16"/>
                <w:szCs w:val="16"/>
              </w:rPr>
              <w:t>6</w:t>
            </w:r>
          </w:p>
        </w:tc>
        <w:tc>
          <w:tcPr>
            <w:tcW w:w="411" w:type="dxa"/>
            <w:shd w:val="clear" w:color="auto" w:fill="auto"/>
            <w:vAlign w:val="center"/>
          </w:tcPr>
          <w:p w:rsidR="00271BF3" w:rsidRDefault="00467259"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2"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1" w:type="dxa"/>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5</w:t>
            </w:r>
            <w:r w:rsidR="00467259">
              <w:rPr>
                <w:rFonts w:ascii="Arial" w:hAnsi="Arial" w:cs="Arial"/>
                <w:color w:val="000000"/>
                <w:sz w:val="16"/>
                <w:szCs w:val="16"/>
              </w:rPr>
              <w:t>3</w:t>
            </w:r>
          </w:p>
        </w:tc>
        <w:tc>
          <w:tcPr>
            <w:tcW w:w="412"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49</w:t>
            </w:r>
          </w:p>
        </w:tc>
        <w:tc>
          <w:tcPr>
            <w:tcW w:w="411"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6</w:t>
            </w:r>
            <w:r w:rsidR="00467259">
              <w:rPr>
                <w:rFonts w:ascii="Arial" w:hAnsi="Arial" w:cs="Arial"/>
                <w:color w:val="000000"/>
                <w:sz w:val="16"/>
                <w:szCs w:val="16"/>
              </w:rPr>
              <w:t>3</w:t>
            </w:r>
          </w:p>
        </w:tc>
        <w:tc>
          <w:tcPr>
            <w:tcW w:w="412" w:type="dxa"/>
            <w:tcBorders>
              <w:right w:val="single" w:sz="12" w:space="0" w:color="auto"/>
            </w:tcBorders>
            <w:shd w:val="clear" w:color="auto" w:fill="auto"/>
            <w:tcMar>
              <w:left w:w="57" w:type="dxa"/>
              <w:right w:w="57" w:type="dxa"/>
            </w:tcMar>
            <w:vAlign w:val="center"/>
          </w:tcPr>
          <w:p w:rsidR="00271BF3" w:rsidRDefault="00467259" w:rsidP="003C5F21">
            <w:pPr>
              <w:spacing w:before="40" w:after="40"/>
              <w:jc w:val="center"/>
              <w:rPr>
                <w:rFonts w:ascii="Arial" w:hAnsi="Arial" w:cs="Arial"/>
                <w:sz w:val="16"/>
                <w:szCs w:val="16"/>
              </w:rPr>
            </w:pPr>
            <w:r>
              <w:rPr>
                <w:rFonts w:ascii="Arial" w:hAnsi="Arial" w:cs="Arial"/>
                <w:sz w:val="16"/>
                <w:szCs w:val="16"/>
              </w:rPr>
              <w:t>69</w:t>
            </w:r>
          </w:p>
        </w:tc>
        <w:tc>
          <w:tcPr>
            <w:tcW w:w="450" w:type="dxa"/>
            <w:tcBorders>
              <w:left w:val="single" w:sz="12" w:space="0" w:color="auto"/>
            </w:tcBorders>
            <w:shd w:val="clear" w:color="auto" w:fill="auto"/>
            <w:vAlign w:val="center"/>
          </w:tcPr>
          <w:p w:rsidR="00271BF3" w:rsidRDefault="00271BF3" w:rsidP="00467259">
            <w:pPr>
              <w:spacing w:before="40" w:after="40"/>
              <w:jc w:val="center"/>
              <w:rPr>
                <w:rFonts w:ascii="Arial" w:hAnsi="Arial" w:cs="Arial"/>
                <w:sz w:val="16"/>
                <w:szCs w:val="16"/>
              </w:rPr>
            </w:pPr>
            <w:r>
              <w:rPr>
                <w:rFonts w:ascii="Arial" w:hAnsi="Arial" w:cs="Arial"/>
                <w:sz w:val="16"/>
                <w:szCs w:val="16"/>
              </w:rPr>
              <w:t>4</w:t>
            </w:r>
            <w:r w:rsidR="00467259">
              <w:rPr>
                <w:rFonts w:ascii="Arial" w:hAnsi="Arial" w:cs="Arial"/>
                <w:sz w:val="16"/>
                <w:szCs w:val="16"/>
              </w:rPr>
              <w:t>2</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quality of kitchen</w:t>
            </w:r>
            <w:r w:rsidR="00F37432">
              <w:rPr>
                <w:rFonts w:ascii="Arial" w:hAnsi="Arial" w:cs="Arial"/>
                <w:color w:val="000000"/>
                <w:sz w:val="16"/>
                <w:szCs w:val="16"/>
              </w:rPr>
              <w:t xml:space="preserve"> appliances, layout, storage etc</w:t>
            </w:r>
            <w:r>
              <w:rPr>
                <w:rFonts w:ascii="Arial" w:hAnsi="Arial" w:cs="Arial"/>
                <w:color w:val="000000"/>
                <w:sz w:val="16"/>
                <w:szCs w:val="16"/>
              </w:rPr>
              <w:t xml:space="preserve">  [‘top of the range’ or ‘good quality’ on a 4 point scale with other options being ‘mid-range’ or ‘budget or lower’]</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70</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41</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overall physical condition of accommodation [‘very good’ on a 5 point scale through to ‘very poor’]</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38</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64</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34</w:t>
            </w:r>
          </w:p>
        </w:tc>
      </w:tr>
      <w:tr w:rsidR="00271BF3" w:rsidTr="00E53D38">
        <w:trPr>
          <w:jc w:val="center"/>
        </w:trPr>
        <w:tc>
          <w:tcPr>
            <w:tcW w:w="4327" w:type="dxa"/>
            <w:shd w:val="clear" w:color="auto" w:fill="auto"/>
            <w:tcMar>
              <w:left w:w="142" w:type="dxa"/>
            </w:tcMar>
            <w:vAlign w:val="center"/>
          </w:tcPr>
          <w:p w:rsidR="00271BF3" w:rsidRDefault="00FC69A5" w:rsidP="0048513F">
            <w:pPr>
              <w:spacing w:before="40" w:after="40"/>
              <w:ind w:left="216"/>
              <w:rPr>
                <w:rFonts w:ascii="Arial" w:hAnsi="Arial" w:cs="Arial"/>
                <w:color w:val="000000"/>
                <w:sz w:val="16"/>
                <w:szCs w:val="16"/>
              </w:rPr>
            </w:pPr>
            <w:r>
              <w:rPr>
                <w:rFonts w:ascii="Arial" w:hAnsi="Arial" w:cs="Arial"/>
                <w:color w:val="000000"/>
                <w:sz w:val="16"/>
                <w:szCs w:val="16"/>
              </w:rPr>
              <w:t>could pay unexpected expense of $2000 within a month without borrowing</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63</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72</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83</w:t>
            </w:r>
          </w:p>
        </w:tc>
        <w:tc>
          <w:tcPr>
            <w:tcW w:w="411" w:type="dxa"/>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87</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88</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97</w:t>
            </w:r>
          </w:p>
        </w:tc>
        <w:tc>
          <w:tcPr>
            <w:tcW w:w="412" w:type="dxa"/>
            <w:tcBorders>
              <w:right w:val="single" w:sz="12" w:space="0" w:color="auto"/>
            </w:tcBorders>
            <w:shd w:val="clear" w:color="auto" w:fill="auto"/>
            <w:tcMar>
              <w:left w:w="57" w:type="dxa"/>
              <w:right w:w="57" w:type="dxa"/>
            </w:tcMar>
            <w:vAlign w:val="center"/>
          </w:tcPr>
          <w:p w:rsidR="00271BF3" w:rsidRDefault="00FC69A5" w:rsidP="003C5F21">
            <w:pPr>
              <w:spacing w:before="40" w:after="40"/>
              <w:jc w:val="center"/>
              <w:rPr>
                <w:rFonts w:ascii="Arial" w:hAnsi="Arial" w:cs="Arial"/>
                <w:sz w:val="16"/>
                <w:szCs w:val="16"/>
              </w:rPr>
            </w:pPr>
            <w:r>
              <w:rPr>
                <w:rFonts w:ascii="Arial" w:hAnsi="Arial" w:cs="Arial"/>
                <w:sz w:val="16"/>
                <w:szCs w:val="16"/>
              </w:rPr>
              <w:t>98</w:t>
            </w:r>
          </w:p>
        </w:tc>
        <w:tc>
          <w:tcPr>
            <w:tcW w:w="450" w:type="dxa"/>
            <w:tcBorders>
              <w:left w:val="single" w:sz="12" w:space="0" w:color="auto"/>
            </w:tcBorders>
            <w:shd w:val="clear" w:color="auto" w:fill="auto"/>
            <w:vAlign w:val="center"/>
          </w:tcPr>
          <w:p w:rsidR="00271BF3" w:rsidRDefault="00FC69A5" w:rsidP="003C5F21">
            <w:pPr>
              <w:spacing w:before="40" w:after="40"/>
              <w:jc w:val="center"/>
              <w:rPr>
                <w:rFonts w:ascii="Arial" w:hAnsi="Arial" w:cs="Arial"/>
                <w:sz w:val="16"/>
                <w:szCs w:val="16"/>
              </w:rPr>
            </w:pPr>
            <w:r>
              <w:rPr>
                <w:rFonts w:ascii="Arial" w:hAnsi="Arial" w:cs="Arial"/>
                <w:sz w:val="16"/>
                <w:szCs w:val="16"/>
              </w:rPr>
              <w:t>68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enough or more than enough money to meet essentials of food, accommodation, and so on</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36</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42</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53</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75</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82</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91</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48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money for self each week [more than $50]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32</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42</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62</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66</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80</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38</w:t>
            </w:r>
          </w:p>
        </w:tc>
      </w:tr>
    </w:tbl>
    <w:p w:rsidR="00624000" w:rsidRDefault="00624000"/>
    <w:tbl>
      <w:tblPr>
        <w:tblW w:w="889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624000" w:rsidTr="00624000">
        <w:trPr>
          <w:jc w:val="center"/>
        </w:trPr>
        <w:tc>
          <w:tcPr>
            <w:tcW w:w="8892" w:type="dxa"/>
            <w:gridSpan w:val="12"/>
            <w:shd w:val="clear" w:color="auto" w:fill="auto"/>
            <w:tcMar>
              <w:left w:w="142" w:type="dxa"/>
            </w:tcMar>
            <w:vAlign w:val="center"/>
          </w:tcPr>
          <w:p w:rsidR="00624000" w:rsidRDefault="00624000" w:rsidP="00624000">
            <w:pPr>
              <w:spacing w:before="40" w:after="40"/>
              <w:rPr>
                <w:rFonts w:ascii="Arial" w:hAnsi="Arial" w:cs="Arial"/>
                <w:sz w:val="16"/>
                <w:szCs w:val="16"/>
              </w:rPr>
            </w:pPr>
            <w:r>
              <w:rPr>
                <w:rFonts w:ascii="Arial" w:hAnsi="Arial" w:cs="Arial"/>
                <w:color w:val="000000"/>
                <w:sz w:val="16"/>
                <w:szCs w:val="16"/>
              </w:rPr>
              <w:t>Subjective  wellbeing (‘very satisfied with life’) -  average of HES 12/13 &amp; 13/14</w:t>
            </w:r>
          </w:p>
        </w:tc>
      </w:tr>
      <w:tr w:rsidR="00271BF3" w:rsidTr="00624000">
        <w:trPr>
          <w:jc w:val="center"/>
        </w:trPr>
        <w:tc>
          <w:tcPr>
            <w:tcW w:w="4327" w:type="dxa"/>
            <w:shd w:val="clear" w:color="auto" w:fill="auto"/>
            <w:tcMar>
              <w:left w:w="142" w:type="dxa"/>
            </w:tcMar>
            <w:vAlign w:val="center"/>
          </w:tcPr>
          <w:p w:rsidR="00271BF3" w:rsidRPr="00131E2A" w:rsidRDefault="00624000" w:rsidP="00624000">
            <w:pPr>
              <w:spacing w:before="40" w:after="40"/>
              <w:ind w:left="216"/>
              <w:rPr>
                <w:rFonts w:ascii="Arial" w:hAnsi="Arial" w:cs="Arial"/>
                <w:color w:val="000000"/>
                <w:sz w:val="16"/>
                <w:szCs w:val="16"/>
              </w:rPr>
            </w:pPr>
            <w:r>
              <w:rPr>
                <w:rFonts w:ascii="Arial" w:hAnsi="Arial" w:cs="Arial"/>
                <w:color w:val="000000"/>
                <w:sz w:val="16"/>
                <w:szCs w:val="16"/>
              </w:rPr>
              <w:t xml:space="preserve">Ranked by MWI </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16</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55</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28</w:t>
            </w:r>
          </w:p>
        </w:tc>
      </w:tr>
      <w:tr w:rsidR="00624000" w:rsidTr="00624000">
        <w:trPr>
          <w:jc w:val="center"/>
        </w:trPr>
        <w:tc>
          <w:tcPr>
            <w:tcW w:w="4327" w:type="dxa"/>
            <w:shd w:val="clear" w:color="auto" w:fill="auto"/>
            <w:tcMar>
              <w:left w:w="142" w:type="dxa"/>
            </w:tcMar>
            <w:vAlign w:val="center"/>
          </w:tcPr>
          <w:p w:rsidR="00624000" w:rsidRDefault="00624000" w:rsidP="0048513F">
            <w:pPr>
              <w:spacing w:before="40" w:after="40"/>
              <w:ind w:left="216"/>
              <w:rPr>
                <w:rFonts w:ascii="Arial" w:hAnsi="Arial" w:cs="Arial"/>
                <w:color w:val="000000"/>
                <w:sz w:val="16"/>
                <w:szCs w:val="16"/>
              </w:rPr>
            </w:pPr>
            <w:r>
              <w:rPr>
                <w:rFonts w:ascii="Arial" w:hAnsi="Arial" w:cs="Arial"/>
                <w:color w:val="000000"/>
                <w:sz w:val="16"/>
                <w:szCs w:val="16"/>
              </w:rPr>
              <w:t>Ranked by AHC household incomes</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20</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26</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1" w:type="dxa"/>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2" w:type="dxa"/>
            <w:tcBorders>
              <w:right w:val="single" w:sz="12" w:space="0" w:color="auto"/>
            </w:tcBorders>
            <w:shd w:val="clear" w:color="auto" w:fill="auto"/>
            <w:tcMar>
              <w:left w:w="57" w:type="dxa"/>
              <w:right w:w="57" w:type="dxa"/>
            </w:tcMar>
            <w:vAlign w:val="center"/>
          </w:tcPr>
          <w:p w:rsidR="00624000" w:rsidRDefault="00624000" w:rsidP="003C5F21">
            <w:pPr>
              <w:spacing w:before="40" w:after="40"/>
              <w:jc w:val="center"/>
              <w:rPr>
                <w:rFonts w:ascii="Arial" w:hAnsi="Arial" w:cs="Arial"/>
                <w:sz w:val="16"/>
                <w:szCs w:val="16"/>
              </w:rPr>
            </w:pPr>
            <w:r>
              <w:rPr>
                <w:rFonts w:ascii="Arial" w:hAnsi="Arial" w:cs="Arial"/>
                <w:sz w:val="16"/>
                <w:szCs w:val="16"/>
              </w:rPr>
              <w:t>51</w:t>
            </w:r>
          </w:p>
        </w:tc>
        <w:tc>
          <w:tcPr>
            <w:tcW w:w="450" w:type="dxa"/>
            <w:tcBorders>
              <w:left w:val="single" w:sz="12" w:space="0" w:color="auto"/>
            </w:tcBorders>
            <w:shd w:val="clear" w:color="auto" w:fill="auto"/>
            <w:vAlign w:val="center"/>
          </w:tcPr>
          <w:p w:rsidR="00624000" w:rsidRDefault="00624000" w:rsidP="003C5F21">
            <w:pPr>
              <w:spacing w:before="40" w:after="40"/>
              <w:jc w:val="center"/>
              <w:rPr>
                <w:rFonts w:ascii="Arial" w:hAnsi="Arial" w:cs="Arial"/>
                <w:sz w:val="16"/>
                <w:szCs w:val="16"/>
              </w:rPr>
            </w:pPr>
            <w:r>
              <w:rPr>
                <w:rFonts w:ascii="Arial" w:hAnsi="Arial" w:cs="Arial"/>
                <w:sz w:val="16"/>
                <w:szCs w:val="16"/>
              </w:rPr>
              <w:t>28</w:t>
            </w:r>
          </w:p>
        </w:tc>
      </w:tr>
      <w:tr w:rsidR="00624000" w:rsidTr="00624000">
        <w:trPr>
          <w:jc w:val="center"/>
        </w:trPr>
        <w:tc>
          <w:tcPr>
            <w:tcW w:w="4327" w:type="dxa"/>
            <w:shd w:val="clear" w:color="auto" w:fill="auto"/>
            <w:tcMar>
              <w:left w:w="142" w:type="dxa"/>
            </w:tcMar>
            <w:vAlign w:val="center"/>
          </w:tcPr>
          <w:p w:rsidR="00624000" w:rsidRDefault="00624000" w:rsidP="0048513F">
            <w:pPr>
              <w:spacing w:before="40" w:after="40"/>
              <w:ind w:left="216"/>
              <w:rPr>
                <w:rFonts w:ascii="Arial" w:hAnsi="Arial" w:cs="Arial"/>
                <w:color w:val="000000"/>
                <w:sz w:val="16"/>
                <w:szCs w:val="16"/>
              </w:rPr>
            </w:pPr>
            <w:r>
              <w:rPr>
                <w:rFonts w:ascii="Arial" w:hAnsi="Arial" w:cs="Arial"/>
                <w:color w:val="000000"/>
                <w:sz w:val="16"/>
                <w:szCs w:val="16"/>
              </w:rPr>
              <w:t>Ranked by BHC household incomes</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16</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22</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21</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27</w:t>
            </w:r>
          </w:p>
        </w:tc>
        <w:tc>
          <w:tcPr>
            <w:tcW w:w="411" w:type="dxa"/>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33</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39</w:t>
            </w:r>
          </w:p>
        </w:tc>
        <w:tc>
          <w:tcPr>
            <w:tcW w:w="412" w:type="dxa"/>
            <w:tcBorders>
              <w:right w:val="single" w:sz="12" w:space="0" w:color="auto"/>
            </w:tcBorders>
            <w:shd w:val="clear" w:color="auto" w:fill="auto"/>
            <w:tcMar>
              <w:left w:w="57" w:type="dxa"/>
              <w:right w:w="57" w:type="dxa"/>
            </w:tcMar>
            <w:vAlign w:val="center"/>
          </w:tcPr>
          <w:p w:rsidR="00624000" w:rsidRDefault="00624000" w:rsidP="003C5F21">
            <w:pPr>
              <w:spacing w:before="40" w:after="40"/>
              <w:jc w:val="center"/>
              <w:rPr>
                <w:rFonts w:ascii="Arial" w:hAnsi="Arial" w:cs="Arial"/>
                <w:sz w:val="16"/>
                <w:szCs w:val="16"/>
              </w:rPr>
            </w:pPr>
            <w:r>
              <w:rPr>
                <w:rFonts w:ascii="Arial" w:hAnsi="Arial" w:cs="Arial"/>
                <w:sz w:val="16"/>
                <w:szCs w:val="16"/>
              </w:rPr>
              <w:t>49</w:t>
            </w:r>
          </w:p>
        </w:tc>
        <w:tc>
          <w:tcPr>
            <w:tcW w:w="450" w:type="dxa"/>
            <w:tcBorders>
              <w:left w:val="single" w:sz="12" w:space="0" w:color="auto"/>
            </w:tcBorders>
            <w:shd w:val="clear" w:color="auto" w:fill="auto"/>
            <w:vAlign w:val="center"/>
          </w:tcPr>
          <w:p w:rsidR="00624000" w:rsidRDefault="00624000" w:rsidP="003C5F21">
            <w:pPr>
              <w:spacing w:before="40" w:after="40"/>
              <w:jc w:val="center"/>
              <w:rPr>
                <w:rFonts w:ascii="Arial" w:hAnsi="Arial" w:cs="Arial"/>
                <w:sz w:val="16"/>
                <w:szCs w:val="16"/>
              </w:rPr>
            </w:pPr>
            <w:r>
              <w:rPr>
                <w:rFonts w:ascii="Arial" w:hAnsi="Arial" w:cs="Arial"/>
                <w:sz w:val="16"/>
                <w:szCs w:val="16"/>
              </w:rPr>
              <w:t>28</w:t>
            </w:r>
          </w:p>
        </w:tc>
      </w:tr>
    </w:tbl>
    <w:p w:rsidR="003C5F21" w:rsidRPr="0089718F" w:rsidRDefault="0089718F" w:rsidP="0089718F">
      <w:pPr>
        <w:spacing w:before="120"/>
        <w:rPr>
          <w:rFonts w:ascii="Arial" w:hAnsi="Arial" w:cs="Arial"/>
          <w:color w:val="000000"/>
          <w:sz w:val="16"/>
          <w:szCs w:val="16"/>
        </w:rPr>
      </w:pPr>
      <w:r w:rsidRPr="0089718F">
        <w:rPr>
          <w:rFonts w:ascii="Arial" w:hAnsi="Arial" w:cs="Arial"/>
          <w:color w:val="000000"/>
          <w:sz w:val="16"/>
          <w:szCs w:val="16"/>
        </w:rPr>
        <w:t>Note: T</w:t>
      </w:r>
      <w:r w:rsidR="00624000" w:rsidRPr="0089718F">
        <w:rPr>
          <w:rFonts w:ascii="Arial" w:hAnsi="Arial" w:cs="Arial"/>
          <w:color w:val="000000"/>
          <w:sz w:val="16"/>
          <w:szCs w:val="16"/>
        </w:rPr>
        <w:t>he subjective wellbeing rows show that the MWI</w:t>
      </w:r>
      <w:r w:rsidRPr="0089718F">
        <w:rPr>
          <w:rFonts w:ascii="Arial" w:hAnsi="Arial" w:cs="Arial"/>
          <w:color w:val="000000"/>
          <w:sz w:val="16"/>
          <w:szCs w:val="16"/>
        </w:rPr>
        <w:t xml:space="preserve"> ranking</w:t>
      </w:r>
      <w:r>
        <w:rPr>
          <w:rFonts w:ascii="Arial" w:hAnsi="Arial" w:cs="Arial"/>
          <w:color w:val="000000"/>
          <w:sz w:val="16"/>
          <w:szCs w:val="16"/>
        </w:rPr>
        <w:t>s</w:t>
      </w:r>
      <w:r w:rsidRPr="0089718F">
        <w:rPr>
          <w:rFonts w:ascii="Arial" w:hAnsi="Arial" w:cs="Arial"/>
          <w:color w:val="000000"/>
          <w:sz w:val="16"/>
          <w:szCs w:val="16"/>
        </w:rPr>
        <w:t xml:space="preserve"> are likely to be much more highly correlated with subjective wellbeing rankings than are the BHC or AHC income rankings. Using the decile approach is a fairly crude analysis</w:t>
      </w:r>
      <w:r>
        <w:rPr>
          <w:rFonts w:ascii="Arial" w:hAnsi="Arial" w:cs="Arial"/>
          <w:color w:val="000000"/>
          <w:sz w:val="16"/>
          <w:szCs w:val="16"/>
        </w:rPr>
        <w:t xml:space="preserve"> as (a) deciles 2, 3 and 4 are very bunched</w:t>
      </w:r>
      <w:r w:rsidR="00D83465">
        <w:rPr>
          <w:rFonts w:ascii="Arial" w:hAnsi="Arial" w:cs="Arial"/>
          <w:color w:val="000000"/>
          <w:sz w:val="16"/>
          <w:szCs w:val="16"/>
        </w:rPr>
        <w:t xml:space="preserve"> for incomes</w:t>
      </w:r>
      <w:r>
        <w:rPr>
          <w:rFonts w:ascii="Arial" w:hAnsi="Arial" w:cs="Arial"/>
          <w:color w:val="000000"/>
          <w:sz w:val="16"/>
          <w:szCs w:val="16"/>
        </w:rPr>
        <w:t>, and (b)  standard practice is to take the logarithm of incomes in recognition of the fact that a $1000 gain for high income households means less than does an extra $1000 to low income households. Nevertheless, the simple point is illustrated – there is likely to be a higher correlation between MWI rankings a</w:t>
      </w:r>
      <w:r w:rsidR="004954B1">
        <w:rPr>
          <w:rFonts w:ascii="Arial" w:hAnsi="Arial" w:cs="Arial"/>
          <w:color w:val="000000"/>
          <w:sz w:val="16"/>
          <w:szCs w:val="16"/>
        </w:rPr>
        <w:t>nd subjective wellbeing</w:t>
      </w:r>
      <w:r>
        <w:rPr>
          <w:rFonts w:ascii="Arial" w:hAnsi="Arial" w:cs="Arial"/>
          <w:color w:val="000000"/>
          <w:sz w:val="16"/>
          <w:szCs w:val="16"/>
        </w:rPr>
        <w:t xml:space="preserve"> rankings.</w:t>
      </w:r>
    </w:p>
    <w:p w:rsidR="009D1218" w:rsidRDefault="009D1218" w:rsidP="005A63C5">
      <w:pPr>
        <w:rPr>
          <w:rFonts w:ascii="Arial" w:hAnsi="Arial" w:cs="Arial"/>
          <w:color w:val="000000"/>
          <w:sz w:val="20"/>
          <w:szCs w:val="20"/>
        </w:rPr>
      </w:pPr>
    </w:p>
    <w:p w:rsidR="009E0CC0" w:rsidRDefault="009E0CC0" w:rsidP="005A63C5">
      <w:pPr>
        <w:rPr>
          <w:rFonts w:ascii="Arial" w:hAnsi="Arial" w:cs="Arial"/>
          <w:color w:val="000000"/>
          <w:sz w:val="20"/>
          <w:szCs w:val="20"/>
        </w:rPr>
      </w:pPr>
    </w:p>
    <w:p w:rsidR="003C5F21" w:rsidRPr="005D0411" w:rsidRDefault="003C5F21" w:rsidP="003C5F21">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761B2D">
        <w:rPr>
          <w:rFonts w:ascii="Arial" w:hAnsi="Arial" w:cs="Arial"/>
          <w:b/>
          <w:color w:val="000000"/>
          <w:sz w:val="18"/>
          <w:szCs w:val="18"/>
        </w:rPr>
        <w:t>E.</w:t>
      </w:r>
      <w:r w:rsidR="00E53262">
        <w:rPr>
          <w:rFonts w:ascii="Arial" w:hAnsi="Arial" w:cs="Arial"/>
          <w:b/>
          <w:color w:val="000000"/>
          <w:sz w:val="18"/>
          <w:szCs w:val="18"/>
        </w:rPr>
        <w:t>7</w:t>
      </w:r>
    </w:p>
    <w:p w:rsidR="00834C63" w:rsidRDefault="00834C63" w:rsidP="00B57F8E">
      <w:pPr>
        <w:jc w:val="center"/>
        <w:rPr>
          <w:rFonts w:ascii="Arial" w:hAnsi="Arial" w:cs="Arial"/>
          <w:b/>
          <w:color w:val="000000"/>
          <w:sz w:val="18"/>
          <w:szCs w:val="18"/>
        </w:rPr>
      </w:pPr>
      <w:r>
        <w:rPr>
          <w:rFonts w:ascii="Arial" w:hAnsi="Arial" w:cs="Arial"/>
          <w:b/>
          <w:color w:val="000000"/>
          <w:sz w:val="18"/>
          <w:szCs w:val="18"/>
        </w:rPr>
        <w:t>Non-MWI Items with a negative association with MWI scores (LSS 2008)</w:t>
      </w:r>
      <w:r w:rsidR="00B57F8E">
        <w:rPr>
          <w:rFonts w:ascii="Arial" w:hAnsi="Arial" w:cs="Arial"/>
          <w:b/>
          <w:color w:val="000000"/>
          <w:sz w:val="18"/>
          <w:szCs w:val="18"/>
        </w:rPr>
        <w:t>,</w:t>
      </w:r>
    </w:p>
    <w:p w:rsidR="00B57F8E" w:rsidRDefault="00B57F8E" w:rsidP="00B57F8E">
      <w:pPr>
        <w:spacing w:after="120"/>
        <w:jc w:val="center"/>
        <w:rPr>
          <w:rFonts w:ascii="Arial" w:hAnsi="Arial" w:cs="Arial"/>
          <w:b/>
          <w:color w:val="000000"/>
          <w:sz w:val="18"/>
          <w:szCs w:val="18"/>
        </w:rPr>
      </w:pPr>
      <w:r>
        <w:rPr>
          <w:rFonts w:ascii="Arial" w:hAnsi="Arial" w:cs="Arial"/>
          <w:b/>
          <w:color w:val="000000"/>
          <w:sz w:val="18"/>
          <w:szCs w:val="18"/>
        </w:rPr>
        <w:t xml:space="preserve">plus </w:t>
      </w:r>
      <w:r w:rsidR="003D3C55">
        <w:rPr>
          <w:rFonts w:ascii="Arial" w:hAnsi="Arial" w:cs="Arial"/>
          <w:b/>
          <w:color w:val="000000"/>
          <w:sz w:val="18"/>
          <w:szCs w:val="18"/>
        </w:rPr>
        <w:t xml:space="preserve">the distribution </w:t>
      </w:r>
      <w:r>
        <w:rPr>
          <w:rFonts w:ascii="Arial" w:hAnsi="Arial" w:cs="Arial"/>
          <w:b/>
          <w:color w:val="000000"/>
          <w:sz w:val="18"/>
          <w:szCs w:val="18"/>
        </w:rPr>
        <w:t xml:space="preserve">across MWI </w:t>
      </w:r>
      <w:r w:rsidR="003D3C55">
        <w:rPr>
          <w:rFonts w:ascii="Arial" w:hAnsi="Arial" w:cs="Arial"/>
          <w:b/>
          <w:color w:val="000000"/>
          <w:sz w:val="18"/>
          <w:szCs w:val="18"/>
        </w:rPr>
        <w:t xml:space="preserve">deciles </w:t>
      </w:r>
      <w:r>
        <w:rPr>
          <w:rFonts w:ascii="Arial" w:hAnsi="Arial" w:cs="Arial"/>
          <w:b/>
          <w:color w:val="000000"/>
          <w:sz w:val="18"/>
          <w:szCs w:val="18"/>
        </w:rPr>
        <w:t>for three “</w:t>
      </w:r>
      <w:r w:rsidR="009A0D2C">
        <w:rPr>
          <w:rFonts w:ascii="Arial" w:hAnsi="Arial" w:cs="Arial"/>
          <w:b/>
          <w:color w:val="000000"/>
          <w:sz w:val="18"/>
          <w:szCs w:val="18"/>
        </w:rPr>
        <w:t>enforced lack</w:t>
      </w:r>
      <w:r>
        <w:rPr>
          <w:rFonts w:ascii="Arial" w:hAnsi="Arial" w:cs="Arial"/>
          <w:b/>
          <w:color w:val="000000"/>
          <w:sz w:val="18"/>
          <w:szCs w:val="18"/>
        </w:rPr>
        <w:t>” items used in the index</w:t>
      </w:r>
      <w:r w:rsidR="00D81867">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3C5F21" w:rsidTr="003C5F21">
        <w:trPr>
          <w:jc w:val="center"/>
        </w:trPr>
        <w:tc>
          <w:tcPr>
            <w:tcW w:w="4327" w:type="dxa"/>
            <w:shd w:val="clear" w:color="auto" w:fill="auto"/>
            <w:vAlign w:val="center"/>
          </w:tcPr>
          <w:p w:rsidR="003C5F21" w:rsidRPr="00B0221D" w:rsidRDefault="003C5F21" w:rsidP="003C5F21">
            <w:pPr>
              <w:spacing w:before="40" w:after="40"/>
              <w:jc w:val="center"/>
              <w:rPr>
                <w:rFonts w:ascii="Arial" w:hAnsi="Arial" w:cs="Arial"/>
                <w:b/>
                <w:color w:val="000000"/>
                <w:sz w:val="16"/>
                <w:szCs w:val="16"/>
              </w:rPr>
            </w:pPr>
            <w:r>
              <w:rPr>
                <w:rFonts w:ascii="Arial" w:hAnsi="Arial" w:cs="Arial"/>
                <w:b/>
                <w:color w:val="000000"/>
                <w:sz w:val="16"/>
                <w:szCs w:val="16"/>
              </w:rPr>
              <w:t xml:space="preserve">MWI decile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3C5F21" w:rsidRPr="00B0221D" w:rsidRDefault="003C5F21" w:rsidP="003C5F21">
            <w:pPr>
              <w:spacing w:before="40" w:after="40"/>
              <w:jc w:val="center"/>
              <w:rPr>
                <w:rFonts w:ascii="Arial" w:hAnsi="Arial" w:cs="Arial"/>
                <w:b/>
                <w:sz w:val="16"/>
                <w:szCs w:val="16"/>
              </w:rPr>
            </w:pPr>
            <w:r>
              <w:rPr>
                <w:rFonts w:ascii="Arial" w:hAnsi="Arial" w:cs="Arial"/>
                <w:b/>
                <w:sz w:val="16"/>
                <w:szCs w:val="16"/>
              </w:rPr>
              <w:t>ALL</w:t>
            </w:r>
          </w:p>
        </w:tc>
      </w:tr>
      <w:tr w:rsidR="009A0D2C" w:rsidTr="003C5F21">
        <w:trPr>
          <w:jc w:val="center"/>
        </w:trPr>
        <w:tc>
          <w:tcPr>
            <w:tcW w:w="4327" w:type="dxa"/>
            <w:shd w:val="clear" w:color="auto" w:fill="auto"/>
            <w:tcMar>
              <w:left w:w="142" w:type="dxa"/>
            </w:tcMar>
            <w:vAlign w:val="center"/>
          </w:tcPr>
          <w:p w:rsidR="009A0D2C" w:rsidRDefault="009A0D2C" w:rsidP="002359D6">
            <w:pPr>
              <w:spacing w:before="120" w:after="40"/>
              <w:rPr>
                <w:rFonts w:ascii="Arial" w:hAnsi="Arial" w:cs="Arial"/>
                <w:color w:val="000000"/>
                <w:sz w:val="16"/>
                <w:szCs w:val="16"/>
              </w:rPr>
            </w:pPr>
            <w:r w:rsidRPr="00A76CF8">
              <w:rPr>
                <w:rFonts w:ascii="Arial" w:hAnsi="Arial" w:cs="Arial"/>
                <w:b/>
                <w:color w:val="000000"/>
                <w:sz w:val="16"/>
                <w:szCs w:val="16"/>
              </w:rPr>
              <w:t xml:space="preserve">Items not in </w:t>
            </w:r>
            <w:r>
              <w:rPr>
                <w:rFonts w:ascii="Arial" w:hAnsi="Arial" w:cs="Arial"/>
                <w:b/>
                <w:color w:val="000000"/>
                <w:sz w:val="16"/>
                <w:szCs w:val="16"/>
              </w:rPr>
              <w:t xml:space="preserve">the </w:t>
            </w:r>
            <w:r w:rsidRPr="00A76CF8">
              <w:rPr>
                <w:rFonts w:ascii="Arial" w:hAnsi="Arial" w:cs="Arial"/>
                <w:b/>
                <w:color w:val="000000"/>
                <w:sz w:val="16"/>
                <w:szCs w:val="16"/>
              </w:rPr>
              <w:t>MWI</w:t>
            </w: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9A0D2C" w:rsidRDefault="009A0D2C" w:rsidP="00AB3003">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9A0D2C" w:rsidRDefault="009A0D2C" w:rsidP="00AB3003">
            <w:pPr>
              <w:spacing w:before="40" w:after="40"/>
              <w:jc w:val="center"/>
              <w:rPr>
                <w:rFonts w:ascii="Arial" w:hAnsi="Arial" w:cs="Arial"/>
                <w:sz w:val="16"/>
                <w:szCs w:val="16"/>
              </w:rPr>
            </w:pP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used </w:t>
            </w:r>
            <w:r w:rsidRPr="00B0221D">
              <w:rPr>
                <w:rFonts w:ascii="Arial" w:hAnsi="Arial" w:cs="Arial"/>
                <w:color w:val="000000"/>
                <w:sz w:val="16"/>
                <w:szCs w:val="16"/>
              </w:rPr>
              <w:t>food</w:t>
            </w:r>
            <w:r>
              <w:rPr>
                <w:rFonts w:ascii="Arial" w:hAnsi="Arial" w:cs="Arial"/>
                <w:color w:val="000000"/>
                <w:sz w:val="16"/>
                <w:szCs w:val="16"/>
              </w:rPr>
              <w:t xml:space="preserve"> </w:t>
            </w:r>
            <w:r w:rsidRPr="00B0221D">
              <w:rPr>
                <w:rFonts w:ascii="Arial" w:hAnsi="Arial" w:cs="Arial"/>
                <w:color w:val="000000"/>
                <w:sz w:val="16"/>
                <w:szCs w:val="16"/>
              </w:rPr>
              <w:t>bank</w:t>
            </w:r>
            <w:r>
              <w:rPr>
                <w:rFonts w:ascii="Arial" w:hAnsi="Arial" w:cs="Arial"/>
                <w:color w:val="000000"/>
                <w:sz w:val="16"/>
                <w:szCs w:val="16"/>
              </w:rPr>
              <w:t xml:space="preserve"> or other community assistance (more than once in previous 12 m</w:t>
            </w:r>
            <w:r w:rsidR="009A0D2C">
              <w:rPr>
                <w:rFonts w:ascii="Arial" w:hAnsi="Arial" w:cs="Arial"/>
                <w:color w:val="000000"/>
                <w:sz w:val="16"/>
                <w:szCs w:val="16"/>
              </w:rPr>
              <w:t>o</w:t>
            </w:r>
            <w:r>
              <w:rPr>
                <w:rFonts w:ascii="Arial" w:hAnsi="Arial" w:cs="Arial"/>
                <w:color w:val="000000"/>
                <w:sz w:val="16"/>
                <w:szCs w:val="16"/>
              </w:rPr>
              <w:t>nths)</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24</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12</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vAlign w:val="center"/>
          </w:tcPr>
          <w:p w:rsidR="00E53D38"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AB3003">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AB3003">
            <w:pPr>
              <w:spacing w:before="40" w:after="40"/>
              <w:jc w:val="center"/>
              <w:rPr>
                <w:rFonts w:ascii="Arial" w:hAnsi="Arial" w:cs="Arial"/>
                <w:sz w:val="16"/>
                <w:szCs w:val="16"/>
              </w:rPr>
            </w:pPr>
            <w:r>
              <w:rPr>
                <w:rFonts w:ascii="Arial" w:hAnsi="Arial" w:cs="Arial"/>
                <w:sz w:val="16"/>
                <w:szCs w:val="16"/>
              </w:rPr>
              <w:t>4</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sidRPr="00B0221D">
              <w:rPr>
                <w:rFonts w:ascii="Arial" w:hAnsi="Arial" w:cs="Arial"/>
                <w:color w:val="000000"/>
                <w:sz w:val="16"/>
                <w:szCs w:val="16"/>
              </w:rPr>
              <w:t>pawn</w:t>
            </w:r>
            <w:r>
              <w:rPr>
                <w:rFonts w:ascii="Arial" w:hAnsi="Arial" w:cs="Arial"/>
                <w:color w:val="000000"/>
                <w:sz w:val="16"/>
                <w:szCs w:val="16"/>
              </w:rPr>
              <w:t>ed goods to get cash for necessities (more than once in previous 12 m</w:t>
            </w:r>
            <w:r w:rsidR="009A0D2C">
              <w:rPr>
                <w:rFonts w:ascii="Arial" w:hAnsi="Arial" w:cs="Arial"/>
                <w:color w:val="000000"/>
                <w:sz w:val="16"/>
                <w:szCs w:val="16"/>
              </w:rPr>
              <w:t>o</w:t>
            </w:r>
            <w:r>
              <w:rPr>
                <w:rFonts w:ascii="Arial" w:hAnsi="Arial" w:cs="Arial"/>
                <w:color w:val="000000"/>
                <w:sz w:val="16"/>
                <w:szCs w:val="16"/>
              </w:rPr>
              <w:t>nths)</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6</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keep main rooms warm [</w:t>
            </w:r>
            <w:r w:rsidR="003D3C55">
              <w:rPr>
                <w:rFonts w:ascii="Arial" w:hAnsi="Arial" w:cs="Arial"/>
                <w:color w:val="000000"/>
                <w:sz w:val="16"/>
                <w:szCs w:val="16"/>
              </w:rPr>
              <w:t>EL</w:t>
            </w:r>
            <w:r>
              <w:rPr>
                <w:rFonts w:ascii="Arial" w:hAnsi="Arial" w:cs="Arial"/>
                <w:color w:val="000000"/>
                <w:sz w:val="16"/>
                <w:szCs w:val="16"/>
              </w:rPr>
              <w:t>]</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7</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sidRPr="00B0221D">
              <w:rPr>
                <w:rFonts w:ascii="Arial" w:hAnsi="Arial" w:cs="Arial"/>
                <w:color w:val="000000"/>
                <w:sz w:val="16"/>
                <w:szCs w:val="16"/>
              </w:rPr>
              <w:t>house too small</w:t>
            </w:r>
            <w:r>
              <w:rPr>
                <w:rFonts w:ascii="Arial" w:hAnsi="Arial" w:cs="Arial"/>
                <w:color w:val="000000"/>
                <w:sz w:val="16"/>
                <w:szCs w:val="16"/>
              </w:rPr>
              <w:t xml:space="preserve"> [major problem]</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8</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overall physical condition of accommodation [</w:t>
            </w:r>
            <w:r w:rsidRPr="00B0221D">
              <w:rPr>
                <w:rFonts w:ascii="Arial" w:hAnsi="Arial" w:cs="Arial"/>
                <w:color w:val="000000"/>
                <w:sz w:val="16"/>
                <w:szCs w:val="16"/>
              </w:rPr>
              <w:t>poor or very poor</w:t>
            </w:r>
            <w:r>
              <w:rPr>
                <w:rFonts w:ascii="Arial" w:hAnsi="Arial" w:cs="Arial"/>
                <w:color w:val="000000"/>
                <w:sz w:val="16"/>
                <w:szCs w:val="16"/>
              </w:rPr>
              <w:t xml:space="preserve"> on 5 point scale]</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5</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crime or </w:t>
            </w:r>
            <w:r w:rsidRPr="00B0221D">
              <w:rPr>
                <w:rFonts w:ascii="Arial" w:hAnsi="Arial" w:cs="Arial"/>
                <w:color w:val="000000"/>
                <w:sz w:val="16"/>
                <w:szCs w:val="16"/>
              </w:rPr>
              <w:t>vandalism</w:t>
            </w:r>
            <w:r>
              <w:rPr>
                <w:rFonts w:ascii="Arial" w:hAnsi="Arial" w:cs="Arial"/>
                <w:color w:val="000000"/>
                <w:sz w:val="16"/>
                <w:szCs w:val="16"/>
              </w:rPr>
              <w:t xml:space="preserve"> in the area [major problem]</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2</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8</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hairdresser once every three months [</w:t>
            </w:r>
            <w:r w:rsidR="003D3C55">
              <w:rPr>
                <w:rFonts w:ascii="Arial" w:hAnsi="Arial" w:cs="Arial"/>
                <w:color w:val="000000"/>
                <w:sz w:val="16"/>
                <w:szCs w:val="16"/>
              </w:rPr>
              <w:t>EL</w:t>
            </w:r>
            <w:r>
              <w:rPr>
                <w:rFonts w:ascii="Arial" w:hAnsi="Arial" w:cs="Arial"/>
                <w:color w:val="000000"/>
                <w:sz w:val="16"/>
                <w:szCs w:val="16"/>
              </w:rPr>
              <w:t>]</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12</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a night out at least once a fortnight </w:t>
            </w:r>
            <w:r w:rsidR="003D3C55">
              <w:rPr>
                <w:rFonts w:ascii="Arial" w:hAnsi="Arial" w:cs="Arial"/>
                <w:color w:val="000000"/>
                <w:sz w:val="16"/>
                <w:szCs w:val="16"/>
              </w:rPr>
              <w:t>[EL]</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56</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18</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sidRPr="00131E2A">
              <w:rPr>
                <w:rFonts w:ascii="Arial" w:hAnsi="Arial" w:cs="Arial"/>
                <w:color w:val="000000"/>
                <w:sz w:val="16"/>
                <w:szCs w:val="16"/>
              </w:rPr>
              <w:t>self-rated health, poor or fair (&lt;65)</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50</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19</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17</w:t>
            </w:r>
          </w:p>
        </w:tc>
      </w:tr>
    </w:tbl>
    <w:p w:rsidR="003C5F21" w:rsidRDefault="003C5F21" w:rsidP="003C5F21">
      <w:pPr>
        <w:rPr>
          <w:rFonts w:ascii="Arial" w:hAnsi="Arial" w:cs="Arial"/>
          <w:color w:val="000000"/>
          <w:sz w:val="20"/>
          <w:szCs w:val="20"/>
        </w:rPr>
      </w:pPr>
    </w:p>
    <w:p w:rsidR="003C5F21" w:rsidRPr="00613087" w:rsidRDefault="00613087" w:rsidP="005A63C5">
      <w:pPr>
        <w:rPr>
          <w:rFonts w:ascii="Arial" w:hAnsi="Arial" w:cs="Arial"/>
          <w:color w:val="000000"/>
          <w:sz w:val="18"/>
          <w:szCs w:val="20"/>
        </w:rPr>
      </w:pPr>
      <w:r w:rsidRPr="00613087">
        <w:rPr>
          <w:rFonts w:ascii="Arial" w:hAnsi="Arial" w:cs="Arial"/>
          <w:color w:val="000000"/>
          <w:sz w:val="18"/>
          <w:szCs w:val="20"/>
        </w:rPr>
        <w:t>EL = ‘enforced lack’</w:t>
      </w:r>
    </w:p>
    <w:p w:rsidR="005A63C5" w:rsidRDefault="005A63C5" w:rsidP="005A63C5">
      <w:pPr>
        <w:rPr>
          <w:rFonts w:ascii="Arial" w:hAnsi="Arial" w:cs="Arial"/>
          <w:color w:val="000000"/>
          <w:sz w:val="20"/>
          <w:szCs w:val="20"/>
        </w:rPr>
      </w:pPr>
    </w:p>
    <w:p w:rsidR="000621DD" w:rsidRDefault="000621DD" w:rsidP="005A63C5">
      <w:pPr>
        <w:rPr>
          <w:rFonts w:ascii="Arial" w:hAnsi="Arial" w:cs="Arial"/>
          <w:b/>
          <w:color w:val="000000"/>
          <w:sz w:val="20"/>
          <w:szCs w:val="20"/>
        </w:rPr>
      </w:pPr>
    </w:p>
    <w:p w:rsidR="00162898" w:rsidRDefault="00162898">
      <w:pPr>
        <w:rPr>
          <w:rFonts w:ascii="Arial" w:hAnsi="Arial" w:cs="Arial"/>
          <w:b/>
          <w:color w:val="000000"/>
          <w:sz w:val="20"/>
          <w:szCs w:val="20"/>
        </w:rPr>
      </w:pPr>
      <w:r>
        <w:rPr>
          <w:rFonts w:ascii="Arial" w:hAnsi="Arial" w:cs="Arial"/>
          <w:b/>
          <w:color w:val="000000"/>
          <w:sz w:val="20"/>
          <w:szCs w:val="20"/>
        </w:rPr>
        <w:br w:type="page"/>
      </w:r>
    </w:p>
    <w:p w:rsidR="005A63C5" w:rsidRPr="00A80FBD" w:rsidRDefault="00A80FBD" w:rsidP="005A63C5">
      <w:pPr>
        <w:rPr>
          <w:rFonts w:ascii="Arial" w:hAnsi="Arial" w:cs="Arial"/>
          <w:b/>
          <w:color w:val="000000"/>
          <w:sz w:val="20"/>
          <w:szCs w:val="20"/>
        </w:rPr>
      </w:pPr>
      <w:r w:rsidRPr="00A80FBD">
        <w:rPr>
          <w:rFonts w:ascii="Arial" w:hAnsi="Arial" w:cs="Arial"/>
          <w:b/>
          <w:color w:val="000000"/>
          <w:sz w:val="20"/>
          <w:szCs w:val="20"/>
        </w:rPr>
        <w:lastRenderedPageBreak/>
        <w:t xml:space="preserve">Calibration </w:t>
      </w:r>
      <w:r w:rsidR="00A45B98">
        <w:rPr>
          <w:rFonts w:ascii="Arial" w:hAnsi="Arial" w:cs="Arial"/>
          <w:b/>
          <w:color w:val="000000"/>
          <w:sz w:val="20"/>
          <w:szCs w:val="20"/>
        </w:rPr>
        <w:t>of the MWI</w:t>
      </w:r>
      <w:r w:rsidR="00CB77B5">
        <w:rPr>
          <w:rFonts w:ascii="Arial" w:hAnsi="Arial" w:cs="Arial"/>
          <w:b/>
          <w:color w:val="000000"/>
          <w:sz w:val="20"/>
          <w:szCs w:val="20"/>
        </w:rPr>
        <w:t xml:space="preserve"> when the focus is on the lower end of the spectrum – that is, when the MWI is being used as a material hardship index</w:t>
      </w:r>
    </w:p>
    <w:p w:rsidR="00A80FBD" w:rsidRDefault="00A80FBD" w:rsidP="005A63C5">
      <w:pPr>
        <w:rPr>
          <w:rFonts w:ascii="Arial" w:hAnsi="Arial" w:cs="Arial"/>
          <w:color w:val="000000"/>
          <w:sz w:val="20"/>
          <w:szCs w:val="20"/>
        </w:rPr>
      </w:pPr>
    </w:p>
    <w:p w:rsidR="0002679A" w:rsidRDefault="00217C26" w:rsidP="0075196C">
      <w:pPr>
        <w:jc w:val="both"/>
        <w:rPr>
          <w:rFonts w:ascii="Arial" w:hAnsi="Arial" w:cs="Arial"/>
          <w:sz w:val="20"/>
          <w:szCs w:val="20"/>
          <w:lang w:val="en-GB"/>
        </w:rPr>
      </w:pPr>
      <w:r>
        <w:rPr>
          <w:rFonts w:ascii="Arial" w:hAnsi="Arial" w:cs="Arial"/>
          <w:sz w:val="20"/>
          <w:szCs w:val="20"/>
          <w:lang w:val="en-GB"/>
        </w:rPr>
        <w:t>For</w:t>
      </w:r>
      <w:r w:rsidR="0075196C" w:rsidRPr="00494875">
        <w:rPr>
          <w:rFonts w:ascii="Arial" w:hAnsi="Arial" w:cs="Arial"/>
          <w:sz w:val="20"/>
          <w:szCs w:val="20"/>
          <w:lang w:val="en-GB"/>
        </w:rPr>
        <w:t xml:space="preserve"> an index like </w:t>
      </w:r>
      <w:r w:rsidR="00FC4712">
        <w:rPr>
          <w:rFonts w:ascii="Arial" w:hAnsi="Arial" w:cs="Arial"/>
          <w:sz w:val="20"/>
          <w:szCs w:val="20"/>
          <w:lang w:val="en-GB"/>
        </w:rPr>
        <w:t>the MWI</w:t>
      </w:r>
      <w:r w:rsidR="0075196C" w:rsidRPr="00494875">
        <w:rPr>
          <w:rFonts w:ascii="Arial" w:hAnsi="Arial" w:cs="Arial"/>
          <w:sz w:val="20"/>
          <w:szCs w:val="20"/>
          <w:lang w:val="en-GB"/>
        </w:rPr>
        <w:t xml:space="preserve"> </w:t>
      </w:r>
      <w:r>
        <w:rPr>
          <w:rFonts w:ascii="Arial" w:hAnsi="Arial" w:cs="Arial"/>
          <w:sz w:val="20"/>
          <w:szCs w:val="20"/>
          <w:lang w:val="en-GB"/>
        </w:rPr>
        <w:t xml:space="preserve">to be </w:t>
      </w:r>
      <w:r w:rsidR="008F4E98">
        <w:rPr>
          <w:rFonts w:ascii="Arial" w:hAnsi="Arial" w:cs="Arial"/>
          <w:sz w:val="20"/>
          <w:szCs w:val="20"/>
          <w:lang w:val="en-GB"/>
        </w:rPr>
        <w:t>used</w:t>
      </w:r>
      <w:r w:rsidR="0002679A">
        <w:rPr>
          <w:rFonts w:ascii="Arial" w:hAnsi="Arial" w:cs="Arial"/>
          <w:sz w:val="20"/>
          <w:szCs w:val="20"/>
          <w:lang w:val="en-GB"/>
        </w:rPr>
        <w:t xml:space="preserve"> for </w:t>
      </w:r>
      <w:r w:rsidR="0075196C" w:rsidRPr="00494875">
        <w:rPr>
          <w:rFonts w:ascii="Arial" w:hAnsi="Arial" w:cs="Arial"/>
          <w:sz w:val="20"/>
          <w:szCs w:val="20"/>
          <w:lang w:val="en-GB"/>
        </w:rPr>
        <w:t>measuring</w:t>
      </w:r>
      <w:r w:rsidR="0002679A">
        <w:rPr>
          <w:rFonts w:ascii="Arial" w:hAnsi="Arial" w:cs="Arial"/>
          <w:sz w:val="20"/>
          <w:szCs w:val="20"/>
          <w:lang w:val="en-GB"/>
        </w:rPr>
        <w:t xml:space="preserve"> and monitoring</w:t>
      </w:r>
      <w:r w:rsidR="0075196C" w:rsidRPr="00494875">
        <w:rPr>
          <w:rFonts w:ascii="Arial" w:hAnsi="Arial" w:cs="Arial"/>
          <w:sz w:val="20"/>
          <w:szCs w:val="20"/>
          <w:lang w:val="en-GB"/>
        </w:rPr>
        <w:t xml:space="preserve"> material wellbeing it needs to be calibrated so as to give some </w:t>
      </w:r>
      <w:r w:rsidR="008F4E98">
        <w:rPr>
          <w:rFonts w:ascii="Arial" w:hAnsi="Arial" w:cs="Arial"/>
          <w:sz w:val="20"/>
          <w:szCs w:val="20"/>
          <w:lang w:val="en-GB"/>
        </w:rPr>
        <w:t xml:space="preserve">tangible </w:t>
      </w:r>
      <w:r w:rsidR="0075196C" w:rsidRPr="00494875">
        <w:rPr>
          <w:rFonts w:ascii="Arial" w:hAnsi="Arial" w:cs="Arial"/>
          <w:sz w:val="20"/>
          <w:szCs w:val="20"/>
          <w:lang w:val="en-GB"/>
        </w:rPr>
        <w:t>meaning to the different sc</w:t>
      </w:r>
      <w:r w:rsidR="007E4C47">
        <w:rPr>
          <w:rFonts w:ascii="Arial" w:hAnsi="Arial" w:cs="Arial"/>
          <w:sz w:val="20"/>
          <w:szCs w:val="20"/>
          <w:lang w:val="en-GB"/>
        </w:rPr>
        <w:t>ores.</w:t>
      </w:r>
      <w:r w:rsidR="003939B3">
        <w:rPr>
          <w:rFonts w:ascii="Arial" w:hAnsi="Arial" w:cs="Arial"/>
          <w:sz w:val="20"/>
          <w:szCs w:val="20"/>
          <w:lang w:val="en-GB"/>
        </w:rPr>
        <w:t xml:space="preserve"> There is no purely objective way of doing this as there is no external </w:t>
      </w:r>
      <w:r w:rsidR="00ED3D93">
        <w:rPr>
          <w:rFonts w:ascii="Arial" w:hAnsi="Arial" w:cs="Arial"/>
          <w:sz w:val="20"/>
          <w:szCs w:val="20"/>
          <w:lang w:val="en-GB"/>
        </w:rPr>
        <w:t>natural or consensus</w:t>
      </w:r>
      <w:r w:rsidR="00EE3C21">
        <w:rPr>
          <w:rFonts w:ascii="Arial" w:hAnsi="Arial" w:cs="Arial"/>
          <w:sz w:val="20"/>
          <w:szCs w:val="20"/>
          <w:lang w:val="en-GB"/>
        </w:rPr>
        <w:t>-based standard</w:t>
      </w:r>
      <w:r w:rsidR="00ED3D93">
        <w:rPr>
          <w:rFonts w:ascii="Arial" w:hAnsi="Arial" w:cs="Arial"/>
          <w:sz w:val="20"/>
          <w:szCs w:val="20"/>
          <w:lang w:val="en-GB"/>
        </w:rPr>
        <w:t xml:space="preserve"> </w:t>
      </w:r>
      <w:r w:rsidR="003939B3">
        <w:rPr>
          <w:rFonts w:ascii="Arial" w:hAnsi="Arial" w:cs="Arial"/>
          <w:sz w:val="20"/>
          <w:szCs w:val="20"/>
          <w:lang w:val="en-GB"/>
        </w:rPr>
        <w:t>to calibrate against.</w:t>
      </w:r>
      <w:r w:rsidR="00367E2F">
        <w:rPr>
          <w:rFonts w:ascii="Arial" w:hAnsi="Arial" w:cs="Arial"/>
          <w:sz w:val="20"/>
          <w:szCs w:val="20"/>
          <w:lang w:val="en-GB"/>
        </w:rPr>
        <w:t xml:space="preserve"> </w:t>
      </w:r>
      <w:r w:rsidR="00ED3D93">
        <w:rPr>
          <w:rFonts w:ascii="Arial" w:hAnsi="Arial" w:cs="Arial"/>
          <w:sz w:val="20"/>
          <w:szCs w:val="20"/>
          <w:lang w:val="en-GB"/>
        </w:rPr>
        <w:t>This is a similar challenge to that faced when using a deprivation index, but in this case the challenge covers the whole spectrum of material wellbeing from low to high</w:t>
      </w:r>
      <w:r w:rsidR="00EE3C21">
        <w:rPr>
          <w:rFonts w:ascii="Arial" w:hAnsi="Arial" w:cs="Arial"/>
          <w:sz w:val="20"/>
          <w:szCs w:val="20"/>
          <w:lang w:val="en-GB"/>
        </w:rPr>
        <w:t>, not just the lower end.</w:t>
      </w:r>
      <w:r w:rsidR="00E05C52">
        <w:rPr>
          <w:rFonts w:ascii="Arial" w:hAnsi="Arial" w:cs="Arial"/>
          <w:sz w:val="20"/>
          <w:szCs w:val="20"/>
          <w:lang w:val="en-GB"/>
        </w:rPr>
        <w:t xml:space="preserve"> This section first outlines how the MWI hardship thresholds are set, then looks at the wider calibration question across the full range of scores.</w:t>
      </w:r>
    </w:p>
    <w:p w:rsidR="00ED3D93" w:rsidRDefault="00ED3D93" w:rsidP="0075196C">
      <w:pPr>
        <w:jc w:val="both"/>
        <w:rPr>
          <w:rFonts w:ascii="Arial" w:hAnsi="Arial" w:cs="Arial"/>
          <w:sz w:val="20"/>
          <w:szCs w:val="20"/>
          <w:lang w:val="en-GB"/>
        </w:rPr>
      </w:pPr>
    </w:p>
    <w:p w:rsidR="00701265" w:rsidRPr="00A45B98" w:rsidRDefault="00BF0DBF" w:rsidP="00295918">
      <w:pPr>
        <w:jc w:val="both"/>
        <w:rPr>
          <w:rFonts w:ascii="Arial" w:hAnsi="Arial" w:cs="Arial"/>
          <w:sz w:val="20"/>
          <w:szCs w:val="20"/>
          <w:u w:val="single"/>
          <w:lang w:val="en-GB"/>
        </w:rPr>
      </w:pPr>
      <w:r w:rsidRPr="00A45B98">
        <w:rPr>
          <w:rFonts w:ascii="Arial" w:hAnsi="Arial" w:cs="Arial"/>
          <w:sz w:val="20"/>
          <w:szCs w:val="20"/>
          <w:u w:val="single"/>
          <w:lang w:val="en-GB"/>
        </w:rPr>
        <w:t>Choosing</w:t>
      </w:r>
      <w:r w:rsidR="00701265" w:rsidRPr="00A45B98">
        <w:rPr>
          <w:rFonts w:ascii="Arial" w:hAnsi="Arial" w:cs="Arial"/>
          <w:sz w:val="20"/>
          <w:szCs w:val="20"/>
          <w:u w:val="single"/>
          <w:lang w:val="en-GB"/>
        </w:rPr>
        <w:t xml:space="preserve"> hardship threshold</w:t>
      </w:r>
      <w:r w:rsidR="00EE3C21">
        <w:rPr>
          <w:rFonts w:ascii="Arial" w:hAnsi="Arial" w:cs="Arial"/>
          <w:sz w:val="20"/>
          <w:szCs w:val="20"/>
          <w:u w:val="single"/>
          <w:lang w:val="en-GB"/>
        </w:rPr>
        <w:t>s</w:t>
      </w:r>
      <w:r w:rsidR="00701265" w:rsidRPr="00A45B98">
        <w:rPr>
          <w:rFonts w:ascii="Arial" w:hAnsi="Arial" w:cs="Arial"/>
          <w:sz w:val="20"/>
          <w:szCs w:val="20"/>
          <w:u w:val="single"/>
          <w:lang w:val="en-GB"/>
        </w:rPr>
        <w:t xml:space="preserve"> for </w:t>
      </w:r>
      <w:r w:rsidR="00EE3C21">
        <w:rPr>
          <w:rFonts w:ascii="Arial" w:hAnsi="Arial" w:cs="Arial"/>
          <w:sz w:val="20"/>
          <w:szCs w:val="20"/>
          <w:u w:val="single"/>
          <w:lang w:val="en-GB"/>
        </w:rPr>
        <w:t xml:space="preserve">the </w:t>
      </w:r>
      <w:r w:rsidR="00701265" w:rsidRPr="00A45B98">
        <w:rPr>
          <w:rFonts w:ascii="Arial" w:hAnsi="Arial" w:cs="Arial"/>
          <w:sz w:val="20"/>
          <w:szCs w:val="20"/>
          <w:u w:val="single"/>
          <w:lang w:val="en-GB"/>
        </w:rPr>
        <w:t>MWI</w:t>
      </w:r>
      <w:r w:rsidR="00AC1BF5" w:rsidRPr="00A45B98">
        <w:rPr>
          <w:rFonts w:ascii="Arial" w:hAnsi="Arial" w:cs="Arial"/>
          <w:sz w:val="20"/>
          <w:szCs w:val="20"/>
          <w:u w:val="single"/>
          <w:lang w:val="en-GB"/>
        </w:rPr>
        <w:t>, and the relationship between DEP-17 and MWI scores</w:t>
      </w:r>
    </w:p>
    <w:p w:rsidR="00701265" w:rsidRDefault="00701265" w:rsidP="0075196C">
      <w:pPr>
        <w:ind w:left="66"/>
        <w:jc w:val="both"/>
        <w:rPr>
          <w:rFonts w:ascii="Arial" w:hAnsi="Arial" w:cs="Arial"/>
          <w:sz w:val="20"/>
          <w:szCs w:val="20"/>
          <w:u w:val="single"/>
          <w:lang w:val="en-GB"/>
        </w:rPr>
      </w:pPr>
    </w:p>
    <w:p w:rsidR="003939B3" w:rsidRDefault="00EE3C21" w:rsidP="00BF0DBF">
      <w:pPr>
        <w:rPr>
          <w:rFonts w:ascii="Arial" w:hAnsi="Arial" w:cs="Arial"/>
          <w:color w:val="000000"/>
          <w:sz w:val="20"/>
          <w:szCs w:val="20"/>
        </w:rPr>
      </w:pPr>
      <w:r>
        <w:rPr>
          <w:rFonts w:ascii="Arial" w:hAnsi="Arial" w:cs="Arial"/>
          <w:color w:val="000000"/>
          <w:sz w:val="20"/>
          <w:szCs w:val="20"/>
        </w:rPr>
        <w:t>Choosing hardship thresholds for the MWI is a subset of the fuller calibration exercise.</w:t>
      </w:r>
    </w:p>
    <w:p w:rsidR="003939B3" w:rsidRDefault="003939B3" w:rsidP="00BF0DBF">
      <w:pPr>
        <w:rPr>
          <w:rFonts w:ascii="Arial" w:hAnsi="Arial" w:cs="Arial"/>
          <w:color w:val="000000"/>
          <w:sz w:val="20"/>
          <w:szCs w:val="20"/>
        </w:rPr>
      </w:pPr>
    </w:p>
    <w:p w:rsidR="00BF0DBF" w:rsidRDefault="00BF0DBF" w:rsidP="00BF0DBF">
      <w:pPr>
        <w:rPr>
          <w:rFonts w:ascii="Arial" w:hAnsi="Arial" w:cs="Arial"/>
          <w:color w:val="000000"/>
          <w:sz w:val="20"/>
          <w:szCs w:val="20"/>
        </w:rPr>
      </w:pPr>
      <w:r>
        <w:rPr>
          <w:rFonts w:ascii="Arial" w:hAnsi="Arial" w:cs="Arial"/>
          <w:color w:val="000000"/>
          <w:sz w:val="20"/>
          <w:szCs w:val="20"/>
        </w:rPr>
        <w:t>The challenge here</w:t>
      </w:r>
      <w:r w:rsidR="00295918">
        <w:rPr>
          <w:rFonts w:ascii="Arial" w:hAnsi="Arial" w:cs="Arial"/>
          <w:color w:val="000000"/>
          <w:sz w:val="20"/>
          <w:szCs w:val="20"/>
        </w:rPr>
        <w:t>, as it was for DEP-17 in Section D,</w:t>
      </w:r>
      <w:r>
        <w:rPr>
          <w:rFonts w:ascii="Arial" w:hAnsi="Arial" w:cs="Arial"/>
          <w:color w:val="000000"/>
          <w:sz w:val="20"/>
          <w:szCs w:val="20"/>
        </w:rPr>
        <w:t xml:space="preserve"> is much the same as the one faced when using household income as the indicator of material wellbeing </w:t>
      </w:r>
      <w:r w:rsidRPr="00C40E38">
        <w:rPr>
          <w:rFonts w:ascii="Arial" w:hAnsi="Arial" w:cs="Arial"/>
          <w:sz w:val="20"/>
          <w:szCs w:val="20"/>
        </w:rPr>
        <w:t>–</w:t>
      </w:r>
      <w:r>
        <w:rPr>
          <w:rFonts w:ascii="Arial" w:hAnsi="Arial" w:cs="Arial"/>
          <w:color w:val="000000"/>
          <w:sz w:val="20"/>
          <w:szCs w:val="20"/>
        </w:rPr>
        <w:t xml:space="preserve"> what low-income threshold or thresholds should be used to identify those in “income poverty” and those “not in poverty”?  Material hardship, like income p</w:t>
      </w:r>
      <w:r w:rsidR="00EE3C21">
        <w:rPr>
          <w:rFonts w:ascii="Arial" w:hAnsi="Arial" w:cs="Arial"/>
          <w:color w:val="000000"/>
          <w:sz w:val="20"/>
          <w:szCs w:val="20"/>
        </w:rPr>
        <w:t xml:space="preserve">overty, comes in degrees. There </w:t>
      </w:r>
      <w:r>
        <w:rPr>
          <w:rFonts w:ascii="Arial" w:hAnsi="Arial" w:cs="Arial"/>
          <w:color w:val="000000"/>
          <w:sz w:val="20"/>
          <w:szCs w:val="20"/>
        </w:rPr>
        <w:t xml:space="preserve">is no clear delineation between those “in hardship” and those “not in hardship” that science can identify independent of judgment. This is not to say that any threshold will do nor that all are equally open to challenge. </w:t>
      </w:r>
      <w:r w:rsidR="00EE3C21">
        <w:rPr>
          <w:rFonts w:ascii="Arial" w:hAnsi="Arial" w:cs="Arial"/>
          <w:color w:val="000000"/>
          <w:sz w:val="20"/>
          <w:szCs w:val="20"/>
        </w:rPr>
        <w:t>S</w:t>
      </w:r>
      <w:r>
        <w:rPr>
          <w:rFonts w:ascii="Arial" w:hAnsi="Arial" w:cs="Arial"/>
          <w:color w:val="000000"/>
          <w:sz w:val="20"/>
          <w:szCs w:val="20"/>
        </w:rPr>
        <w:t xml:space="preserve">ome thresholds are </w:t>
      </w:r>
      <w:r w:rsidR="00EE3C21">
        <w:rPr>
          <w:rFonts w:ascii="Arial" w:hAnsi="Arial" w:cs="Arial"/>
          <w:color w:val="000000"/>
          <w:sz w:val="20"/>
          <w:szCs w:val="20"/>
        </w:rPr>
        <w:t>however</w:t>
      </w:r>
      <w:r>
        <w:rPr>
          <w:rFonts w:ascii="Arial" w:hAnsi="Arial" w:cs="Arial"/>
          <w:color w:val="000000"/>
          <w:sz w:val="20"/>
          <w:szCs w:val="20"/>
        </w:rPr>
        <w:t xml:space="preserve"> much more plausible and defensible than others.</w:t>
      </w:r>
    </w:p>
    <w:p w:rsidR="00BF0DBF" w:rsidRDefault="00BF0DBF" w:rsidP="00BF0DBF">
      <w:pPr>
        <w:rPr>
          <w:rFonts w:ascii="Arial" w:hAnsi="Arial" w:cs="Arial"/>
          <w:color w:val="000000"/>
          <w:sz w:val="20"/>
          <w:szCs w:val="20"/>
        </w:rPr>
      </w:pPr>
    </w:p>
    <w:p w:rsidR="004B3D2A" w:rsidRDefault="00BF0DBF" w:rsidP="00BF0DBF">
      <w:pPr>
        <w:rPr>
          <w:rFonts w:ascii="Arial" w:hAnsi="Arial" w:cs="Arial"/>
          <w:color w:val="000000"/>
          <w:sz w:val="20"/>
          <w:szCs w:val="20"/>
        </w:rPr>
      </w:pPr>
      <w:r>
        <w:rPr>
          <w:rFonts w:ascii="Arial" w:hAnsi="Arial" w:cs="Arial"/>
          <w:color w:val="000000"/>
          <w:sz w:val="20"/>
          <w:szCs w:val="20"/>
        </w:rPr>
        <w:t>This report uses MWI scores</w:t>
      </w:r>
      <w:r w:rsidR="00451513">
        <w:rPr>
          <w:rFonts w:ascii="Arial" w:hAnsi="Arial" w:cs="Arial"/>
          <w:color w:val="000000"/>
          <w:sz w:val="20"/>
          <w:szCs w:val="20"/>
        </w:rPr>
        <w:t xml:space="preserve"> for the hardship zone</w:t>
      </w:r>
      <w:r w:rsidR="004B3D2A">
        <w:rPr>
          <w:rFonts w:ascii="Arial" w:hAnsi="Arial" w:cs="Arial"/>
          <w:color w:val="000000"/>
          <w:sz w:val="20"/>
          <w:szCs w:val="20"/>
        </w:rPr>
        <w:t xml:space="preserve"> that are consistent with the decisions made on the DEP-17 hardship zone. </w:t>
      </w:r>
      <w:r w:rsidR="00451513">
        <w:rPr>
          <w:rFonts w:ascii="Arial" w:hAnsi="Arial" w:cs="Arial"/>
          <w:color w:val="000000"/>
          <w:sz w:val="20"/>
          <w:szCs w:val="20"/>
        </w:rPr>
        <w:t xml:space="preserve">See </w:t>
      </w:r>
      <w:r w:rsidR="00451513" w:rsidRPr="00451513">
        <w:rPr>
          <w:rFonts w:ascii="Arial" w:hAnsi="Arial" w:cs="Arial"/>
          <w:b/>
          <w:color w:val="000000"/>
          <w:sz w:val="20"/>
          <w:szCs w:val="20"/>
        </w:rPr>
        <w:t xml:space="preserve">Tables </w:t>
      </w:r>
      <w:r w:rsidR="00743B00">
        <w:rPr>
          <w:rFonts w:ascii="Arial" w:hAnsi="Arial" w:cs="Arial"/>
          <w:b/>
          <w:color w:val="000000"/>
          <w:sz w:val="20"/>
          <w:szCs w:val="20"/>
        </w:rPr>
        <w:t>E</w:t>
      </w:r>
      <w:r w:rsidR="00451513" w:rsidRPr="00451513">
        <w:rPr>
          <w:rFonts w:ascii="Arial" w:hAnsi="Arial" w:cs="Arial"/>
          <w:b/>
          <w:color w:val="000000"/>
          <w:sz w:val="20"/>
          <w:szCs w:val="20"/>
        </w:rPr>
        <w:t>.</w:t>
      </w:r>
      <w:r w:rsidR="00080B22">
        <w:rPr>
          <w:rFonts w:ascii="Arial" w:hAnsi="Arial" w:cs="Arial"/>
          <w:b/>
          <w:color w:val="000000"/>
          <w:sz w:val="20"/>
          <w:szCs w:val="20"/>
        </w:rPr>
        <w:t>8</w:t>
      </w:r>
      <w:r w:rsidR="00451513" w:rsidRPr="00451513">
        <w:rPr>
          <w:rFonts w:ascii="Arial" w:hAnsi="Arial" w:cs="Arial"/>
          <w:b/>
          <w:color w:val="000000"/>
          <w:sz w:val="20"/>
          <w:szCs w:val="20"/>
        </w:rPr>
        <w:t xml:space="preserve">A and </w:t>
      </w:r>
      <w:r w:rsidR="00080B22">
        <w:rPr>
          <w:rFonts w:ascii="Arial" w:hAnsi="Arial" w:cs="Arial"/>
          <w:b/>
          <w:color w:val="000000"/>
          <w:sz w:val="20"/>
          <w:szCs w:val="20"/>
        </w:rPr>
        <w:t>8</w:t>
      </w:r>
      <w:r w:rsidR="00451513" w:rsidRPr="00451513">
        <w:rPr>
          <w:rFonts w:ascii="Arial" w:hAnsi="Arial" w:cs="Arial"/>
          <w:b/>
          <w:color w:val="000000"/>
          <w:sz w:val="20"/>
          <w:szCs w:val="20"/>
        </w:rPr>
        <w:t>B</w:t>
      </w:r>
      <w:r w:rsidR="00451513">
        <w:rPr>
          <w:rFonts w:ascii="Arial" w:hAnsi="Arial" w:cs="Arial"/>
          <w:color w:val="000000"/>
          <w:sz w:val="20"/>
          <w:szCs w:val="20"/>
        </w:rPr>
        <w:t xml:space="preserve"> on the next page for conversions between MWI and DEP-17</w:t>
      </w:r>
      <w:r w:rsidR="007C1DA9">
        <w:rPr>
          <w:rFonts w:ascii="Arial" w:hAnsi="Arial" w:cs="Arial"/>
          <w:color w:val="000000"/>
          <w:sz w:val="20"/>
          <w:szCs w:val="20"/>
        </w:rPr>
        <w:t xml:space="preserve"> scores</w:t>
      </w:r>
      <w:r w:rsidR="00451513">
        <w:rPr>
          <w:rFonts w:ascii="Arial" w:hAnsi="Arial" w:cs="Arial"/>
          <w:color w:val="000000"/>
          <w:sz w:val="20"/>
          <w:szCs w:val="20"/>
        </w:rPr>
        <w:t xml:space="preserve"> for low living standards.</w:t>
      </w:r>
    </w:p>
    <w:p w:rsidR="004B3D2A" w:rsidRDefault="004B3D2A" w:rsidP="00BF0DBF">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MWI scores </w:t>
      </w:r>
      <w:r w:rsidR="006E590F">
        <w:rPr>
          <w:rFonts w:ascii="Arial" w:hAnsi="Arial" w:cs="Arial"/>
          <w:color w:val="000000"/>
          <w:sz w:val="20"/>
          <w:szCs w:val="20"/>
        </w:rPr>
        <w:t>of</w:t>
      </w:r>
      <w:r>
        <w:rPr>
          <w:rFonts w:ascii="Arial" w:hAnsi="Arial" w:cs="Arial"/>
          <w:color w:val="000000"/>
          <w:sz w:val="20"/>
          <w:szCs w:val="20"/>
        </w:rPr>
        <w:t xml:space="preserve"> 9 or less</w:t>
      </w:r>
      <w:r w:rsidR="00184B3A">
        <w:rPr>
          <w:rFonts w:ascii="Arial" w:hAnsi="Arial" w:cs="Arial"/>
          <w:color w:val="000000"/>
          <w:sz w:val="20"/>
          <w:szCs w:val="20"/>
        </w:rPr>
        <w:t xml:space="preserve"> </w:t>
      </w:r>
      <w:r>
        <w:rPr>
          <w:rFonts w:ascii="Arial" w:hAnsi="Arial" w:cs="Arial"/>
          <w:color w:val="000000"/>
          <w:sz w:val="20"/>
          <w:szCs w:val="20"/>
        </w:rPr>
        <w:t>are used to examine the characteristics of households with low living sta</w:t>
      </w:r>
      <w:r w:rsidR="00295918">
        <w:rPr>
          <w:rFonts w:ascii="Arial" w:hAnsi="Arial" w:cs="Arial"/>
          <w:color w:val="000000"/>
          <w:sz w:val="20"/>
          <w:szCs w:val="20"/>
        </w:rPr>
        <w:t>ndards.  This</w:t>
      </w:r>
      <w:r w:rsidR="00CB77B5">
        <w:rPr>
          <w:rFonts w:ascii="Arial" w:hAnsi="Arial" w:cs="Arial"/>
          <w:color w:val="000000"/>
          <w:sz w:val="20"/>
          <w:szCs w:val="20"/>
        </w:rPr>
        <w:t xml:space="preserve"> gives numbers that are virtually the same as when using</w:t>
      </w:r>
      <w:r w:rsidR="00295918">
        <w:rPr>
          <w:rFonts w:ascii="Arial" w:hAnsi="Arial" w:cs="Arial"/>
          <w:color w:val="000000"/>
          <w:sz w:val="20"/>
          <w:szCs w:val="20"/>
        </w:rPr>
        <w:t xml:space="preserve"> </w:t>
      </w:r>
      <w:r>
        <w:rPr>
          <w:rFonts w:ascii="Arial" w:hAnsi="Arial" w:cs="Arial"/>
          <w:color w:val="000000"/>
          <w:sz w:val="20"/>
          <w:szCs w:val="20"/>
        </w:rPr>
        <w:t>a DEP-17 score of 7</w:t>
      </w:r>
      <w:r w:rsidR="006E590F">
        <w:rPr>
          <w:rFonts w:ascii="Arial" w:hAnsi="Arial" w:cs="Arial"/>
          <w:color w:val="000000"/>
          <w:sz w:val="20"/>
          <w:szCs w:val="20"/>
        </w:rPr>
        <w:t xml:space="preserve"> or more out of 17</w:t>
      </w:r>
      <w:r>
        <w:rPr>
          <w:rFonts w:ascii="Arial" w:hAnsi="Arial" w:cs="Arial"/>
          <w:color w:val="000000"/>
          <w:sz w:val="20"/>
          <w:szCs w:val="20"/>
        </w:rPr>
        <w:t xml:space="preserve">.  This section makes no attempt to set “the” threshold, but works within a framework of material hardship existing on a spectrum from less to more severe. The more severe hardship zone is taken as an MWI score of </w:t>
      </w:r>
      <w:r w:rsidR="00613087">
        <w:rPr>
          <w:rFonts w:ascii="Arial" w:hAnsi="Arial" w:cs="Arial"/>
          <w:color w:val="000000"/>
          <w:sz w:val="20"/>
          <w:szCs w:val="20"/>
        </w:rPr>
        <w:t>5</w:t>
      </w:r>
      <w:r w:rsidR="006E590F">
        <w:rPr>
          <w:rFonts w:ascii="Arial" w:hAnsi="Arial" w:cs="Arial"/>
          <w:color w:val="000000"/>
          <w:sz w:val="20"/>
          <w:szCs w:val="20"/>
        </w:rPr>
        <w:t xml:space="preserve"> or less</w:t>
      </w:r>
      <w:r w:rsidR="00184B3A">
        <w:rPr>
          <w:rFonts w:ascii="Arial" w:hAnsi="Arial" w:cs="Arial"/>
          <w:color w:val="000000"/>
          <w:sz w:val="20"/>
          <w:szCs w:val="20"/>
        </w:rPr>
        <w:t xml:space="preserve">. </w:t>
      </w:r>
      <w:r>
        <w:rPr>
          <w:rFonts w:ascii="Arial" w:hAnsi="Arial" w:cs="Arial"/>
          <w:color w:val="000000"/>
          <w:sz w:val="20"/>
          <w:szCs w:val="20"/>
        </w:rPr>
        <w:t xml:space="preserve">This is equivalent to a DEP-17 score of </w:t>
      </w:r>
      <w:r w:rsidR="006E590F">
        <w:rPr>
          <w:rFonts w:ascii="Arial" w:hAnsi="Arial" w:cs="Arial"/>
          <w:color w:val="000000"/>
          <w:sz w:val="20"/>
          <w:szCs w:val="20"/>
        </w:rPr>
        <w:t>9 or more out of 17</w:t>
      </w:r>
      <w:r>
        <w:rPr>
          <w:rFonts w:ascii="Arial" w:hAnsi="Arial" w:cs="Arial"/>
          <w:color w:val="000000"/>
          <w:sz w:val="20"/>
          <w:szCs w:val="20"/>
        </w:rPr>
        <w:t xml:space="preserve">. </w:t>
      </w:r>
      <w:r w:rsidR="006E590F">
        <w:rPr>
          <w:rFonts w:ascii="Arial" w:hAnsi="Arial" w:cs="Arial"/>
          <w:color w:val="000000"/>
          <w:sz w:val="20"/>
          <w:szCs w:val="20"/>
        </w:rPr>
        <w:t xml:space="preserve"> </w:t>
      </w:r>
      <w:r>
        <w:rPr>
          <w:rFonts w:ascii="Arial" w:hAnsi="Arial" w:cs="Arial"/>
          <w:color w:val="000000"/>
          <w:sz w:val="20"/>
          <w:szCs w:val="20"/>
        </w:rPr>
        <w:t xml:space="preserve">It also reports using an MWI score of </w:t>
      </w:r>
      <w:r w:rsidR="006E590F">
        <w:rPr>
          <w:rFonts w:ascii="Arial" w:hAnsi="Arial" w:cs="Arial"/>
          <w:color w:val="000000"/>
          <w:sz w:val="20"/>
          <w:szCs w:val="20"/>
        </w:rPr>
        <w:t>10 or less</w:t>
      </w:r>
      <w:r w:rsidR="00184B3A">
        <w:rPr>
          <w:rFonts w:ascii="Arial" w:hAnsi="Arial" w:cs="Arial"/>
          <w:color w:val="000000"/>
          <w:sz w:val="20"/>
          <w:szCs w:val="20"/>
        </w:rPr>
        <w:t xml:space="preserve"> (DEP-17 </w:t>
      </w:r>
      <w:r w:rsidR="006E590F">
        <w:rPr>
          <w:rFonts w:ascii="Arial" w:hAnsi="Arial" w:cs="Arial"/>
          <w:color w:val="000000"/>
          <w:sz w:val="20"/>
          <w:szCs w:val="20"/>
        </w:rPr>
        <w:t xml:space="preserve">score </w:t>
      </w:r>
      <w:r>
        <w:rPr>
          <w:rFonts w:ascii="Arial" w:hAnsi="Arial" w:cs="Arial"/>
          <w:color w:val="000000"/>
          <w:sz w:val="20"/>
          <w:szCs w:val="20"/>
        </w:rPr>
        <w:t>of 6+)</w:t>
      </w:r>
      <w:r w:rsidR="006E590F">
        <w:rPr>
          <w:rFonts w:ascii="Arial" w:hAnsi="Arial" w:cs="Arial"/>
          <w:color w:val="000000"/>
          <w:sz w:val="20"/>
          <w:szCs w:val="20"/>
        </w:rPr>
        <w:t xml:space="preserve"> </w:t>
      </w:r>
      <w:r>
        <w:rPr>
          <w:rFonts w:ascii="Arial" w:hAnsi="Arial" w:cs="Arial"/>
          <w:color w:val="000000"/>
          <w:sz w:val="20"/>
          <w:szCs w:val="20"/>
        </w:rPr>
        <w:t xml:space="preserve">for sensitivity analysis. </w:t>
      </w:r>
    </w:p>
    <w:p w:rsidR="00451513" w:rsidRDefault="00451513" w:rsidP="00451513">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For the purposes of reporting on the composition of those at different depths of hardship and for tracking hardship rates over time for different hardship levels, the approach adopted here is pragmatic, defensible, and produces findings useful for public debate and policy development.  </w:t>
      </w:r>
    </w:p>
    <w:p w:rsidR="00451513" w:rsidRDefault="00451513" w:rsidP="00451513">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For the purposes of being able to say “New Zealand’s material deprivation rate is Y%”, or  “there are X thousand children in hardship in New Zealand”, this approach does not deliver. That is a consequence of the position taken above in the </w:t>
      </w:r>
      <w:r w:rsidR="00F96408">
        <w:rPr>
          <w:rFonts w:ascii="Arial" w:hAnsi="Arial" w:cs="Arial"/>
          <w:color w:val="000000"/>
          <w:sz w:val="20"/>
          <w:szCs w:val="20"/>
        </w:rPr>
        <w:t xml:space="preserve">first </w:t>
      </w:r>
      <w:r>
        <w:rPr>
          <w:rFonts w:ascii="Arial" w:hAnsi="Arial" w:cs="Arial"/>
          <w:color w:val="000000"/>
          <w:sz w:val="20"/>
          <w:szCs w:val="20"/>
        </w:rPr>
        <w:t>paragraph</w:t>
      </w:r>
      <w:r w:rsidR="00F96408">
        <w:rPr>
          <w:rFonts w:ascii="Arial" w:hAnsi="Arial" w:cs="Arial"/>
          <w:color w:val="000000"/>
          <w:sz w:val="20"/>
          <w:szCs w:val="20"/>
        </w:rPr>
        <w:t xml:space="preserve"> </w:t>
      </w:r>
      <w:r w:rsidR="00CB77B5">
        <w:rPr>
          <w:rFonts w:ascii="Arial" w:hAnsi="Arial" w:cs="Arial"/>
          <w:color w:val="000000"/>
          <w:sz w:val="20"/>
          <w:szCs w:val="20"/>
        </w:rPr>
        <w:t>of this calibration section</w:t>
      </w:r>
      <w:r>
        <w:rPr>
          <w:rFonts w:ascii="Arial" w:hAnsi="Arial" w:cs="Arial"/>
          <w:color w:val="000000"/>
          <w:sz w:val="20"/>
          <w:szCs w:val="20"/>
        </w:rPr>
        <w:t xml:space="preserve">. It is in fact the same position as is taken in the Household Incomes Report for “income poverty”. It means that the focus can be on understanding what is happening at different depths of hardship, avoiding what are often sterile debates about exactly how many are deemed to be “in hardship”, a debate based on the erroneous assumption that such a simple binary division can be robustly made. Using the approach adopted in this report, it could be argued that “success” would be for </w:t>
      </w:r>
      <w:r>
        <w:rPr>
          <w:rFonts w:ascii="Arial" w:hAnsi="Arial" w:cs="Arial"/>
          <w:sz w:val="20"/>
          <w:szCs w:val="20"/>
        </w:rPr>
        <w:t xml:space="preserve">trend lines at all </w:t>
      </w:r>
      <w:r w:rsidR="001818C9">
        <w:rPr>
          <w:rFonts w:ascii="Arial" w:hAnsi="Arial" w:cs="Arial"/>
          <w:sz w:val="20"/>
          <w:szCs w:val="20"/>
        </w:rPr>
        <w:t xml:space="preserve">hardship </w:t>
      </w:r>
      <w:r>
        <w:rPr>
          <w:rFonts w:ascii="Arial" w:hAnsi="Arial" w:cs="Arial"/>
          <w:sz w:val="20"/>
          <w:szCs w:val="20"/>
        </w:rPr>
        <w:t>levels to fall over the medium term</w:t>
      </w:r>
      <w:r w:rsidR="001818C9">
        <w:rPr>
          <w:rFonts w:ascii="Arial" w:hAnsi="Arial" w:cs="Arial"/>
          <w:sz w:val="20"/>
          <w:szCs w:val="20"/>
        </w:rPr>
        <w:t xml:space="preserve"> (ie </w:t>
      </w:r>
      <w:r w:rsidR="00613087">
        <w:rPr>
          <w:rFonts w:ascii="Arial" w:hAnsi="Arial" w:cs="Arial"/>
          <w:sz w:val="20"/>
          <w:szCs w:val="20"/>
        </w:rPr>
        <w:t>using</w:t>
      </w:r>
      <w:r w:rsidR="001818C9">
        <w:rPr>
          <w:rFonts w:ascii="Arial" w:hAnsi="Arial" w:cs="Arial"/>
          <w:sz w:val="20"/>
          <w:szCs w:val="20"/>
        </w:rPr>
        <w:t xml:space="preserve"> MWI </w:t>
      </w:r>
      <w:r w:rsidR="00613087">
        <w:rPr>
          <w:rFonts w:ascii="Arial" w:hAnsi="Arial" w:cs="Arial"/>
          <w:sz w:val="20"/>
          <w:szCs w:val="20"/>
        </w:rPr>
        <w:t>thresholds</w:t>
      </w:r>
      <w:r w:rsidR="001818C9">
        <w:rPr>
          <w:rFonts w:ascii="Arial" w:hAnsi="Arial" w:cs="Arial"/>
          <w:sz w:val="20"/>
          <w:szCs w:val="20"/>
        </w:rPr>
        <w:t xml:space="preserve"> </w:t>
      </w:r>
      <w:r w:rsidR="008F69AC">
        <w:rPr>
          <w:rFonts w:ascii="Arial" w:hAnsi="Arial" w:cs="Arial"/>
          <w:sz w:val="20"/>
          <w:szCs w:val="20"/>
        </w:rPr>
        <w:t>of 9 or less</w:t>
      </w:r>
      <w:r w:rsidR="001818C9">
        <w:rPr>
          <w:rFonts w:ascii="Arial" w:hAnsi="Arial" w:cs="Arial"/>
          <w:sz w:val="20"/>
          <w:szCs w:val="20"/>
        </w:rPr>
        <w:t xml:space="preserve">, </w:t>
      </w:r>
      <w:r w:rsidR="00613087">
        <w:rPr>
          <w:rFonts w:ascii="Arial" w:hAnsi="Arial" w:cs="Arial"/>
          <w:sz w:val="20"/>
          <w:szCs w:val="20"/>
        </w:rPr>
        <w:t>7 or less and 5 or less.</w:t>
      </w:r>
      <w:r>
        <w:rPr>
          <w:rFonts w:ascii="Arial" w:hAnsi="Arial" w:cs="Arial"/>
          <w:sz w:val="20"/>
          <w:szCs w:val="20"/>
        </w:rPr>
        <w:t xml:space="preserve"> This is a demanding standard.</w:t>
      </w:r>
    </w:p>
    <w:p w:rsidR="001818C9" w:rsidRDefault="001818C9" w:rsidP="003741D7">
      <w:pPr>
        <w:spacing w:after="120"/>
        <w:jc w:val="both"/>
        <w:rPr>
          <w:rFonts w:ascii="Arial" w:hAnsi="Arial" w:cs="Arial"/>
          <w:b/>
          <w:color w:val="000000"/>
          <w:sz w:val="20"/>
          <w:szCs w:val="20"/>
        </w:rPr>
      </w:pPr>
    </w:p>
    <w:p w:rsidR="00E81D33" w:rsidRDefault="00E81D33">
      <w:pPr>
        <w:rPr>
          <w:rFonts w:ascii="Arial" w:hAnsi="Arial" w:cs="Arial"/>
          <w:b/>
          <w:sz w:val="18"/>
          <w:szCs w:val="18"/>
        </w:rPr>
      </w:pPr>
      <w:r>
        <w:rPr>
          <w:rFonts w:ascii="Arial" w:hAnsi="Arial" w:cs="Arial"/>
          <w:b/>
          <w:sz w:val="18"/>
          <w:szCs w:val="18"/>
        </w:rPr>
        <w:br w:type="page"/>
      </w:r>
    </w:p>
    <w:p w:rsidR="004B3D2A" w:rsidRDefault="004B3D2A" w:rsidP="004B3D2A">
      <w:pPr>
        <w:jc w:val="center"/>
        <w:rPr>
          <w:rFonts w:ascii="Arial" w:hAnsi="Arial" w:cs="Arial"/>
          <w:b/>
          <w:sz w:val="18"/>
          <w:szCs w:val="18"/>
        </w:rPr>
      </w:pPr>
      <w:r>
        <w:rPr>
          <w:rFonts w:ascii="Arial" w:hAnsi="Arial" w:cs="Arial"/>
          <w:b/>
          <w:sz w:val="18"/>
          <w:szCs w:val="18"/>
        </w:rPr>
        <w:lastRenderedPageBreak/>
        <w:t xml:space="preserve">Table </w:t>
      </w:r>
      <w:r w:rsidR="00743B00">
        <w:rPr>
          <w:rFonts w:ascii="Arial" w:hAnsi="Arial" w:cs="Arial"/>
          <w:b/>
          <w:sz w:val="18"/>
          <w:szCs w:val="18"/>
        </w:rPr>
        <w:t>E</w:t>
      </w:r>
      <w:r>
        <w:rPr>
          <w:rFonts w:ascii="Arial" w:hAnsi="Arial" w:cs="Arial"/>
          <w:b/>
          <w:sz w:val="18"/>
          <w:szCs w:val="18"/>
        </w:rPr>
        <w:t>.</w:t>
      </w:r>
      <w:r w:rsidR="00080B22">
        <w:rPr>
          <w:rFonts w:ascii="Arial" w:hAnsi="Arial" w:cs="Arial"/>
          <w:b/>
          <w:sz w:val="18"/>
          <w:szCs w:val="18"/>
        </w:rPr>
        <w:t>8</w:t>
      </w:r>
      <w:r>
        <w:rPr>
          <w:rFonts w:ascii="Arial" w:hAnsi="Arial" w:cs="Arial"/>
          <w:b/>
          <w:sz w:val="18"/>
          <w:szCs w:val="18"/>
        </w:rPr>
        <w:t>A</w:t>
      </w:r>
    </w:p>
    <w:p w:rsidR="004B3D2A" w:rsidRDefault="004B3D2A" w:rsidP="004B3D2A">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sidR="001270CF">
        <w:rPr>
          <w:rFonts w:ascii="Arial" w:hAnsi="Arial" w:cs="Arial"/>
          <w:b/>
          <w:sz w:val="18"/>
          <w:szCs w:val="18"/>
        </w:rPr>
        <w:t>MWI</w:t>
      </w:r>
      <w:r>
        <w:rPr>
          <w:rFonts w:ascii="Arial" w:hAnsi="Arial" w:cs="Arial"/>
          <w:b/>
          <w:sz w:val="18"/>
          <w:szCs w:val="18"/>
        </w:rPr>
        <w:t xml:space="preserve"> and </w:t>
      </w:r>
      <w:r w:rsidR="001270CF">
        <w:rPr>
          <w:rFonts w:ascii="Arial" w:hAnsi="Arial" w:cs="Arial"/>
          <w:b/>
          <w:sz w:val="18"/>
          <w:szCs w:val="18"/>
        </w:rPr>
        <w:t xml:space="preserve">DEP-17 </w:t>
      </w:r>
      <w:r w:rsidRPr="005A38E6">
        <w:rPr>
          <w:rFonts w:ascii="Arial" w:hAnsi="Arial" w:cs="Arial"/>
          <w:b/>
          <w:sz w:val="18"/>
          <w:szCs w:val="18"/>
        </w:rPr>
        <w:t xml:space="preserve">for </w:t>
      </w:r>
      <w:r>
        <w:rPr>
          <w:rFonts w:ascii="Arial" w:hAnsi="Arial" w:cs="Arial"/>
          <w:b/>
          <w:sz w:val="18"/>
          <w:szCs w:val="18"/>
        </w:rPr>
        <w:t>LSS 2008</w:t>
      </w:r>
      <w:r w:rsidR="001270CF">
        <w:rPr>
          <w:rFonts w:ascii="Arial" w:hAnsi="Arial" w:cs="Arial"/>
          <w:b/>
          <w:sz w:val="18"/>
          <w:szCs w:val="18"/>
        </w:rPr>
        <w:t xml:space="preserve"> and t</w:t>
      </w:r>
      <w:r w:rsidR="009D2EC6">
        <w:rPr>
          <w:rFonts w:ascii="Arial" w:hAnsi="Arial" w:cs="Arial"/>
          <w:b/>
          <w:sz w:val="18"/>
          <w:szCs w:val="18"/>
        </w:rPr>
        <w:t>hree</w:t>
      </w:r>
      <w:r w:rsidR="001270CF">
        <w:rPr>
          <w:rFonts w:ascii="Arial" w:hAnsi="Arial" w:cs="Arial"/>
          <w:b/>
          <w:sz w:val="18"/>
          <w:szCs w:val="18"/>
        </w:rPr>
        <w:t xml:space="preserve"> HES years</w:t>
      </w:r>
      <w:r>
        <w:rPr>
          <w:rFonts w:ascii="Arial" w:hAnsi="Arial" w:cs="Arial"/>
          <w:b/>
          <w:sz w:val="18"/>
          <w:szCs w:val="18"/>
        </w:rPr>
        <w:t xml:space="preserve">, using a range of thresholds: </w:t>
      </w:r>
    </w:p>
    <w:p w:rsidR="004B3D2A" w:rsidRPr="001270CF" w:rsidRDefault="004B3D2A" w:rsidP="001270CF">
      <w:pPr>
        <w:spacing w:after="120"/>
        <w:jc w:val="center"/>
        <w:rPr>
          <w:rFonts w:ascii="Arial" w:hAnsi="Arial" w:cs="Arial"/>
          <w:b/>
          <w:color w:val="000000"/>
          <w:sz w:val="20"/>
          <w:szCs w:val="20"/>
        </w:rPr>
      </w:pPr>
      <w:r>
        <w:rPr>
          <w:rFonts w:ascii="Arial" w:hAnsi="Arial" w:cs="Arial"/>
          <w:b/>
          <w:sz w:val="18"/>
          <w:szCs w:val="18"/>
        </w:rPr>
        <w:t>whole population</w:t>
      </w:r>
    </w:p>
    <w:tbl>
      <w:tblPr>
        <w:tblStyle w:val="TableGrid"/>
        <w:tblW w:w="7004" w:type="dxa"/>
        <w:jc w:val="center"/>
        <w:tblInd w:w="116" w:type="dxa"/>
        <w:tblLook w:val="04A0" w:firstRow="1" w:lastRow="0" w:firstColumn="1" w:lastColumn="0" w:noHBand="0" w:noVBand="1"/>
      </w:tblPr>
      <w:tblGrid>
        <w:gridCol w:w="570"/>
        <w:gridCol w:w="641"/>
        <w:gridCol w:w="702"/>
        <w:gridCol w:w="783"/>
        <w:gridCol w:w="709"/>
        <w:gridCol w:w="709"/>
        <w:gridCol w:w="793"/>
        <w:gridCol w:w="763"/>
        <w:gridCol w:w="712"/>
        <w:gridCol w:w="622"/>
      </w:tblGrid>
      <w:tr w:rsidR="00A50545" w:rsidRPr="00F62616" w:rsidTr="00FD6AD6">
        <w:trPr>
          <w:jc w:val="center"/>
        </w:trPr>
        <w:tc>
          <w:tcPr>
            <w:tcW w:w="570" w:type="dxa"/>
            <w:shd w:val="clear" w:color="auto" w:fill="auto"/>
            <w:vAlign w:val="center"/>
          </w:tcPr>
          <w:p w:rsidR="00A50545" w:rsidRPr="00F62616" w:rsidRDefault="00A50545" w:rsidP="00B20774">
            <w:pPr>
              <w:spacing w:before="40" w:after="40"/>
              <w:jc w:val="center"/>
              <w:rPr>
                <w:rFonts w:ascii="Arial" w:hAnsi="Arial" w:cs="Arial"/>
                <w:b/>
                <w:color w:val="000000"/>
                <w:sz w:val="16"/>
                <w:szCs w:val="16"/>
              </w:rPr>
            </w:pPr>
          </w:p>
        </w:tc>
        <w:tc>
          <w:tcPr>
            <w:tcW w:w="2835" w:type="dxa"/>
            <w:gridSpan w:val="4"/>
            <w:tcBorders>
              <w:right w:val="single" w:sz="12" w:space="0" w:color="auto"/>
            </w:tcBorders>
          </w:tcPr>
          <w:p w:rsidR="00A50545" w:rsidRPr="001270CF" w:rsidRDefault="00A50545"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MWI</w:t>
            </w:r>
          </w:p>
        </w:tc>
        <w:tc>
          <w:tcPr>
            <w:tcW w:w="2977" w:type="dxa"/>
            <w:gridSpan w:val="4"/>
            <w:tcBorders>
              <w:left w:val="single" w:sz="12" w:space="0" w:color="auto"/>
            </w:tcBorders>
          </w:tcPr>
          <w:p w:rsidR="00A50545" w:rsidRPr="00F62616" w:rsidRDefault="00A50545"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DEP-17</w:t>
            </w:r>
          </w:p>
        </w:tc>
        <w:tc>
          <w:tcPr>
            <w:tcW w:w="622" w:type="dxa"/>
            <w:shd w:val="clear" w:color="auto" w:fill="auto"/>
            <w:vAlign w:val="center"/>
          </w:tcPr>
          <w:p w:rsidR="00A50545" w:rsidRPr="00F62616" w:rsidRDefault="00A50545" w:rsidP="00B2077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tcMar>
              <w:left w:w="28" w:type="dxa"/>
              <w:right w:w="28" w:type="dxa"/>
            </w:tcMar>
            <w:vAlign w:val="center"/>
          </w:tcPr>
          <w:p w:rsidR="00A00671" w:rsidRPr="00F62616" w:rsidRDefault="00A00671"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MWI</w:t>
            </w:r>
          </w:p>
        </w:tc>
        <w:tc>
          <w:tcPr>
            <w:tcW w:w="641"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02"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83" w:type="dxa"/>
            <w:tcBorders>
              <w:right w:val="single" w:sz="4"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09" w:type="dxa"/>
            <w:tcBorders>
              <w:left w:val="single" w:sz="4" w:space="0" w:color="auto"/>
              <w:right w:val="single" w:sz="12"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709" w:type="dxa"/>
            <w:tcBorders>
              <w:left w:val="single" w:sz="12" w:space="0" w:color="auto"/>
              <w:right w:val="single" w:sz="4"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93" w:type="dxa"/>
            <w:tcBorders>
              <w:left w:val="single" w:sz="4"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63"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12"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622" w:type="dxa"/>
            <w:shd w:val="clear" w:color="auto" w:fill="auto"/>
            <w:tcMar>
              <w:left w:w="28" w:type="dxa"/>
              <w:right w:w="28" w:type="dxa"/>
            </w:tcMar>
            <w:vAlign w:val="center"/>
          </w:tcPr>
          <w:p w:rsidR="00A00671" w:rsidRPr="00FD6AD6" w:rsidRDefault="00A00671" w:rsidP="00502885">
            <w:pPr>
              <w:spacing w:before="40" w:after="40"/>
              <w:jc w:val="center"/>
              <w:rPr>
                <w:rFonts w:ascii="Arial" w:hAnsi="Arial" w:cs="Arial"/>
                <w:b/>
                <w:color w:val="000000"/>
                <w:sz w:val="16"/>
                <w:szCs w:val="16"/>
              </w:rPr>
            </w:pPr>
            <w:r w:rsidRPr="00FD6AD6">
              <w:rPr>
                <w:rFonts w:ascii="Arial" w:hAnsi="Arial" w:cs="Arial"/>
                <w:b/>
                <w:color w:val="000000"/>
                <w:sz w:val="16"/>
                <w:szCs w:val="16"/>
              </w:rPr>
              <w:t>DEP-17</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13 -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15</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18</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15</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14</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5+</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12 -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14</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11 -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13</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11</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6+</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10 -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D9D9D9" w:themeFill="background1" w:themeFillShade="D9"/>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9 -</w:t>
            </w:r>
          </w:p>
        </w:tc>
        <w:tc>
          <w:tcPr>
            <w:tcW w:w="641" w:type="dxa"/>
            <w:shd w:val="clear" w:color="auto" w:fill="D9D9D9" w:themeFill="background1" w:themeFillShade="D9"/>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2" w:type="dxa"/>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83" w:type="dxa"/>
            <w:tcBorders>
              <w:right w:val="single" w:sz="4" w:space="0" w:color="auto"/>
            </w:tcBorders>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4" w:space="0" w:color="auto"/>
              <w:right w:val="single" w:sz="12" w:space="0" w:color="auto"/>
            </w:tcBorders>
            <w:shd w:val="clear" w:color="auto" w:fill="D9D9D9" w:themeFill="background1" w:themeFillShade="D9"/>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12" w:space="0" w:color="auto"/>
              <w:right w:val="single" w:sz="4" w:space="0" w:color="auto"/>
            </w:tcBorders>
            <w:shd w:val="clear" w:color="auto" w:fill="D9D9D9" w:themeFill="background1" w:themeFillShade="D9"/>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93" w:type="dxa"/>
            <w:tcBorders>
              <w:left w:val="single" w:sz="4" w:space="0" w:color="auto"/>
            </w:tcBorders>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63" w:type="dxa"/>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12" w:type="dxa"/>
            <w:shd w:val="clear" w:color="auto" w:fill="D9D9D9" w:themeFill="background1" w:themeFillShade="D9"/>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9</w:t>
            </w:r>
          </w:p>
        </w:tc>
        <w:tc>
          <w:tcPr>
            <w:tcW w:w="622" w:type="dxa"/>
            <w:shd w:val="clear" w:color="auto" w:fill="D9D9D9" w:themeFill="background1" w:themeFillShade="D9"/>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7+</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8 -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7 -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vMerge w:val="restart"/>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93" w:type="dxa"/>
            <w:vMerge w:val="restart"/>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63" w:type="dxa"/>
            <w:vMerge w:val="restart"/>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12" w:type="dxa"/>
            <w:vMerge w:val="restart"/>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7</w:t>
            </w:r>
          </w:p>
        </w:tc>
        <w:tc>
          <w:tcPr>
            <w:tcW w:w="622" w:type="dxa"/>
            <w:vMerge w:val="restart"/>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8+</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6 -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vMerge/>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vMerge/>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Merge/>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Merge/>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vMerge/>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5 -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5</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9+</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4 -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3 -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4</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10+</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Pr>
                <w:rFonts w:ascii="Arial" w:hAnsi="Arial" w:cs="Arial"/>
                <w:b/>
                <w:color w:val="000000"/>
                <w:sz w:val="16"/>
                <w:szCs w:val="16"/>
              </w:rPr>
              <w:t>2 -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1485" w:type="dxa"/>
            <w:gridSpan w:val="2"/>
            <w:tcBorders>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9" w:type="dxa"/>
            <w:tcBorders>
              <w:left w:val="single" w:sz="4" w:space="0" w:color="auto"/>
              <w:right w:val="single" w:sz="12" w:space="0" w:color="auto"/>
            </w:tcBorders>
            <w:vAlign w:val="center"/>
          </w:tcPr>
          <w:p w:rsidR="00A00671" w:rsidRDefault="00A00671" w:rsidP="002D7A24">
            <w:pPr>
              <w:spacing w:before="40" w:after="40"/>
              <w:jc w:val="center"/>
              <w:rPr>
                <w:rFonts w:ascii="Arial" w:hAnsi="Arial" w:cs="Arial"/>
                <w:color w:val="000000"/>
                <w:sz w:val="16"/>
                <w:szCs w:val="16"/>
              </w:rPr>
            </w:pP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1556" w:type="dxa"/>
            <w:gridSpan w:val="2"/>
            <w:tcBorders>
              <w:lef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12" w:type="dxa"/>
            <w:vAlign w:val="center"/>
          </w:tcPr>
          <w:p w:rsidR="00A00671" w:rsidRPr="00F62616" w:rsidRDefault="00A00671" w:rsidP="002D7A24">
            <w:pPr>
              <w:spacing w:before="40" w:after="40"/>
              <w:jc w:val="center"/>
              <w:rPr>
                <w:rFonts w:ascii="Arial" w:hAnsi="Arial" w:cs="Arial"/>
                <w:b/>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11+</w:t>
            </w:r>
          </w:p>
        </w:tc>
      </w:tr>
    </w:tbl>
    <w:p w:rsidR="004B3D2A" w:rsidRDefault="004B3D2A"/>
    <w:p w:rsidR="004B3D2A" w:rsidRDefault="004B3D2A" w:rsidP="004B3D2A">
      <w:pPr>
        <w:jc w:val="center"/>
        <w:rPr>
          <w:rFonts w:ascii="Arial" w:hAnsi="Arial" w:cs="Arial"/>
          <w:b/>
          <w:sz w:val="18"/>
          <w:szCs w:val="18"/>
        </w:rPr>
      </w:pPr>
    </w:p>
    <w:p w:rsidR="004B3D2A" w:rsidRDefault="004B3D2A" w:rsidP="004B3D2A">
      <w:pPr>
        <w:jc w:val="center"/>
        <w:rPr>
          <w:rFonts w:ascii="Arial" w:hAnsi="Arial" w:cs="Arial"/>
          <w:b/>
          <w:sz w:val="18"/>
          <w:szCs w:val="18"/>
        </w:rPr>
      </w:pPr>
      <w:r>
        <w:rPr>
          <w:rFonts w:ascii="Arial" w:hAnsi="Arial" w:cs="Arial"/>
          <w:b/>
          <w:sz w:val="18"/>
          <w:szCs w:val="18"/>
        </w:rPr>
        <w:t xml:space="preserve">Table </w:t>
      </w:r>
      <w:r w:rsidR="00743B00">
        <w:rPr>
          <w:rFonts w:ascii="Arial" w:hAnsi="Arial" w:cs="Arial"/>
          <w:b/>
          <w:sz w:val="18"/>
          <w:szCs w:val="18"/>
        </w:rPr>
        <w:t>E</w:t>
      </w:r>
      <w:r>
        <w:rPr>
          <w:rFonts w:ascii="Arial" w:hAnsi="Arial" w:cs="Arial"/>
          <w:b/>
          <w:sz w:val="18"/>
          <w:szCs w:val="18"/>
        </w:rPr>
        <w:t>.</w:t>
      </w:r>
      <w:r w:rsidR="00080B22">
        <w:rPr>
          <w:rFonts w:ascii="Arial" w:hAnsi="Arial" w:cs="Arial"/>
          <w:b/>
          <w:sz w:val="18"/>
          <w:szCs w:val="18"/>
        </w:rPr>
        <w:t>8</w:t>
      </w:r>
      <w:r>
        <w:rPr>
          <w:rFonts w:ascii="Arial" w:hAnsi="Arial" w:cs="Arial"/>
          <w:b/>
          <w:sz w:val="18"/>
          <w:szCs w:val="18"/>
        </w:rPr>
        <w:t>B</w:t>
      </w:r>
    </w:p>
    <w:p w:rsidR="004B3D2A" w:rsidRDefault="004B3D2A" w:rsidP="004B3D2A">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sidR="001270CF">
        <w:rPr>
          <w:rFonts w:ascii="Arial" w:hAnsi="Arial" w:cs="Arial"/>
          <w:b/>
          <w:sz w:val="18"/>
          <w:szCs w:val="18"/>
        </w:rPr>
        <w:t>MWI and DEP-17</w:t>
      </w:r>
      <w:r>
        <w:rPr>
          <w:rFonts w:ascii="Arial" w:hAnsi="Arial" w:cs="Arial"/>
          <w:b/>
          <w:sz w:val="18"/>
          <w:szCs w:val="18"/>
        </w:rPr>
        <w:t xml:space="preserve"> </w:t>
      </w:r>
      <w:r w:rsidRPr="005A38E6">
        <w:rPr>
          <w:rFonts w:ascii="Arial" w:hAnsi="Arial" w:cs="Arial"/>
          <w:b/>
          <w:sz w:val="18"/>
          <w:szCs w:val="18"/>
        </w:rPr>
        <w:t>for</w:t>
      </w:r>
      <w:r w:rsidR="001270CF">
        <w:rPr>
          <w:rFonts w:ascii="Arial" w:hAnsi="Arial" w:cs="Arial"/>
          <w:b/>
          <w:sz w:val="18"/>
          <w:szCs w:val="18"/>
        </w:rPr>
        <w:t xml:space="preserve"> LSS 2008</w:t>
      </w:r>
      <w:r w:rsidR="00BE2814">
        <w:rPr>
          <w:rFonts w:ascii="Arial" w:hAnsi="Arial" w:cs="Arial"/>
          <w:b/>
          <w:sz w:val="18"/>
          <w:szCs w:val="18"/>
        </w:rPr>
        <w:t xml:space="preserve"> and two HES years, </w:t>
      </w:r>
      <w:r>
        <w:rPr>
          <w:rFonts w:ascii="Arial" w:hAnsi="Arial" w:cs="Arial"/>
          <w:b/>
          <w:sz w:val="18"/>
          <w:szCs w:val="18"/>
        </w:rPr>
        <w:t xml:space="preserve">using a range of thresholds: </w:t>
      </w:r>
    </w:p>
    <w:p w:rsidR="004B3D2A" w:rsidRPr="001270CF" w:rsidRDefault="004B3D2A" w:rsidP="001270CF">
      <w:pPr>
        <w:spacing w:after="120"/>
        <w:jc w:val="center"/>
        <w:rPr>
          <w:rFonts w:ascii="Arial" w:hAnsi="Arial" w:cs="Arial"/>
          <w:b/>
          <w:color w:val="000000"/>
          <w:sz w:val="20"/>
          <w:szCs w:val="20"/>
        </w:rPr>
      </w:pPr>
      <w:r>
        <w:rPr>
          <w:rFonts w:ascii="Arial" w:hAnsi="Arial" w:cs="Arial"/>
          <w:b/>
          <w:sz w:val="18"/>
          <w:szCs w:val="18"/>
        </w:rPr>
        <w:t>0-17 years</w:t>
      </w:r>
    </w:p>
    <w:tbl>
      <w:tblPr>
        <w:tblStyle w:val="TableGrid"/>
        <w:tblW w:w="6975" w:type="dxa"/>
        <w:jc w:val="center"/>
        <w:tblInd w:w="151" w:type="dxa"/>
        <w:tblLook w:val="04A0" w:firstRow="1" w:lastRow="0" w:firstColumn="1" w:lastColumn="0" w:noHBand="0" w:noVBand="1"/>
      </w:tblPr>
      <w:tblGrid>
        <w:gridCol w:w="673"/>
        <w:gridCol w:w="709"/>
        <w:gridCol w:w="709"/>
        <w:gridCol w:w="709"/>
        <w:gridCol w:w="708"/>
        <w:gridCol w:w="709"/>
        <w:gridCol w:w="709"/>
        <w:gridCol w:w="709"/>
        <w:gridCol w:w="708"/>
        <w:gridCol w:w="632"/>
      </w:tblGrid>
      <w:tr w:rsidR="00A50545" w:rsidTr="00FD6AD6">
        <w:trPr>
          <w:jc w:val="center"/>
        </w:trPr>
        <w:tc>
          <w:tcPr>
            <w:tcW w:w="673" w:type="dxa"/>
            <w:shd w:val="clear" w:color="auto" w:fill="auto"/>
            <w:vAlign w:val="center"/>
          </w:tcPr>
          <w:p w:rsidR="00A50545" w:rsidRPr="00836D79" w:rsidRDefault="00A50545" w:rsidP="00B20774">
            <w:pPr>
              <w:spacing w:before="40" w:after="40"/>
              <w:jc w:val="center"/>
              <w:rPr>
                <w:rFonts w:ascii="Arial" w:hAnsi="Arial" w:cs="Arial"/>
                <w:b/>
                <w:color w:val="000000"/>
                <w:sz w:val="16"/>
                <w:szCs w:val="16"/>
              </w:rPr>
            </w:pPr>
          </w:p>
        </w:tc>
        <w:tc>
          <w:tcPr>
            <w:tcW w:w="2835" w:type="dxa"/>
            <w:gridSpan w:val="4"/>
            <w:tcBorders>
              <w:right w:val="single" w:sz="12" w:space="0" w:color="auto"/>
            </w:tcBorders>
          </w:tcPr>
          <w:p w:rsidR="00A50545" w:rsidRPr="001270CF" w:rsidRDefault="00A50545" w:rsidP="001270CF">
            <w:pPr>
              <w:spacing w:before="40" w:after="40"/>
              <w:jc w:val="center"/>
              <w:rPr>
                <w:rFonts w:ascii="Arial" w:hAnsi="Arial" w:cs="Arial"/>
                <w:b/>
                <w:color w:val="000000"/>
                <w:sz w:val="16"/>
                <w:szCs w:val="16"/>
              </w:rPr>
            </w:pPr>
            <w:r w:rsidRPr="001270CF">
              <w:rPr>
                <w:rFonts w:ascii="Arial" w:hAnsi="Arial" w:cs="Arial"/>
                <w:b/>
                <w:color w:val="000000"/>
                <w:sz w:val="16"/>
                <w:szCs w:val="16"/>
              </w:rPr>
              <w:t>MWI</w:t>
            </w:r>
          </w:p>
        </w:tc>
        <w:tc>
          <w:tcPr>
            <w:tcW w:w="2835" w:type="dxa"/>
            <w:gridSpan w:val="4"/>
            <w:tcBorders>
              <w:left w:val="single" w:sz="12" w:space="0" w:color="auto"/>
            </w:tcBorders>
          </w:tcPr>
          <w:p w:rsidR="00A50545" w:rsidRPr="00836D79" w:rsidRDefault="00A50545"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DEP-17</w:t>
            </w:r>
          </w:p>
        </w:tc>
        <w:tc>
          <w:tcPr>
            <w:tcW w:w="632" w:type="dxa"/>
            <w:shd w:val="clear" w:color="auto" w:fill="auto"/>
            <w:vAlign w:val="center"/>
          </w:tcPr>
          <w:p w:rsidR="00A50545" w:rsidRPr="00836D79"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tcMar>
              <w:left w:w="28" w:type="dxa"/>
              <w:right w:w="28" w:type="dxa"/>
            </w:tcMar>
            <w:vAlign w:val="center"/>
          </w:tcPr>
          <w:p w:rsidR="00A50545" w:rsidRPr="00836D79" w:rsidRDefault="00A50545" w:rsidP="00B20774">
            <w:pPr>
              <w:spacing w:before="40" w:after="40"/>
              <w:jc w:val="center"/>
              <w:rPr>
                <w:rFonts w:ascii="Arial" w:hAnsi="Arial" w:cs="Arial"/>
                <w:b/>
                <w:color w:val="000000"/>
                <w:sz w:val="16"/>
                <w:szCs w:val="16"/>
              </w:rPr>
            </w:pPr>
            <w:r w:rsidRPr="00836D79">
              <w:rPr>
                <w:rFonts w:ascii="Arial" w:hAnsi="Arial" w:cs="Arial"/>
                <w:b/>
                <w:color w:val="000000"/>
                <w:sz w:val="16"/>
                <w:szCs w:val="16"/>
              </w:rPr>
              <w:t>MWI</w:t>
            </w:r>
          </w:p>
        </w:tc>
        <w:tc>
          <w:tcPr>
            <w:tcW w:w="709"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09"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09" w:type="dxa"/>
            <w:tcBorders>
              <w:right w:val="single" w:sz="4"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08" w:type="dxa"/>
            <w:tcBorders>
              <w:left w:val="single" w:sz="4" w:space="0" w:color="auto"/>
              <w:right w:val="single" w:sz="12"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709" w:type="dxa"/>
            <w:tcBorders>
              <w:left w:val="single" w:sz="12" w:space="0" w:color="auto"/>
              <w:right w:val="single" w:sz="4"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09" w:type="dxa"/>
            <w:tcBorders>
              <w:left w:val="single" w:sz="4"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09"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08"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632" w:type="dxa"/>
            <w:shd w:val="clear" w:color="auto" w:fill="auto"/>
            <w:tcMar>
              <w:left w:w="28" w:type="dxa"/>
              <w:right w:w="28" w:type="dxa"/>
            </w:tcMar>
            <w:vAlign w:val="center"/>
          </w:tcPr>
          <w:p w:rsidR="00A50545" w:rsidRPr="00FD6AD6" w:rsidRDefault="00A50545" w:rsidP="00A50545">
            <w:pPr>
              <w:spacing w:before="40" w:after="40"/>
              <w:jc w:val="center"/>
              <w:rPr>
                <w:rFonts w:ascii="Arial" w:hAnsi="Arial" w:cs="Arial"/>
                <w:b/>
                <w:color w:val="000000"/>
                <w:sz w:val="16"/>
                <w:szCs w:val="16"/>
              </w:rPr>
            </w:pPr>
            <w:r w:rsidRPr="00FD6AD6">
              <w:rPr>
                <w:rFonts w:ascii="Arial" w:hAnsi="Arial" w:cs="Arial"/>
                <w:b/>
                <w:color w:val="000000"/>
                <w:sz w:val="16"/>
                <w:szCs w:val="16"/>
              </w:rPr>
              <w:t>DEP-17</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13 -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26</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23</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20</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22</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26</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23</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20</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21</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5+</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12 -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24</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17</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11 -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17</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6+</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10 -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A50545" w:rsidP="00B20774">
            <w:pPr>
              <w:spacing w:before="40" w:after="40"/>
              <w:jc w:val="center"/>
              <w:rPr>
                <w:rFonts w:ascii="Arial" w:hAnsi="Arial" w:cs="Arial"/>
                <w:color w:val="000000"/>
                <w:sz w:val="16"/>
                <w:szCs w:val="16"/>
              </w:rPr>
            </w:pP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D9D9D9" w:themeFill="background1" w:themeFillShade="D9"/>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9 -</w:t>
            </w:r>
          </w:p>
        </w:tc>
        <w:tc>
          <w:tcPr>
            <w:tcW w:w="709" w:type="dxa"/>
            <w:shd w:val="clear" w:color="auto" w:fill="D9D9D9" w:themeFill="background1" w:themeFillShade="D9"/>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9" w:type="dxa"/>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tcBorders>
              <w:right w:val="single" w:sz="4" w:space="0" w:color="auto"/>
            </w:tcBorders>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8" w:type="dxa"/>
            <w:tcBorders>
              <w:left w:val="single" w:sz="4" w:space="0" w:color="auto"/>
              <w:right w:val="single" w:sz="12" w:space="0" w:color="auto"/>
            </w:tcBorders>
            <w:shd w:val="clear" w:color="auto" w:fill="D9D9D9" w:themeFill="background1" w:themeFillShade="D9"/>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tcBorders>
              <w:left w:val="single" w:sz="12" w:space="0" w:color="auto"/>
              <w:right w:val="single" w:sz="4" w:space="0" w:color="auto"/>
            </w:tcBorders>
            <w:shd w:val="clear" w:color="auto" w:fill="D9D9D9" w:themeFill="background1" w:themeFillShade="D9"/>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9" w:type="dxa"/>
            <w:tcBorders>
              <w:left w:val="single" w:sz="4" w:space="0" w:color="auto"/>
            </w:tcBorders>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8" w:type="dxa"/>
            <w:shd w:val="clear" w:color="auto" w:fill="D9D9D9" w:themeFill="background1" w:themeFillShade="D9"/>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14</w:t>
            </w:r>
          </w:p>
        </w:tc>
        <w:tc>
          <w:tcPr>
            <w:tcW w:w="632" w:type="dxa"/>
            <w:shd w:val="clear" w:color="auto" w:fill="D9D9D9" w:themeFill="background1" w:themeFillShade="D9"/>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7+</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8 -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A50545" w:rsidP="00B20774">
            <w:pPr>
              <w:spacing w:before="40" w:after="40"/>
              <w:jc w:val="center"/>
              <w:rPr>
                <w:rFonts w:ascii="Arial" w:hAnsi="Arial" w:cs="Arial"/>
                <w:color w:val="000000"/>
                <w:sz w:val="16"/>
                <w:szCs w:val="16"/>
              </w:rPr>
            </w:pP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9626B6" w:rsidTr="00FD6AD6">
        <w:trPr>
          <w:jc w:val="center"/>
        </w:trPr>
        <w:tc>
          <w:tcPr>
            <w:tcW w:w="673" w:type="dxa"/>
            <w:shd w:val="clear" w:color="auto" w:fill="auto"/>
            <w:vAlign w:val="center"/>
          </w:tcPr>
          <w:p w:rsidR="009626B6" w:rsidRPr="00E064C5" w:rsidRDefault="009626B6"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7 -</w:t>
            </w:r>
          </w:p>
        </w:tc>
        <w:tc>
          <w:tcPr>
            <w:tcW w:w="709" w:type="dxa"/>
            <w:vAlign w:val="center"/>
          </w:tcPr>
          <w:p w:rsidR="009626B6"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Borders>
              <w:righ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8" w:type="dxa"/>
            <w:tcBorders>
              <w:left w:val="single" w:sz="4" w:space="0" w:color="auto"/>
              <w:right w:val="single" w:sz="12" w:space="0" w:color="auto"/>
            </w:tcBorders>
            <w:tcMar>
              <w:left w:w="28" w:type="dxa"/>
              <w:right w:w="28" w:type="dxa"/>
            </w:tcMar>
          </w:tcPr>
          <w:p w:rsidR="009626B6" w:rsidRDefault="009626B6" w:rsidP="00E064C5">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vMerge w:val="restart"/>
            <w:tcBorders>
              <w:left w:val="single" w:sz="12" w:space="0" w:color="auto"/>
              <w:right w:val="single" w:sz="4" w:space="0" w:color="auto"/>
            </w:tcBorders>
            <w:tcMar>
              <w:left w:w="28" w:type="dxa"/>
              <w:right w:w="28" w:type="dxa"/>
            </w:tcMar>
            <w:vAlign w:val="center"/>
          </w:tcPr>
          <w:p w:rsidR="009626B6" w:rsidRDefault="009626B6" w:rsidP="00E064C5">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vMerge w:val="restart"/>
            <w:tcBorders>
              <w:lef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vMerge w:val="restart"/>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vMerge w:val="restart"/>
            <w:tcMar>
              <w:left w:w="28" w:type="dxa"/>
              <w:right w:w="28" w:type="dxa"/>
            </w:tcMar>
          </w:tcPr>
          <w:p w:rsidR="009626B6"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11</w:t>
            </w:r>
          </w:p>
        </w:tc>
        <w:tc>
          <w:tcPr>
            <w:tcW w:w="632" w:type="dxa"/>
            <w:vMerge w:val="restart"/>
            <w:shd w:val="clear" w:color="auto" w:fill="auto"/>
            <w:tcMar>
              <w:left w:w="28" w:type="dxa"/>
              <w:right w:w="28" w:type="dxa"/>
            </w:tcMar>
            <w:vAlign w:val="center"/>
          </w:tcPr>
          <w:p w:rsidR="009626B6" w:rsidRPr="00E064C5" w:rsidRDefault="009626B6"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8+</w:t>
            </w:r>
          </w:p>
        </w:tc>
      </w:tr>
      <w:tr w:rsidR="009626B6" w:rsidTr="00FD6AD6">
        <w:trPr>
          <w:jc w:val="center"/>
        </w:trPr>
        <w:tc>
          <w:tcPr>
            <w:tcW w:w="673" w:type="dxa"/>
            <w:shd w:val="clear" w:color="auto" w:fill="auto"/>
            <w:vAlign w:val="center"/>
          </w:tcPr>
          <w:p w:rsidR="009626B6" w:rsidRPr="00E064C5" w:rsidRDefault="009626B6"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6 -</w:t>
            </w:r>
          </w:p>
        </w:tc>
        <w:tc>
          <w:tcPr>
            <w:tcW w:w="709" w:type="dxa"/>
            <w:vAlign w:val="center"/>
          </w:tcPr>
          <w:p w:rsidR="009626B6"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righ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Borders>
              <w:left w:val="single" w:sz="4" w:space="0" w:color="auto"/>
              <w:right w:val="single" w:sz="12" w:space="0" w:color="auto"/>
            </w:tcBorders>
            <w:tcMar>
              <w:left w:w="28" w:type="dxa"/>
              <w:right w:w="28" w:type="dxa"/>
            </w:tcMa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vMerge/>
            <w:tcBorders>
              <w:left w:val="single" w:sz="12" w:space="0" w:color="auto"/>
              <w:righ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p>
        </w:tc>
        <w:tc>
          <w:tcPr>
            <w:tcW w:w="709" w:type="dxa"/>
            <w:vMerge/>
            <w:tcBorders>
              <w:lef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p>
        </w:tc>
        <w:tc>
          <w:tcPr>
            <w:tcW w:w="709" w:type="dxa"/>
            <w:vMerge/>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p>
        </w:tc>
        <w:tc>
          <w:tcPr>
            <w:tcW w:w="708" w:type="dxa"/>
            <w:vMerge/>
            <w:tcMar>
              <w:left w:w="28" w:type="dxa"/>
              <w:right w:w="28" w:type="dxa"/>
            </w:tcMar>
          </w:tcPr>
          <w:p w:rsidR="009626B6" w:rsidRPr="009626B6" w:rsidRDefault="009626B6" w:rsidP="00B20774">
            <w:pPr>
              <w:spacing w:before="40" w:after="40"/>
              <w:jc w:val="center"/>
              <w:rPr>
                <w:rFonts w:ascii="Arial" w:hAnsi="Arial" w:cs="Arial"/>
                <w:color w:val="000000"/>
                <w:sz w:val="16"/>
                <w:szCs w:val="16"/>
              </w:rPr>
            </w:pPr>
          </w:p>
        </w:tc>
        <w:tc>
          <w:tcPr>
            <w:tcW w:w="632" w:type="dxa"/>
            <w:vMerge/>
            <w:shd w:val="clear" w:color="auto" w:fill="auto"/>
            <w:tcMar>
              <w:left w:w="28" w:type="dxa"/>
              <w:right w:w="28" w:type="dxa"/>
            </w:tcMar>
            <w:vAlign w:val="center"/>
          </w:tcPr>
          <w:p w:rsidR="009626B6" w:rsidRPr="00E064C5" w:rsidRDefault="009626B6"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5 -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9</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9+</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4 -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A50545" w:rsidP="00B20774">
            <w:pPr>
              <w:spacing w:before="40" w:after="40"/>
              <w:jc w:val="center"/>
              <w:rPr>
                <w:rFonts w:ascii="Arial" w:hAnsi="Arial" w:cs="Arial"/>
                <w:color w:val="000000"/>
                <w:sz w:val="16"/>
                <w:szCs w:val="16"/>
              </w:rPr>
            </w:pP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3 -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6</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10+</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Pr>
                <w:rFonts w:ascii="Arial" w:hAnsi="Arial" w:cs="Arial"/>
                <w:b/>
                <w:color w:val="000000"/>
                <w:sz w:val="16"/>
                <w:szCs w:val="16"/>
              </w:rPr>
              <w:t>2 -</w:t>
            </w:r>
          </w:p>
        </w:tc>
        <w:tc>
          <w:tcPr>
            <w:tcW w:w="709" w:type="dxa"/>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1418" w:type="dxa"/>
            <w:gridSpan w:val="2"/>
            <w:tcBorders>
              <w:right w:val="single" w:sz="4" w:space="0" w:color="auto"/>
            </w:tcBorders>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8" w:type="dxa"/>
            <w:tcBorders>
              <w:left w:val="single" w:sz="4" w:space="0" w:color="auto"/>
              <w:right w:val="single" w:sz="12" w:space="0" w:color="auto"/>
            </w:tcBorders>
          </w:tcPr>
          <w:p w:rsidR="00A50545" w:rsidRDefault="00A50545" w:rsidP="00B20774">
            <w:pPr>
              <w:spacing w:before="40" w:after="40"/>
              <w:jc w:val="center"/>
              <w:rPr>
                <w:rFonts w:ascii="Arial" w:hAnsi="Arial" w:cs="Arial"/>
                <w:color w:val="000000"/>
                <w:sz w:val="16"/>
                <w:szCs w:val="16"/>
              </w:rPr>
            </w:pPr>
          </w:p>
        </w:tc>
        <w:tc>
          <w:tcPr>
            <w:tcW w:w="709" w:type="dxa"/>
            <w:tcBorders>
              <w:left w:val="single" w:sz="12" w:space="0" w:color="auto"/>
              <w:right w:val="single" w:sz="4" w:space="0" w:color="auto"/>
            </w:tcBorders>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1418" w:type="dxa"/>
            <w:gridSpan w:val="2"/>
            <w:tcBorders>
              <w:left w:val="single" w:sz="4" w:space="0" w:color="auto"/>
            </w:tcBorders>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8" w:type="dxa"/>
          </w:tcPr>
          <w:p w:rsidR="00A50545" w:rsidRDefault="00A50545" w:rsidP="00B20774">
            <w:pPr>
              <w:spacing w:before="40" w:after="40"/>
              <w:jc w:val="center"/>
              <w:rPr>
                <w:rFonts w:ascii="Arial" w:hAnsi="Arial" w:cs="Arial"/>
                <w:b/>
                <w:color w:val="000000"/>
                <w:sz w:val="16"/>
                <w:szCs w:val="16"/>
              </w:rPr>
            </w:pPr>
          </w:p>
        </w:tc>
        <w:tc>
          <w:tcPr>
            <w:tcW w:w="632"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Pr>
                <w:rFonts w:ascii="Arial" w:hAnsi="Arial" w:cs="Arial"/>
                <w:b/>
                <w:color w:val="000000"/>
                <w:sz w:val="16"/>
                <w:szCs w:val="16"/>
              </w:rPr>
              <w:t>11+</w:t>
            </w:r>
          </w:p>
        </w:tc>
      </w:tr>
    </w:tbl>
    <w:p w:rsidR="004B3D2A" w:rsidRPr="002E6CD7" w:rsidRDefault="004B3D2A" w:rsidP="00666EFB">
      <w:pPr>
        <w:spacing w:before="120"/>
        <w:ind w:left="993"/>
        <w:rPr>
          <w:rFonts w:ascii="Arial" w:hAnsi="Arial" w:cs="Arial"/>
          <w:color w:val="000000"/>
          <w:sz w:val="16"/>
          <w:szCs w:val="16"/>
        </w:rPr>
      </w:pPr>
      <w:r w:rsidRPr="002E6CD7">
        <w:rPr>
          <w:rFonts w:ascii="Arial" w:hAnsi="Arial" w:cs="Arial"/>
          <w:color w:val="000000"/>
          <w:sz w:val="16"/>
          <w:szCs w:val="16"/>
        </w:rPr>
        <w:t xml:space="preserve">Reading notes for </w:t>
      </w:r>
      <w:r>
        <w:rPr>
          <w:rFonts w:ascii="Arial" w:hAnsi="Arial" w:cs="Arial"/>
          <w:color w:val="000000"/>
          <w:sz w:val="16"/>
          <w:szCs w:val="16"/>
        </w:rPr>
        <w:t xml:space="preserve"> </w:t>
      </w:r>
      <w:r w:rsidRPr="00FC18A5">
        <w:rPr>
          <w:rFonts w:ascii="Arial" w:hAnsi="Arial" w:cs="Arial"/>
          <w:b/>
          <w:color w:val="000000"/>
          <w:sz w:val="16"/>
          <w:szCs w:val="16"/>
        </w:rPr>
        <w:t xml:space="preserve">Tables </w:t>
      </w:r>
      <w:r w:rsidR="00743B00">
        <w:rPr>
          <w:rFonts w:ascii="Arial" w:hAnsi="Arial" w:cs="Arial"/>
          <w:b/>
          <w:color w:val="000000"/>
          <w:sz w:val="16"/>
          <w:szCs w:val="16"/>
        </w:rPr>
        <w:t>E</w:t>
      </w:r>
      <w:r w:rsidRPr="00FC18A5">
        <w:rPr>
          <w:rFonts w:ascii="Arial" w:hAnsi="Arial" w:cs="Arial"/>
          <w:b/>
          <w:color w:val="000000"/>
          <w:sz w:val="16"/>
          <w:szCs w:val="16"/>
        </w:rPr>
        <w:t>.</w:t>
      </w:r>
      <w:r w:rsidR="00080B22">
        <w:rPr>
          <w:rFonts w:ascii="Arial" w:hAnsi="Arial" w:cs="Arial"/>
          <w:b/>
          <w:color w:val="000000"/>
          <w:sz w:val="16"/>
          <w:szCs w:val="16"/>
        </w:rPr>
        <w:t>8</w:t>
      </w:r>
      <w:r>
        <w:rPr>
          <w:rFonts w:ascii="Arial" w:hAnsi="Arial" w:cs="Arial"/>
          <w:b/>
          <w:color w:val="000000"/>
          <w:sz w:val="16"/>
          <w:szCs w:val="16"/>
        </w:rPr>
        <w:t xml:space="preserve">A and </w:t>
      </w:r>
      <w:r w:rsidR="00080B22">
        <w:rPr>
          <w:rFonts w:ascii="Arial" w:hAnsi="Arial" w:cs="Arial"/>
          <w:b/>
          <w:color w:val="000000"/>
          <w:sz w:val="16"/>
          <w:szCs w:val="16"/>
        </w:rPr>
        <w:t>8</w:t>
      </w:r>
      <w:r>
        <w:rPr>
          <w:rFonts w:ascii="Arial" w:hAnsi="Arial" w:cs="Arial"/>
          <w:b/>
          <w:color w:val="000000"/>
          <w:sz w:val="16"/>
          <w:szCs w:val="16"/>
        </w:rPr>
        <w:t>B:</w:t>
      </w:r>
    </w:p>
    <w:p w:rsidR="004B3D2A" w:rsidRPr="00FC18A5" w:rsidRDefault="004B3D2A" w:rsidP="005A09E7">
      <w:pPr>
        <w:pStyle w:val="ListParagraph"/>
        <w:numPr>
          <w:ilvl w:val="0"/>
          <w:numId w:val="26"/>
        </w:numPr>
        <w:spacing w:before="40"/>
        <w:ind w:left="1276" w:hanging="141"/>
        <w:rPr>
          <w:rFonts w:ascii="Arial" w:hAnsi="Arial" w:cs="Arial"/>
          <w:color w:val="000000"/>
          <w:sz w:val="16"/>
          <w:szCs w:val="16"/>
        </w:rPr>
      </w:pPr>
      <w:r w:rsidRPr="00FC18A5">
        <w:rPr>
          <w:rFonts w:ascii="Arial" w:hAnsi="Arial" w:cs="Arial"/>
          <w:color w:val="000000"/>
          <w:sz w:val="16"/>
          <w:szCs w:val="16"/>
        </w:rPr>
        <w:t>5+ means 5 or more, and 13- means 13 or less</w:t>
      </w:r>
    </w:p>
    <w:p w:rsidR="004B3D2A" w:rsidRPr="00FC18A5" w:rsidRDefault="004B3D2A" w:rsidP="005A09E7">
      <w:pPr>
        <w:pStyle w:val="ListParagraph"/>
        <w:numPr>
          <w:ilvl w:val="0"/>
          <w:numId w:val="26"/>
        </w:numPr>
        <w:spacing w:before="40"/>
        <w:ind w:left="1276" w:hanging="141"/>
        <w:rPr>
          <w:rFonts w:ascii="Arial" w:hAnsi="Arial" w:cs="Arial"/>
          <w:color w:val="000000"/>
          <w:sz w:val="16"/>
          <w:szCs w:val="16"/>
        </w:rPr>
      </w:pPr>
      <w:r>
        <w:rPr>
          <w:rFonts w:ascii="Arial" w:hAnsi="Arial" w:cs="Arial"/>
          <w:color w:val="000000"/>
          <w:sz w:val="16"/>
          <w:szCs w:val="16"/>
        </w:rPr>
        <w:t>The deeper (</w:t>
      </w:r>
      <w:r w:rsidR="00451513">
        <w:rPr>
          <w:rFonts w:ascii="Arial" w:hAnsi="Arial" w:cs="Arial"/>
          <w:color w:val="000000"/>
          <w:sz w:val="16"/>
          <w:szCs w:val="16"/>
        </w:rPr>
        <w:t xml:space="preserve">DEP-17 = </w:t>
      </w:r>
      <w:r>
        <w:rPr>
          <w:rFonts w:ascii="Arial" w:hAnsi="Arial" w:cs="Arial"/>
          <w:color w:val="000000"/>
          <w:sz w:val="16"/>
          <w:szCs w:val="16"/>
        </w:rPr>
        <w:t>11+)</w:t>
      </w:r>
      <w:r w:rsidRPr="00FC18A5">
        <w:rPr>
          <w:rFonts w:ascii="Arial" w:hAnsi="Arial" w:cs="Arial"/>
          <w:color w:val="000000"/>
          <w:sz w:val="16"/>
          <w:szCs w:val="16"/>
        </w:rPr>
        <w:t xml:space="preserve"> level of hardship was reported in Section D using LSS 2008</w:t>
      </w:r>
      <w:r>
        <w:rPr>
          <w:rFonts w:ascii="Arial" w:hAnsi="Arial" w:cs="Arial"/>
          <w:color w:val="000000"/>
          <w:sz w:val="16"/>
          <w:szCs w:val="16"/>
        </w:rPr>
        <w:t xml:space="preserve"> (sample of 5000).  The HES sample is smaller (~3000) and the numbers get </w:t>
      </w:r>
      <w:r w:rsidR="002A4D79">
        <w:rPr>
          <w:rFonts w:ascii="Arial" w:hAnsi="Arial" w:cs="Arial"/>
          <w:color w:val="000000"/>
          <w:sz w:val="16"/>
          <w:szCs w:val="16"/>
        </w:rPr>
        <w:t>very</w:t>
      </w:r>
      <w:r>
        <w:rPr>
          <w:rFonts w:ascii="Arial" w:hAnsi="Arial" w:cs="Arial"/>
          <w:color w:val="000000"/>
          <w:sz w:val="16"/>
          <w:szCs w:val="16"/>
        </w:rPr>
        <w:t xml:space="preserve"> low in this row, especially for sub-groups (eg children, 0-17 yrs)</w:t>
      </w:r>
      <w:r w:rsidR="00AD7BE8">
        <w:rPr>
          <w:rFonts w:ascii="Arial" w:hAnsi="Arial" w:cs="Arial"/>
          <w:color w:val="000000"/>
          <w:sz w:val="16"/>
          <w:szCs w:val="16"/>
        </w:rPr>
        <w:t>. The percentages are therefore not reported.</w:t>
      </w:r>
    </w:p>
    <w:p w:rsidR="004B3D2A" w:rsidRDefault="004B3D2A" w:rsidP="004B3D2A">
      <w:pPr>
        <w:jc w:val="both"/>
        <w:rPr>
          <w:rFonts w:ascii="Arial" w:hAnsi="Arial" w:cs="Arial"/>
          <w:b/>
          <w:color w:val="000000"/>
          <w:sz w:val="20"/>
          <w:szCs w:val="20"/>
        </w:rPr>
      </w:pPr>
    </w:p>
    <w:p w:rsidR="004B3D2A" w:rsidRDefault="004B3D2A" w:rsidP="004B3D2A">
      <w:pPr>
        <w:jc w:val="both"/>
        <w:rPr>
          <w:rFonts w:ascii="Arial" w:hAnsi="Arial" w:cs="Arial"/>
          <w:b/>
          <w:color w:val="000000"/>
          <w:sz w:val="20"/>
          <w:szCs w:val="20"/>
        </w:rPr>
      </w:pPr>
    </w:p>
    <w:p w:rsidR="007743C5" w:rsidRDefault="007743C5" w:rsidP="00BF0DBF">
      <w:pPr>
        <w:rPr>
          <w:rFonts w:ascii="Arial" w:hAnsi="Arial" w:cs="Arial"/>
          <w:color w:val="000000"/>
          <w:sz w:val="20"/>
          <w:szCs w:val="20"/>
        </w:rPr>
      </w:pPr>
      <w:r>
        <w:rPr>
          <w:rFonts w:ascii="Arial" w:hAnsi="Arial" w:cs="Arial"/>
          <w:b/>
          <w:noProof/>
          <w:color w:val="000000"/>
          <w:sz w:val="20"/>
          <w:szCs w:val="20"/>
          <w:lang w:eastAsia="en-NZ"/>
        </w:rPr>
        <mc:AlternateContent>
          <mc:Choice Requires="wps">
            <w:drawing>
              <wp:anchor distT="0" distB="0" distL="114300" distR="114300" simplePos="0" relativeHeight="251779072" behindDoc="0" locked="0" layoutInCell="1" allowOverlap="1" wp14:anchorId="71E8A330" wp14:editId="04C96C3E">
                <wp:simplePos x="0" y="0"/>
                <wp:positionH relativeFrom="column">
                  <wp:posOffset>805180</wp:posOffset>
                </wp:positionH>
                <wp:positionV relativeFrom="paragraph">
                  <wp:posOffset>95885</wp:posOffset>
                </wp:positionV>
                <wp:extent cx="3933825" cy="11239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933825" cy="1123950"/>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FD1A54" w:rsidRDefault="00624000" w:rsidP="00D23061">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(DEP-17 score of 7+ ≡ MWI score of 9 or less).</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also uses</w:t>
                            </w:r>
                            <w:r>
                              <w:rPr>
                                <w:rFonts w:ascii="Arial" w:hAnsi="Arial" w:cs="Arial"/>
                                <w:color w:val="000000"/>
                                <w:sz w:val="18"/>
                                <w:szCs w:val="18"/>
                              </w:rPr>
                              <w:t xml:space="preserve"> more stringent</w:t>
                            </w:r>
                            <w:r w:rsidRPr="00FD1A54">
                              <w:rPr>
                                <w:rFonts w:ascii="Arial" w:hAnsi="Arial" w:cs="Arial"/>
                                <w:color w:val="000000"/>
                                <w:sz w:val="18"/>
                                <w:szCs w:val="18"/>
                              </w:rPr>
                              <w:t xml:space="preserve"> thresholds below “MWI = 9 or less” to monitor hardship and also thresholds above it to monitor those in “near hardship”.</w:t>
                            </w:r>
                          </w:p>
                          <w:p w:rsidR="00624000" w:rsidRDefault="00624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63.4pt;margin-top:7.55pt;width:309.75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" fillcolor="#f2f2f2 [3052]" strokecolor="black [3213]" strokeweight=".5pt">
                <v:textbox>
                  <w:txbxContent>
                    <w:p w:rsidR="00624000" w:rsidRPr="00FD1A54" w:rsidRDefault="00624000" w:rsidP="00D23061">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(DEP-17 score of 7+ ≡ MWI score of 9 or less).</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also uses</w:t>
                      </w:r>
                      <w:r>
                        <w:rPr>
                          <w:rFonts w:ascii="Arial" w:hAnsi="Arial" w:cs="Arial"/>
                          <w:color w:val="000000"/>
                          <w:sz w:val="18"/>
                          <w:szCs w:val="18"/>
                        </w:rPr>
                        <w:t xml:space="preserve"> more stringent</w:t>
                      </w:r>
                      <w:r w:rsidRPr="00FD1A54">
                        <w:rPr>
                          <w:rFonts w:ascii="Arial" w:hAnsi="Arial" w:cs="Arial"/>
                          <w:color w:val="000000"/>
                          <w:sz w:val="18"/>
                          <w:szCs w:val="18"/>
                        </w:rPr>
                        <w:t xml:space="preserve"> thresholds below “MWI = 9 or less” to monitor hardship and also thresholds above it to monitor those in “near hardship”.</w:t>
                      </w:r>
                    </w:p>
                    <w:p w:rsidR="00624000" w:rsidRDefault="00624000"/>
                  </w:txbxContent>
                </v:textbox>
              </v:shape>
            </w:pict>
          </mc:Fallback>
        </mc:AlternateContent>
      </w: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BE7A9D" w:rsidRPr="00604CAF" w:rsidRDefault="00BE7A9D" w:rsidP="00BE7A9D">
      <w:pPr>
        <w:ind w:right="-44"/>
        <w:jc w:val="both"/>
        <w:rPr>
          <w:rFonts w:ascii="Arial" w:hAnsi="Arial" w:cs="Arial"/>
          <w:b/>
          <w:color w:val="000000"/>
          <w:sz w:val="20"/>
          <w:szCs w:val="20"/>
        </w:rPr>
      </w:pPr>
      <w:r w:rsidRPr="00604CAF">
        <w:rPr>
          <w:rFonts w:ascii="Arial" w:hAnsi="Arial" w:cs="Arial"/>
          <w:b/>
          <w:color w:val="000000"/>
          <w:sz w:val="20"/>
          <w:szCs w:val="20"/>
        </w:rPr>
        <w:lastRenderedPageBreak/>
        <w:t>Comparing</w:t>
      </w:r>
      <w:r>
        <w:rPr>
          <w:rFonts w:ascii="Arial" w:hAnsi="Arial" w:cs="Arial"/>
          <w:b/>
          <w:color w:val="000000"/>
          <w:sz w:val="20"/>
          <w:szCs w:val="20"/>
        </w:rPr>
        <w:t xml:space="preserve"> the material hardship rankings produced by</w:t>
      </w:r>
      <w:r w:rsidRPr="00604CAF">
        <w:rPr>
          <w:rFonts w:ascii="Arial" w:hAnsi="Arial" w:cs="Arial"/>
          <w:b/>
          <w:color w:val="000000"/>
          <w:sz w:val="20"/>
          <w:szCs w:val="20"/>
        </w:rPr>
        <w:t xml:space="preserve"> </w:t>
      </w:r>
      <w:r>
        <w:rPr>
          <w:rFonts w:ascii="Arial" w:hAnsi="Arial" w:cs="Arial"/>
          <w:b/>
          <w:color w:val="000000"/>
          <w:sz w:val="20"/>
          <w:szCs w:val="20"/>
        </w:rPr>
        <w:t xml:space="preserve">EU-13, </w:t>
      </w:r>
      <w:r w:rsidRPr="00604CAF">
        <w:rPr>
          <w:rFonts w:ascii="Arial" w:hAnsi="Arial" w:cs="Arial"/>
          <w:b/>
          <w:color w:val="000000"/>
          <w:sz w:val="20"/>
          <w:szCs w:val="20"/>
        </w:rPr>
        <w:t>DEP-17</w:t>
      </w:r>
      <w:r>
        <w:rPr>
          <w:rFonts w:ascii="Arial" w:hAnsi="Arial" w:cs="Arial"/>
          <w:b/>
          <w:color w:val="000000"/>
          <w:sz w:val="20"/>
          <w:szCs w:val="20"/>
        </w:rPr>
        <w:t xml:space="preserve"> </w:t>
      </w:r>
      <w:r w:rsidRPr="00604CAF">
        <w:rPr>
          <w:rFonts w:ascii="Arial" w:hAnsi="Arial" w:cs="Arial"/>
          <w:b/>
          <w:color w:val="000000"/>
          <w:sz w:val="20"/>
          <w:szCs w:val="20"/>
        </w:rPr>
        <w:t xml:space="preserve">and MSD’s Material Wellbeing Index (MWI) </w:t>
      </w:r>
    </w:p>
    <w:p w:rsidR="00BE7A9D" w:rsidRDefault="00BE7A9D" w:rsidP="00BE7A9D">
      <w:pPr>
        <w:ind w:right="-44"/>
        <w:jc w:val="both"/>
        <w:rPr>
          <w:rFonts w:ascii="Arial" w:hAnsi="Arial" w:cs="Arial"/>
          <w:color w:val="000000"/>
          <w:sz w:val="20"/>
          <w:szCs w:val="20"/>
        </w:rPr>
      </w:pPr>
    </w:p>
    <w:p w:rsidR="00BE7A9D" w:rsidRDefault="00BE7A9D" w:rsidP="00BE7A9D">
      <w:pPr>
        <w:rPr>
          <w:rFonts w:ascii="Arial" w:hAnsi="Arial" w:cs="Arial"/>
          <w:sz w:val="20"/>
          <w:szCs w:val="20"/>
        </w:rPr>
      </w:pPr>
      <w:r>
        <w:rPr>
          <w:rFonts w:ascii="Arial" w:hAnsi="Arial" w:cs="Arial"/>
          <w:sz w:val="20"/>
          <w:szCs w:val="20"/>
        </w:rPr>
        <w:t xml:space="preserve">Even though EU-13 and DEP-17 have only three items in common and two others that are broadly similar they rank households and sub-groups in very similar ways.  Similarly, the MWI at the lower end of its range ranks households in a very similar way to both EU-13 and DEP-17. For example: </w:t>
      </w:r>
    </w:p>
    <w:p w:rsidR="00BE7A9D" w:rsidRPr="001962A1" w:rsidRDefault="00BE7A9D" w:rsidP="00001E03">
      <w:pPr>
        <w:pStyle w:val="ListParagraph"/>
        <w:numPr>
          <w:ilvl w:val="0"/>
          <w:numId w:val="50"/>
        </w:numPr>
        <w:spacing w:before="120"/>
        <w:ind w:left="714" w:hanging="357"/>
        <w:contextualSpacing w:val="0"/>
        <w:jc w:val="both"/>
        <w:rPr>
          <w:rFonts w:ascii="Arial" w:hAnsi="Arial" w:cs="Arial"/>
          <w:sz w:val="20"/>
          <w:szCs w:val="20"/>
        </w:rPr>
      </w:pPr>
      <w:r>
        <w:rPr>
          <w:rFonts w:ascii="Arial" w:hAnsi="Arial" w:cs="Arial"/>
          <w:sz w:val="20"/>
          <w:szCs w:val="20"/>
        </w:rPr>
        <w:t>When</w:t>
      </w:r>
      <w:r w:rsidRPr="001962A1">
        <w:rPr>
          <w:rFonts w:ascii="Arial" w:hAnsi="Arial" w:cs="Arial"/>
          <w:sz w:val="20"/>
          <w:szCs w:val="20"/>
        </w:rPr>
        <w:t xml:space="preserve"> using DEP-17 and the MWI to rank households, there is a 97% overlap for the lower 20% on each and a 95% overlap for the lower 11%</w:t>
      </w:r>
      <w:r>
        <w:rPr>
          <w:rFonts w:ascii="Arial" w:hAnsi="Arial" w:cs="Arial"/>
          <w:sz w:val="20"/>
          <w:szCs w:val="20"/>
        </w:rPr>
        <w:t xml:space="preserve">. (11% was chosen to tie in with Table </w:t>
      </w:r>
      <w:r w:rsidR="00FD6AD6">
        <w:rPr>
          <w:rFonts w:ascii="Arial" w:hAnsi="Arial" w:cs="Arial"/>
          <w:sz w:val="20"/>
          <w:szCs w:val="20"/>
        </w:rPr>
        <w:t>E.7</w:t>
      </w:r>
      <w:r>
        <w:rPr>
          <w:rFonts w:ascii="Arial" w:hAnsi="Arial" w:cs="Arial"/>
          <w:sz w:val="20"/>
          <w:szCs w:val="20"/>
        </w:rPr>
        <w:t xml:space="preserve"> below.)</w:t>
      </w:r>
      <w:r w:rsidRPr="001962A1">
        <w:rPr>
          <w:rFonts w:ascii="Arial" w:hAnsi="Arial" w:cs="Arial"/>
          <w:sz w:val="20"/>
          <w:szCs w:val="20"/>
        </w:rPr>
        <w:t xml:space="preserve"> </w:t>
      </w:r>
    </w:p>
    <w:p w:rsidR="00BE7A9D" w:rsidRPr="001962A1" w:rsidRDefault="00BE7A9D" w:rsidP="00001E03">
      <w:pPr>
        <w:pStyle w:val="ListParagraph"/>
        <w:numPr>
          <w:ilvl w:val="0"/>
          <w:numId w:val="50"/>
        </w:numPr>
        <w:spacing w:before="120"/>
        <w:ind w:left="714" w:hanging="357"/>
        <w:contextualSpacing w:val="0"/>
        <w:jc w:val="both"/>
        <w:rPr>
          <w:rFonts w:ascii="Arial" w:hAnsi="Arial" w:cs="Arial"/>
          <w:sz w:val="20"/>
          <w:szCs w:val="20"/>
        </w:rPr>
      </w:pPr>
      <w:r w:rsidRPr="001962A1">
        <w:rPr>
          <w:rFonts w:ascii="Arial" w:hAnsi="Arial" w:cs="Arial"/>
          <w:sz w:val="20"/>
          <w:szCs w:val="20"/>
        </w:rPr>
        <w:t xml:space="preserve">The degree of concordance is further illustrated in </w:t>
      </w:r>
      <w:r w:rsidRPr="001962A1">
        <w:rPr>
          <w:rFonts w:ascii="Arial" w:hAnsi="Arial" w:cs="Arial"/>
          <w:b/>
          <w:sz w:val="20"/>
          <w:szCs w:val="20"/>
        </w:rPr>
        <w:t xml:space="preserve">Table </w:t>
      </w:r>
      <w:r w:rsidR="002950FF">
        <w:rPr>
          <w:rFonts w:ascii="Arial" w:hAnsi="Arial" w:cs="Arial"/>
          <w:b/>
          <w:sz w:val="20"/>
          <w:szCs w:val="20"/>
        </w:rPr>
        <w:t>E.</w:t>
      </w:r>
      <w:r w:rsidR="00080B22">
        <w:rPr>
          <w:rFonts w:ascii="Arial" w:hAnsi="Arial" w:cs="Arial"/>
          <w:b/>
          <w:sz w:val="20"/>
          <w:szCs w:val="20"/>
        </w:rPr>
        <w:t>9</w:t>
      </w:r>
      <w:r w:rsidRPr="001962A1">
        <w:rPr>
          <w:rFonts w:ascii="Arial" w:hAnsi="Arial" w:cs="Arial"/>
          <w:sz w:val="20"/>
          <w:szCs w:val="20"/>
        </w:rPr>
        <w:t xml:space="preserve"> where the material hardship rates </w:t>
      </w:r>
      <w:r>
        <w:rPr>
          <w:rFonts w:ascii="Arial" w:hAnsi="Arial" w:cs="Arial"/>
          <w:sz w:val="20"/>
          <w:szCs w:val="20"/>
        </w:rPr>
        <w:t>for</w:t>
      </w:r>
      <w:r w:rsidRPr="001962A1">
        <w:rPr>
          <w:rFonts w:ascii="Arial" w:hAnsi="Arial" w:cs="Arial"/>
          <w:sz w:val="20"/>
          <w:szCs w:val="20"/>
        </w:rPr>
        <w:t xml:space="preserve"> selected sub-groups are compared across the three indices. The three indices produce very similar hardship rates for </w:t>
      </w:r>
      <w:r>
        <w:rPr>
          <w:rFonts w:ascii="Arial" w:hAnsi="Arial" w:cs="Arial"/>
          <w:sz w:val="20"/>
          <w:szCs w:val="20"/>
        </w:rPr>
        <w:t xml:space="preserve">the </w:t>
      </w:r>
      <w:r w:rsidRPr="001962A1">
        <w:rPr>
          <w:rFonts w:ascii="Arial" w:hAnsi="Arial" w:cs="Arial"/>
          <w:sz w:val="20"/>
          <w:szCs w:val="20"/>
        </w:rPr>
        <w:t>different population groups and for two hardship thresholds.</w:t>
      </w:r>
    </w:p>
    <w:p w:rsidR="00BE7A9D" w:rsidRDefault="00BE7A9D" w:rsidP="00BE7A9D">
      <w:pPr>
        <w:jc w:val="center"/>
        <w:rPr>
          <w:rFonts w:ascii="Arial" w:hAnsi="Arial" w:cs="Arial"/>
          <w:b/>
          <w:sz w:val="18"/>
          <w:szCs w:val="18"/>
        </w:rPr>
      </w:pPr>
    </w:p>
    <w:p w:rsidR="00BE7A9D" w:rsidRDefault="00BE7A9D" w:rsidP="00BE7A9D">
      <w:pPr>
        <w:jc w:val="center"/>
        <w:rPr>
          <w:rFonts w:ascii="Arial" w:hAnsi="Arial" w:cs="Arial"/>
          <w:b/>
          <w:sz w:val="18"/>
          <w:szCs w:val="18"/>
        </w:rPr>
      </w:pPr>
      <w:r>
        <w:rPr>
          <w:rFonts w:ascii="Arial" w:hAnsi="Arial" w:cs="Arial"/>
          <w:b/>
          <w:sz w:val="18"/>
          <w:szCs w:val="18"/>
        </w:rPr>
        <w:t xml:space="preserve">Table </w:t>
      </w:r>
      <w:r w:rsidR="002950FF">
        <w:rPr>
          <w:rFonts w:ascii="Arial" w:hAnsi="Arial" w:cs="Arial"/>
          <w:b/>
          <w:sz w:val="18"/>
          <w:szCs w:val="18"/>
        </w:rPr>
        <w:t>E.</w:t>
      </w:r>
      <w:r w:rsidR="00080B22">
        <w:rPr>
          <w:rFonts w:ascii="Arial" w:hAnsi="Arial" w:cs="Arial"/>
          <w:b/>
          <w:sz w:val="18"/>
          <w:szCs w:val="18"/>
        </w:rPr>
        <w:t>9</w:t>
      </w:r>
    </w:p>
    <w:p w:rsidR="00BE7A9D" w:rsidRDefault="00BE7A9D" w:rsidP="00BE7A9D">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BE7A9D" w:rsidRDefault="00BE7A9D" w:rsidP="00BE7A9D">
      <w:pPr>
        <w:spacing w:after="120"/>
        <w:jc w:val="center"/>
      </w:pPr>
      <w:r>
        <w:rPr>
          <w:rFonts w:ascii="Arial" w:hAnsi="Arial" w:cs="Arial"/>
          <w:b/>
          <w:sz w:val="18"/>
          <w:szCs w:val="18"/>
        </w:rPr>
        <w:t>using different indices (EU-13, DEP-17 and the MWI),  and two thresholds, LSS 2008</w:t>
      </w:r>
    </w:p>
    <w:tbl>
      <w:tblPr>
        <w:tblStyle w:val="TableGrid"/>
        <w:tblW w:w="0" w:type="auto"/>
        <w:jc w:val="center"/>
        <w:tblLook w:val="04A0" w:firstRow="1" w:lastRow="0" w:firstColumn="1" w:lastColumn="0" w:noHBand="0" w:noVBand="1"/>
      </w:tblPr>
      <w:tblGrid>
        <w:gridCol w:w="1680"/>
        <w:gridCol w:w="798"/>
        <w:gridCol w:w="974"/>
        <w:gridCol w:w="810"/>
        <w:gridCol w:w="868"/>
        <w:gridCol w:w="993"/>
        <w:gridCol w:w="1124"/>
      </w:tblGrid>
      <w:tr w:rsidR="00BE7A9D" w:rsidTr="00802AFB">
        <w:trPr>
          <w:jc w:val="center"/>
        </w:trPr>
        <w:tc>
          <w:tcPr>
            <w:tcW w:w="1680" w:type="dxa"/>
            <w:tcBorders>
              <w:right w:val="single" w:sz="12" w:space="0" w:color="auto"/>
            </w:tcBorders>
            <w:vAlign w:val="center"/>
          </w:tcPr>
          <w:p w:rsidR="00BE7A9D" w:rsidRPr="003238E1" w:rsidRDefault="00BE7A9D" w:rsidP="00802AFB">
            <w:pPr>
              <w:spacing w:before="40" w:after="40"/>
              <w:jc w:val="center"/>
              <w:rPr>
                <w:rFonts w:ascii="Arial" w:hAnsi="Arial" w:cs="Arial"/>
                <w:sz w:val="16"/>
                <w:szCs w:val="16"/>
              </w:rPr>
            </w:pPr>
          </w:p>
        </w:tc>
        <w:tc>
          <w:tcPr>
            <w:tcW w:w="2582" w:type="dxa"/>
            <w:gridSpan w:val="3"/>
            <w:tcBorders>
              <w:left w:val="single" w:sz="12" w:space="0" w:color="auto"/>
              <w:right w:val="single" w:sz="12" w:space="0" w:color="auto"/>
            </w:tcBorders>
            <w:tcMar>
              <w:left w:w="57" w:type="dxa"/>
              <w:right w:w="57" w:type="dxa"/>
            </w:tcMar>
            <w:vAlign w:val="center"/>
          </w:tcPr>
          <w:p w:rsidR="00BE7A9D" w:rsidRDefault="00BE7A9D" w:rsidP="00802AFB">
            <w:pPr>
              <w:spacing w:before="60" w:after="60"/>
              <w:jc w:val="center"/>
              <w:rPr>
                <w:rFonts w:ascii="Arial" w:hAnsi="Arial" w:cs="Arial"/>
                <w:b/>
                <w:sz w:val="16"/>
                <w:szCs w:val="16"/>
              </w:rPr>
            </w:pPr>
            <w:r>
              <w:rPr>
                <w:rFonts w:ascii="Arial" w:hAnsi="Arial" w:cs="Arial"/>
                <w:b/>
                <w:sz w:val="16"/>
                <w:szCs w:val="16"/>
              </w:rPr>
              <w:t>“Standard” EU hardship</w:t>
            </w:r>
          </w:p>
        </w:tc>
        <w:tc>
          <w:tcPr>
            <w:tcW w:w="2985" w:type="dxa"/>
            <w:gridSpan w:val="3"/>
            <w:tcBorders>
              <w:left w:val="single" w:sz="12" w:space="0" w:color="auto"/>
            </w:tcBorders>
            <w:tcMar>
              <w:left w:w="57" w:type="dxa"/>
              <w:right w:w="57" w:type="dxa"/>
            </w:tcMar>
            <w:vAlign w:val="center"/>
          </w:tcPr>
          <w:p w:rsidR="00BE7A9D" w:rsidRDefault="00BE7A9D" w:rsidP="00802AFB">
            <w:pPr>
              <w:spacing w:before="60" w:after="60"/>
              <w:jc w:val="center"/>
              <w:rPr>
                <w:rFonts w:ascii="Arial" w:hAnsi="Arial" w:cs="Arial"/>
                <w:b/>
                <w:sz w:val="16"/>
                <w:szCs w:val="16"/>
              </w:rPr>
            </w:pPr>
            <w:r>
              <w:rPr>
                <w:rFonts w:ascii="Arial" w:hAnsi="Arial" w:cs="Arial"/>
                <w:b/>
                <w:sz w:val="16"/>
                <w:szCs w:val="16"/>
              </w:rPr>
              <w:t>“More severe” EU hardship</w:t>
            </w:r>
          </w:p>
        </w:tc>
      </w:tr>
      <w:tr w:rsidR="00BE7A9D" w:rsidTr="00802AFB">
        <w:trPr>
          <w:jc w:val="center"/>
        </w:trPr>
        <w:tc>
          <w:tcPr>
            <w:tcW w:w="1680" w:type="dxa"/>
            <w:tcBorders>
              <w:right w:val="single" w:sz="12" w:space="0" w:color="auto"/>
            </w:tcBorders>
          </w:tcPr>
          <w:p w:rsidR="00BE7A9D" w:rsidRPr="003238E1" w:rsidRDefault="00BE7A9D" w:rsidP="00802AFB">
            <w:pPr>
              <w:spacing w:before="40" w:after="40"/>
              <w:jc w:val="center"/>
              <w:rPr>
                <w:rFonts w:ascii="Arial" w:hAnsi="Arial" w:cs="Arial"/>
                <w:sz w:val="16"/>
                <w:szCs w:val="16"/>
              </w:rPr>
            </w:pPr>
          </w:p>
        </w:tc>
        <w:tc>
          <w:tcPr>
            <w:tcW w:w="798" w:type="dxa"/>
            <w:tcBorders>
              <w:left w:val="single" w:sz="12" w:space="0" w:color="auto"/>
            </w:tcBorders>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EU-13 (5+)</w:t>
            </w:r>
          </w:p>
        </w:tc>
        <w:tc>
          <w:tcPr>
            <w:tcW w:w="974" w:type="dxa"/>
            <w:tcBorders>
              <w:right w:val="single" w:sz="4" w:space="0" w:color="auto"/>
            </w:tcBorders>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DEP-17 (7+)</w:t>
            </w:r>
          </w:p>
        </w:tc>
        <w:tc>
          <w:tcPr>
            <w:tcW w:w="810" w:type="dxa"/>
            <w:tcBorders>
              <w:left w:val="single" w:sz="4" w:space="0" w:color="auto"/>
              <w:right w:val="single" w:sz="12" w:space="0" w:color="auto"/>
            </w:tcBorders>
          </w:tcPr>
          <w:p w:rsidR="00BE7A9D" w:rsidRPr="00063961" w:rsidRDefault="00BE7A9D" w:rsidP="002F16B7">
            <w:pPr>
              <w:spacing w:before="40" w:after="40"/>
              <w:jc w:val="center"/>
              <w:rPr>
                <w:rFonts w:ascii="Arial" w:hAnsi="Arial" w:cs="Arial"/>
                <w:b/>
                <w:sz w:val="16"/>
                <w:szCs w:val="16"/>
              </w:rPr>
            </w:pPr>
            <w:r>
              <w:rPr>
                <w:rFonts w:ascii="Arial" w:hAnsi="Arial" w:cs="Arial"/>
                <w:b/>
                <w:sz w:val="16"/>
                <w:szCs w:val="16"/>
              </w:rPr>
              <w:t xml:space="preserve">MWI </w:t>
            </w:r>
            <w:r w:rsidR="002F16B7">
              <w:rPr>
                <w:rFonts w:ascii="Arial" w:hAnsi="Arial" w:cs="Arial"/>
                <w:b/>
                <w:sz w:val="16"/>
                <w:szCs w:val="16"/>
              </w:rPr>
              <w:t xml:space="preserve"> </w:t>
            </w:r>
            <w:r>
              <w:rPr>
                <w:rFonts w:ascii="Arial" w:hAnsi="Arial" w:cs="Arial"/>
                <w:b/>
                <w:sz w:val="16"/>
                <w:szCs w:val="16"/>
              </w:rPr>
              <w:t>(</w:t>
            </w:r>
            <w:r w:rsidR="002F16B7">
              <w:rPr>
                <w:rFonts w:ascii="Arial" w:hAnsi="Arial" w:cs="Arial"/>
                <w:b/>
                <w:sz w:val="16"/>
                <w:szCs w:val="16"/>
              </w:rPr>
              <w:t>9</w:t>
            </w:r>
            <w:r>
              <w:rPr>
                <w:rFonts w:ascii="Arial" w:hAnsi="Arial" w:cs="Arial"/>
                <w:b/>
                <w:sz w:val="16"/>
                <w:szCs w:val="16"/>
              </w:rPr>
              <w:t>-)</w:t>
            </w:r>
          </w:p>
        </w:tc>
        <w:tc>
          <w:tcPr>
            <w:tcW w:w="868" w:type="dxa"/>
            <w:tcBorders>
              <w:left w:val="single" w:sz="12" w:space="0" w:color="auto"/>
            </w:tcBorders>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EU-13 (7+)</w:t>
            </w:r>
          </w:p>
        </w:tc>
        <w:tc>
          <w:tcPr>
            <w:tcW w:w="993" w:type="dxa"/>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DEP-17 (</w:t>
            </w:r>
            <w:r>
              <w:rPr>
                <w:rFonts w:ascii="Arial" w:hAnsi="Arial" w:cs="Arial"/>
                <w:b/>
                <w:sz w:val="16"/>
                <w:szCs w:val="16"/>
              </w:rPr>
              <w:t>10</w:t>
            </w:r>
            <w:r w:rsidRPr="00063961">
              <w:rPr>
                <w:rFonts w:ascii="Arial" w:hAnsi="Arial" w:cs="Arial"/>
                <w:b/>
                <w:sz w:val="16"/>
                <w:szCs w:val="16"/>
              </w:rPr>
              <w:t>+)</w:t>
            </w:r>
          </w:p>
        </w:tc>
        <w:tc>
          <w:tcPr>
            <w:tcW w:w="1124" w:type="dxa"/>
          </w:tcPr>
          <w:p w:rsidR="00BE7A9D" w:rsidRDefault="00BE7A9D" w:rsidP="00802AFB">
            <w:pPr>
              <w:spacing w:before="40"/>
              <w:jc w:val="center"/>
              <w:rPr>
                <w:rFonts w:ascii="Arial" w:hAnsi="Arial" w:cs="Arial"/>
                <w:b/>
                <w:sz w:val="16"/>
                <w:szCs w:val="16"/>
              </w:rPr>
            </w:pPr>
            <w:r>
              <w:rPr>
                <w:rFonts w:ascii="Arial" w:hAnsi="Arial" w:cs="Arial"/>
                <w:b/>
                <w:sz w:val="16"/>
                <w:szCs w:val="16"/>
              </w:rPr>
              <w:t xml:space="preserve">MWI </w:t>
            </w:r>
          </w:p>
          <w:p w:rsidR="00BE7A9D" w:rsidRPr="00063961" w:rsidRDefault="00BE7A9D" w:rsidP="00802AFB">
            <w:pPr>
              <w:spacing w:after="40"/>
              <w:jc w:val="center"/>
              <w:rPr>
                <w:rFonts w:ascii="Arial" w:hAnsi="Arial" w:cs="Arial"/>
                <w:b/>
                <w:sz w:val="16"/>
                <w:szCs w:val="16"/>
              </w:rPr>
            </w:pPr>
            <w:r>
              <w:rPr>
                <w:rFonts w:ascii="Arial" w:hAnsi="Arial" w:cs="Arial"/>
                <w:b/>
                <w:sz w:val="16"/>
                <w:szCs w:val="16"/>
              </w:rPr>
              <w:t>(3-/4- avg)</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ALL</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974" w:type="dxa"/>
            <w:tcBorders>
              <w:right w:val="single" w:sz="4"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2F16B7">
            <w:pPr>
              <w:spacing w:before="40" w:after="40"/>
              <w:jc w:val="center"/>
              <w:rPr>
                <w:rFonts w:ascii="Arial" w:hAnsi="Arial" w:cs="Arial"/>
                <w:sz w:val="16"/>
                <w:szCs w:val="16"/>
              </w:rPr>
            </w:pPr>
            <w:r>
              <w:rPr>
                <w:rFonts w:ascii="Arial" w:hAnsi="Arial" w:cs="Arial"/>
                <w:sz w:val="16"/>
                <w:szCs w:val="16"/>
              </w:rPr>
              <w:t>1</w:t>
            </w:r>
            <w:r w:rsidR="002F16B7">
              <w:rPr>
                <w:rFonts w:ascii="Arial" w:hAnsi="Arial" w:cs="Arial"/>
                <w:sz w:val="16"/>
                <w:szCs w:val="16"/>
              </w:rPr>
              <w:t>0</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993" w:type="dxa"/>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4</w:t>
            </w:r>
          </w:p>
        </w:tc>
      </w:tr>
      <w:tr w:rsidR="00BE7A9D" w:rsidTr="00802AFB">
        <w:trPr>
          <w:jc w:val="center"/>
        </w:trPr>
        <w:tc>
          <w:tcPr>
            <w:tcW w:w="1680" w:type="dxa"/>
            <w:tcBorders>
              <w:right w:val="single" w:sz="12" w:space="0" w:color="auto"/>
            </w:tcBorders>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0-17</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18</w:t>
            </w:r>
          </w:p>
        </w:tc>
        <w:tc>
          <w:tcPr>
            <w:tcW w:w="974" w:type="dxa"/>
            <w:tcBorders>
              <w:right w:val="single" w:sz="4"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17</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18</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8</w:t>
            </w:r>
          </w:p>
        </w:tc>
        <w:tc>
          <w:tcPr>
            <w:tcW w:w="993" w:type="dxa"/>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8</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8</w:t>
            </w:r>
          </w:p>
        </w:tc>
      </w:tr>
      <w:tr w:rsidR="00BE7A9D" w:rsidTr="00802AFB">
        <w:trPr>
          <w:jc w:val="center"/>
        </w:trPr>
        <w:tc>
          <w:tcPr>
            <w:tcW w:w="1680" w:type="dxa"/>
            <w:tcBorders>
              <w:right w:val="single" w:sz="12" w:space="0" w:color="auto"/>
            </w:tcBorders>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65+</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w:t>
            </w:r>
          </w:p>
        </w:tc>
        <w:tc>
          <w:tcPr>
            <w:tcW w:w="974" w:type="dxa"/>
            <w:tcBorders>
              <w:right w:val="single" w:sz="4"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2</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&lt;1</w:t>
            </w:r>
          </w:p>
        </w:tc>
        <w:tc>
          <w:tcPr>
            <w:tcW w:w="993" w:type="dxa"/>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&lt;1</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&lt;1</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2P &lt;65</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974" w:type="dxa"/>
            <w:tcBorders>
              <w:right w:val="single" w:sz="4"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9</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10</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993" w:type="dxa"/>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3</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SP &lt;65</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35</w:t>
            </w:r>
          </w:p>
        </w:tc>
        <w:tc>
          <w:tcPr>
            <w:tcW w:w="974" w:type="dxa"/>
            <w:tcBorders>
              <w:right w:val="single" w:sz="4"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38</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38</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17</w:t>
            </w:r>
          </w:p>
        </w:tc>
        <w:tc>
          <w:tcPr>
            <w:tcW w:w="993" w:type="dxa"/>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22</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20</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Couple &lt;65</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5</w:t>
            </w:r>
          </w:p>
        </w:tc>
        <w:tc>
          <w:tcPr>
            <w:tcW w:w="974" w:type="dxa"/>
            <w:tcBorders>
              <w:right w:val="single" w:sz="4" w:space="0" w:color="auto"/>
            </w:tcBorders>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5</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6</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w:t>
            </w:r>
          </w:p>
        </w:tc>
        <w:tc>
          <w:tcPr>
            <w:tcW w:w="993" w:type="dxa"/>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1</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2</w:t>
            </w:r>
          </w:p>
        </w:tc>
      </w:tr>
      <w:tr w:rsidR="00BE7A9D" w:rsidTr="00802AFB">
        <w:trPr>
          <w:jc w:val="center"/>
        </w:trPr>
        <w:tc>
          <w:tcPr>
            <w:tcW w:w="1680" w:type="dxa"/>
            <w:tcBorders>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European (total)</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8</w:t>
            </w:r>
          </w:p>
        </w:tc>
        <w:tc>
          <w:tcPr>
            <w:tcW w:w="974" w:type="dxa"/>
            <w:tcBorders>
              <w:right w:val="single" w:sz="4" w:space="0" w:color="auto"/>
            </w:tcBorders>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8</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9</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w:t>
            </w:r>
          </w:p>
        </w:tc>
        <w:tc>
          <w:tcPr>
            <w:tcW w:w="993" w:type="dxa"/>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3</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3</w:t>
            </w:r>
          </w:p>
        </w:tc>
      </w:tr>
      <w:tr w:rsidR="00BE7A9D" w:rsidTr="00802AFB">
        <w:trPr>
          <w:jc w:val="center"/>
        </w:trPr>
        <w:tc>
          <w:tcPr>
            <w:tcW w:w="1680" w:type="dxa"/>
            <w:tcBorders>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Maori (total)</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24</w:t>
            </w:r>
          </w:p>
        </w:tc>
        <w:tc>
          <w:tcPr>
            <w:tcW w:w="974" w:type="dxa"/>
            <w:tcBorders>
              <w:right w:val="single" w:sz="4" w:space="0" w:color="auto"/>
            </w:tcBorders>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25</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27</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9</w:t>
            </w:r>
          </w:p>
        </w:tc>
        <w:tc>
          <w:tcPr>
            <w:tcW w:w="993" w:type="dxa"/>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11</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11</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Children (market)</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974" w:type="dxa"/>
            <w:tcBorders>
              <w:right w:val="single" w:sz="4" w:space="0" w:color="auto"/>
            </w:tcBorders>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10</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11</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993" w:type="dxa"/>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4</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4</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Children (benefit)</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51</w:t>
            </w:r>
          </w:p>
        </w:tc>
        <w:tc>
          <w:tcPr>
            <w:tcW w:w="974" w:type="dxa"/>
            <w:tcBorders>
              <w:right w:val="single" w:sz="4" w:space="0" w:color="auto"/>
            </w:tcBorders>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51</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51</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24</w:t>
            </w:r>
          </w:p>
        </w:tc>
        <w:tc>
          <w:tcPr>
            <w:tcW w:w="993" w:type="dxa"/>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28</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26</w:t>
            </w:r>
          </w:p>
        </w:tc>
      </w:tr>
    </w:tbl>
    <w:p w:rsidR="00BE7A9D" w:rsidRDefault="00BE7A9D" w:rsidP="00BE7A9D">
      <w:pPr>
        <w:spacing w:before="120"/>
        <w:ind w:left="709" w:right="1089"/>
        <w:rPr>
          <w:rFonts w:ascii="Arial" w:hAnsi="Arial" w:cs="Arial"/>
          <w:sz w:val="16"/>
          <w:szCs w:val="16"/>
        </w:rPr>
      </w:pPr>
      <w:r w:rsidRPr="00EF34E0">
        <w:rPr>
          <w:rFonts w:ascii="Arial" w:hAnsi="Arial" w:cs="Arial"/>
          <w:sz w:val="16"/>
          <w:szCs w:val="16"/>
        </w:rPr>
        <w:t xml:space="preserve">Reading note: </w:t>
      </w:r>
      <w:r>
        <w:rPr>
          <w:rFonts w:ascii="Arial" w:hAnsi="Arial" w:cs="Arial"/>
          <w:sz w:val="16"/>
          <w:szCs w:val="16"/>
        </w:rPr>
        <w:t xml:space="preserve"> </w:t>
      </w:r>
    </w:p>
    <w:p w:rsidR="00BE7A9D" w:rsidRDefault="00080B22" w:rsidP="00BE7A9D">
      <w:pPr>
        <w:ind w:left="709" w:right="1089"/>
        <w:rPr>
          <w:rFonts w:ascii="Arial" w:hAnsi="Arial" w:cs="Arial"/>
          <w:sz w:val="16"/>
          <w:szCs w:val="16"/>
        </w:rPr>
      </w:pPr>
      <w:r>
        <w:rPr>
          <w:rFonts w:ascii="Arial" w:hAnsi="Arial" w:cs="Arial"/>
          <w:sz w:val="16"/>
          <w:szCs w:val="16"/>
        </w:rPr>
        <w:t>For the purposes of illustrating the fact that the three indices rank households in much the same way, t</w:t>
      </w:r>
      <w:r w:rsidR="00BE7A9D" w:rsidRPr="00EF34E0">
        <w:rPr>
          <w:rFonts w:ascii="Arial" w:hAnsi="Arial" w:cs="Arial"/>
          <w:sz w:val="16"/>
          <w:szCs w:val="16"/>
        </w:rPr>
        <w:t xml:space="preserve">hresholds for DEP-17 </w:t>
      </w:r>
      <w:r w:rsidR="00BE7A9D">
        <w:rPr>
          <w:rFonts w:ascii="Arial" w:hAnsi="Arial" w:cs="Arial"/>
          <w:sz w:val="16"/>
          <w:szCs w:val="16"/>
        </w:rPr>
        <w:t xml:space="preserve">and the MWI </w:t>
      </w:r>
      <w:r w:rsidR="00BE7A9D" w:rsidRPr="00EF34E0">
        <w:rPr>
          <w:rFonts w:ascii="Arial" w:hAnsi="Arial" w:cs="Arial"/>
          <w:sz w:val="16"/>
          <w:szCs w:val="16"/>
        </w:rPr>
        <w:t>were selected to make the DEP-17</w:t>
      </w:r>
      <w:r w:rsidR="00BE7A9D">
        <w:rPr>
          <w:rFonts w:ascii="Arial" w:hAnsi="Arial" w:cs="Arial"/>
          <w:sz w:val="16"/>
          <w:szCs w:val="16"/>
        </w:rPr>
        <w:t xml:space="preserve"> and MWI</w:t>
      </w:r>
      <w:r w:rsidR="00BE7A9D" w:rsidRPr="00EF34E0">
        <w:rPr>
          <w:rFonts w:ascii="Arial" w:hAnsi="Arial" w:cs="Arial"/>
          <w:sz w:val="16"/>
          <w:szCs w:val="16"/>
        </w:rPr>
        <w:t xml:space="preserve"> population hardship rates equal to or very close to the same as the two EU rates (11% and 4%)</w:t>
      </w:r>
      <w:r w:rsidR="00BE7A9D">
        <w:rPr>
          <w:rFonts w:ascii="Arial" w:hAnsi="Arial" w:cs="Arial"/>
          <w:sz w:val="16"/>
          <w:szCs w:val="16"/>
        </w:rPr>
        <w:t>.  For the “more severe” threshold for the MWI figures, the average of the rates for two</w:t>
      </w:r>
      <w:r w:rsidR="007F21C1">
        <w:rPr>
          <w:rFonts w:ascii="Arial" w:hAnsi="Arial" w:cs="Arial"/>
          <w:sz w:val="16"/>
          <w:szCs w:val="16"/>
        </w:rPr>
        <w:t xml:space="preserve"> </w:t>
      </w:r>
      <w:r w:rsidR="00BE7A9D">
        <w:rPr>
          <w:rFonts w:ascii="Arial" w:hAnsi="Arial" w:cs="Arial"/>
          <w:sz w:val="16"/>
          <w:szCs w:val="16"/>
        </w:rPr>
        <w:t>close thresholds was used to ensure a rate as close to 4% as possible.</w:t>
      </w:r>
    </w:p>
    <w:p w:rsidR="00BE7A9D" w:rsidRDefault="00BE7A9D" w:rsidP="00BE7A9D">
      <w:pPr>
        <w:spacing w:before="120"/>
        <w:ind w:right="1089"/>
        <w:rPr>
          <w:rFonts w:ascii="Arial" w:hAnsi="Arial" w:cs="Arial"/>
          <w:sz w:val="20"/>
          <w:szCs w:val="20"/>
        </w:rPr>
      </w:pPr>
    </w:p>
    <w:p w:rsidR="00BE7A9D" w:rsidRDefault="00BE7A9D" w:rsidP="00BE7A9D">
      <w:pPr>
        <w:rPr>
          <w:rFonts w:ascii="Arial" w:hAnsi="Arial" w:cs="Arial"/>
          <w:sz w:val="20"/>
          <w:szCs w:val="20"/>
        </w:rPr>
      </w:pPr>
      <w:r>
        <w:rPr>
          <w:rFonts w:ascii="Arial" w:hAnsi="Arial" w:cs="Arial"/>
          <w:sz w:val="20"/>
          <w:szCs w:val="20"/>
        </w:rPr>
        <w:t>This is an illustration of one of the more general findings about the use of non-income measures of material wellbeing and of deprivation indicators in particular which is that indices with quite different sets of component items rank households at the lower end in similar ways, provided that the indices are constructed following careful protocols for item selection.  Four important protocols are that:</w:t>
      </w:r>
      <w:r w:rsidRPr="00EE6710">
        <w:rPr>
          <w:rFonts w:ascii="Arial" w:hAnsi="Arial" w:cs="Arial"/>
          <w:sz w:val="20"/>
          <w:szCs w:val="20"/>
        </w:rPr>
        <w:t xml:space="preserve">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sidRPr="00325183">
        <w:rPr>
          <w:rFonts w:ascii="Arial" w:hAnsi="Arial" w:cs="Arial"/>
          <w:sz w:val="20"/>
          <w:szCs w:val="20"/>
        </w:rPr>
        <w:t xml:space="preserve">items need to cover a range of domains and a range of hardship depths;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sidRPr="00325183">
        <w:rPr>
          <w:rFonts w:ascii="Arial" w:hAnsi="Arial" w:cs="Arial"/>
          <w:sz w:val="20"/>
          <w:szCs w:val="20"/>
        </w:rPr>
        <w:t xml:space="preserve">items need to be applicable to all age groups and to both market income and state income households;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Pr>
          <w:rFonts w:ascii="Arial" w:hAnsi="Arial" w:cs="Arial"/>
          <w:sz w:val="20"/>
          <w:szCs w:val="20"/>
        </w:rPr>
        <w:t xml:space="preserve">the index needs to have around </w:t>
      </w:r>
      <w:r w:rsidRPr="00325183">
        <w:rPr>
          <w:rFonts w:ascii="Arial" w:hAnsi="Arial" w:cs="Arial"/>
          <w:sz w:val="20"/>
          <w:szCs w:val="20"/>
        </w:rPr>
        <w:t>10 or more</w:t>
      </w:r>
      <w:r>
        <w:rPr>
          <w:rFonts w:ascii="Arial" w:hAnsi="Arial" w:cs="Arial"/>
          <w:sz w:val="20"/>
          <w:szCs w:val="20"/>
        </w:rPr>
        <w:t xml:space="preserve"> items</w:t>
      </w:r>
      <w:r w:rsidRPr="00325183">
        <w:rPr>
          <w:rFonts w:ascii="Arial" w:hAnsi="Arial" w:cs="Arial"/>
          <w:sz w:val="20"/>
          <w:szCs w:val="20"/>
        </w:rPr>
        <w:t xml:space="preserve">;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Pr>
          <w:rFonts w:ascii="Arial" w:hAnsi="Arial" w:cs="Arial"/>
          <w:sz w:val="20"/>
          <w:szCs w:val="20"/>
        </w:rPr>
        <w:t xml:space="preserve">there needs to be good indications from </w:t>
      </w:r>
      <w:r w:rsidRPr="00325183">
        <w:rPr>
          <w:rFonts w:ascii="Arial" w:hAnsi="Arial" w:cs="Arial"/>
          <w:sz w:val="20"/>
          <w:szCs w:val="20"/>
        </w:rPr>
        <w:t xml:space="preserve">some sort of factor analysis </w:t>
      </w:r>
      <w:r>
        <w:rPr>
          <w:rFonts w:ascii="Arial" w:hAnsi="Arial" w:cs="Arial"/>
          <w:sz w:val="20"/>
          <w:szCs w:val="20"/>
        </w:rPr>
        <w:t>which shows that</w:t>
      </w:r>
      <w:r w:rsidRPr="00325183">
        <w:rPr>
          <w:rFonts w:ascii="Arial" w:hAnsi="Arial" w:cs="Arial"/>
          <w:sz w:val="20"/>
          <w:szCs w:val="20"/>
        </w:rPr>
        <w:t xml:space="preserve"> the same underlying notion is being reasonably well </w:t>
      </w:r>
      <w:r>
        <w:rPr>
          <w:rFonts w:ascii="Arial" w:hAnsi="Arial" w:cs="Arial"/>
          <w:sz w:val="20"/>
          <w:szCs w:val="20"/>
        </w:rPr>
        <w:t>reflected by the selected items.</w:t>
      </w:r>
    </w:p>
    <w:p w:rsidR="00182A86" w:rsidRDefault="00182A86" w:rsidP="00BE7A9D">
      <w:pPr>
        <w:jc w:val="both"/>
        <w:rPr>
          <w:rFonts w:ascii="Arial" w:hAnsi="Arial" w:cs="Arial"/>
          <w:sz w:val="20"/>
          <w:szCs w:val="20"/>
        </w:rPr>
      </w:pPr>
    </w:p>
    <w:p w:rsidR="00182A86" w:rsidRDefault="00182A86" w:rsidP="00BE7A9D">
      <w:pPr>
        <w:jc w:val="both"/>
        <w:rPr>
          <w:rFonts w:ascii="Arial" w:hAnsi="Arial" w:cs="Arial"/>
          <w:sz w:val="20"/>
          <w:szCs w:val="20"/>
        </w:rPr>
      </w:pPr>
    </w:p>
    <w:p w:rsidR="00BE7A9D" w:rsidRPr="00080B22" w:rsidRDefault="00BE7A9D" w:rsidP="00BE7A9D">
      <w:pPr>
        <w:jc w:val="both"/>
        <w:rPr>
          <w:rFonts w:ascii="Arial" w:hAnsi="Arial" w:cs="Arial"/>
          <w:i/>
          <w:sz w:val="20"/>
          <w:szCs w:val="20"/>
          <w:u w:val="single"/>
        </w:rPr>
      </w:pPr>
      <w:r w:rsidRPr="00080B22">
        <w:rPr>
          <w:rFonts w:ascii="Arial" w:hAnsi="Arial" w:cs="Arial"/>
          <w:i/>
          <w:sz w:val="20"/>
          <w:szCs w:val="20"/>
          <w:u w:val="single"/>
        </w:rPr>
        <w:t xml:space="preserve">This all raises </w:t>
      </w:r>
      <w:r w:rsidR="00182A86" w:rsidRPr="00080B22">
        <w:rPr>
          <w:rFonts w:ascii="Arial" w:hAnsi="Arial" w:cs="Arial"/>
          <w:i/>
          <w:sz w:val="20"/>
          <w:szCs w:val="20"/>
          <w:u w:val="single"/>
        </w:rPr>
        <w:t>the question – why have three indices? why not keep it simple and just have one index?</w:t>
      </w:r>
    </w:p>
    <w:p w:rsidR="00BE7A9D" w:rsidRPr="00182A86" w:rsidRDefault="00BE7A9D" w:rsidP="00BE7A9D">
      <w:pPr>
        <w:jc w:val="both"/>
        <w:rPr>
          <w:rFonts w:ascii="Arial" w:hAnsi="Arial" w:cs="Arial"/>
          <w:i/>
          <w:sz w:val="20"/>
          <w:szCs w:val="20"/>
        </w:rPr>
      </w:pPr>
    </w:p>
    <w:p w:rsidR="00182A86" w:rsidRDefault="00182A86">
      <w:pPr>
        <w:rPr>
          <w:rFonts w:ascii="Arial" w:hAnsi="Arial" w:cs="Arial"/>
          <w:b/>
          <w:sz w:val="20"/>
          <w:szCs w:val="20"/>
        </w:rPr>
      </w:pPr>
      <w:r>
        <w:rPr>
          <w:rFonts w:ascii="Arial" w:hAnsi="Arial" w:cs="Arial"/>
          <w:b/>
          <w:sz w:val="20"/>
          <w:szCs w:val="20"/>
        </w:rPr>
        <w:br w:type="page"/>
      </w:r>
    </w:p>
    <w:p w:rsidR="00115EE9" w:rsidRPr="00802AFB" w:rsidRDefault="00115EE9" w:rsidP="00115EE9">
      <w:pPr>
        <w:jc w:val="both"/>
        <w:rPr>
          <w:rFonts w:ascii="Arial" w:hAnsi="Arial" w:cs="Arial"/>
          <w:b/>
          <w:sz w:val="20"/>
          <w:szCs w:val="20"/>
        </w:rPr>
      </w:pPr>
      <w:r w:rsidRPr="00802AFB">
        <w:rPr>
          <w:rFonts w:ascii="Arial" w:hAnsi="Arial" w:cs="Arial"/>
          <w:b/>
          <w:sz w:val="20"/>
          <w:szCs w:val="20"/>
        </w:rPr>
        <w:lastRenderedPageBreak/>
        <w:t xml:space="preserve">Why </w:t>
      </w:r>
      <w:r w:rsidR="00784010">
        <w:rPr>
          <w:rFonts w:ascii="Arial" w:hAnsi="Arial" w:cs="Arial"/>
          <w:b/>
          <w:sz w:val="20"/>
          <w:szCs w:val="20"/>
        </w:rPr>
        <w:t xml:space="preserve">have </w:t>
      </w:r>
      <w:r w:rsidRPr="00802AFB">
        <w:rPr>
          <w:rFonts w:ascii="Arial" w:hAnsi="Arial" w:cs="Arial"/>
          <w:b/>
          <w:sz w:val="20"/>
          <w:szCs w:val="20"/>
        </w:rPr>
        <w:t>three indices</w:t>
      </w:r>
      <w:r w:rsidR="00784010">
        <w:rPr>
          <w:rFonts w:ascii="Arial" w:hAnsi="Arial" w:cs="Arial"/>
          <w:b/>
          <w:sz w:val="20"/>
          <w:szCs w:val="20"/>
        </w:rPr>
        <w:t xml:space="preserve"> (EU-13, DEP-17 and MWI)</w:t>
      </w:r>
      <w:r w:rsidRPr="00802AFB">
        <w:rPr>
          <w:rFonts w:ascii="Arial" w:hAnsi="Arial" w:cs="Arial"/>
          <w:b/>
          <w:sz w:val="20"/>
          <w:szCs w:val="20"/>
        </w:rPr>
        <w:t xml:space="preserve"> ?  Why not just one?</w:t>
      </w:r>
    </w:p>
    <w:p w:rsidR="00115EE9" w:rsidRDefault="00115EE9" w:rsidP="00115EE9">
      <w:pPr>
        <w:rPr>
          <w:rFonts w:ascii="Arial" w:hAnsi="Arial" w:cs="Arial"/>
          <w:sz w:val="20"/>
          <w:szCs w:val="20"/>
          <w:lang w:val="en-GB"/>
        </w:rPr>
      </w:pPr>
    </w:p>
    <w:p w:rsidR="00115EE9" w:rsidRDefault="00115EE9" w:rsidP="00115EE9">
      <w:pPr>
        <w:rPr>
          <w:rFonts w:ascii="Arial" w:hAnsi="Arial" w:cs="Arial"/>
          <w:sz w:val="20"/>
          <w:szCs w:val="20"/>
          <w:lang w:val="en-GB"/>
        </w:rPr>
      </w:pPr>
      <w:r w:rsidRPr="002D0259">
        <w:rPr>
          <w:rFonts w:ascii="Arial" w:hAnsi="Arial" w:cs="Arial"/>
          <w:sz w:val="20"/>
          <w:szCs w:val="20"/>
          <w:lang w:val="en-GB"/>
        </w:rPr>
        <w:t xml:space="preserve">The short answer is given in </w:t>
      </w:r>
      <w:r w:rsidR="002950FF">
        <w:rPr>
          <w:rFonts w:ascii="Arial" w:hAnsi="Arial" w:cs="Arial"/>
          <w:b/>
          <w:sz w:val="20"/>
          <w:szCs w:val="20"/>
          <w:lang w:val="en-GB"/>
        </w:rPr>
        <w:t>Table E.</w:t>
      </w:r>
      <w:r w:rsidR="00824FD0">
        <w:rPr>
          <w:rFonts w:ascii="Arial" w:hAnsi="Arial" w:cs="Arial"/>
          <w:b/>
          <w:sz w:val="20"/>
          <w:szCs w:val="20"/>
          <w:lang w:val="en-GB"/>
        </w:rPr>
        <w:t>10</w:t>
      </w:r>
      <w:r w:rsidRPr="002D0259">
        <w:rPr>
          <w:rFonts w:ascii="Arial" w:hAnsi="Arial" w:cs="Arial"/>
          <w:sz w:val="20"/>
          <w:szCs w:val="20"/>
          <w:lang w:val="en-GB"/>
        </w:rPr>
        <w:t xml:space="preserve"> below – to meet the goals or criteria in the</w:t>
      </w:r>
      <w:r w:rsidR="00784010">
        <w:rPr>
          <w:rFonts w:ascii="Arial" w:hAnsi="Arial" w:cs="Arial"/>
          <w:sz w:val="20"/>
          <w:szCs w:val="20"/>
          <w:lang w:val="en-GB"/>
        </w:rPr>
        <w:t xml:space="preserve"> left</w:t>
      </w:r>
      <w:r w:rsidRPr="002D0259">
        <w:rPr>
          <w:rFonts w:ascii="Arial" w:hAnsi="Arial" w:cs="Arial"/>
          <w:sz w:val="20"/>
          <w:szCs w:val="20"/>
          <w:lang w:val="en-GB"/>
        </w:rPr>
        <w:t xml:space="preserve">-hand column, </w:t>
      </w:r>
      <w:r w:rsidR="00FD6AD6">
        <w:rPr>
          <w:rFonts w:ascii="Arial" w:hAnsi="Arial" w:cs="Arial"/>
          <w:sz w:val="20"/>
          <w:szCs w:val="20"/>
          <w:lang w:val="en-GB"/>
        </w:rPr>
        <w:t xml:space="preserve">all three are needed as </w:t>
      </w:r>
      <w:r w:rsidRPr="002D0259">
        <w:rPr>
          <w:rFonts w:ascii="Arial" w:hAnsi="Arial" w:cs="Arial"/>
          <w:sz w:val="20"/>
          <w:szCs w:val="20"/>
          <w:lang w:val="en-GB"/>
        </w:rPr>
        <w:t>no one measure can do it all.</w:t>
      </w:r>
    </w:p>
    <w:p w:rsidR="00115EE9" w:rsidRDefault="00115EE9" w:rsidP="00115EE9">
      <w:pPr>
        <w:rPr>
          <w:rFonts w:ascii="Arial" w:hAnsi="Arial" w:cs="Arial"/>
          <w:sz w:val="20"/>
          <w:szCs w:val="20"/>
          <w:lang w:val="en-GB"/>
        </w:rPr>
      </w:pPr>
    </w:p>
    <w:p w:rsidR="00115EE9" w:rsidRPr="00BB68A0" w:rsidRDefault="002950FF" w:rsidP="00115EE9">
      <w:pPr>
        <w:jc w:val="center"/>
        <w:rPr>
          <w:rFonts w:ascii="Arial" w:hAnsi="Arial" w:cs="Arial"/>
          <w:b/>
          <w:sz w:val="18"/>
          <w:szCs w:val="18"/>
          <w:lang w:val="en-GB"/>
        </w:rPr>
      </w:pPr>
      <w:r>
        <w:rPr>
          <w:rFonts w:ascii="Arial" w:hAnsi="Arial" w:cs="Arial"/>
          <w:b/>
          <w:sz w:val="18"/>
          <w:szCs w:val="18"/>
          <w:lang w:val="en-GB"/>
        </w:rPr>
        <w:t>Table E.</w:t>
      </w:r>
      <w:r w:rsidR="00824FD0">
        <w:rPr>
          <w:rFonts w:ascii="Arial" w:hAnsi="Arial" w:cs="Arial"/>
          <w:b/>
          <w:sz w:val="18"/>
          <w:szCs w:val="18"/>
          <w:lang w:val="en-GB"/>
        </w:rPr>
        <w:t>10</w:t>
      </w:r>
    </w:p>
    <w:p w:rsidR="00115EE9" w:rsidRPr="00BB68A0" w:rsidRDefault="00907AEB" w:rsidP="00115EE9">
      <w:pPr>
        <w:spacing w:after="120"/>
        <w:jc w:val="center"/>
        <w:rPr>
          <w:rFonts w:ascii="Arial" w:hAnsi="Arial" w:cs="Arial"/>
          <w:b/>
          <w:sz w:val="18"/>
          <w:szCs w:val="18"/>
          <w:lang w:val="en-GB"/>
        </w:rPr>
      </w:pPr>
      <w:r>
        <w:rPr>
          <w:rFonts w:ascii="Arial" w:hAnsi="Arial" w:cs="Arial"/>
          <w:b/>
          <w:sz w:val="18"/>
          <w:szCs w:val="18"/>
          <w:lang w:val="en-GB"/>
        </w:rPr>
        <w:t>The MWI, DEP-17 and EU-13 assessed against high-level criteria</w:t>
      </w:r>
    </w:p>
    <w:tbl>
      <w:tblPr>
        <w:tblStyle w:val="TableGrid"/>
        <w:tblW w:w="0" w:type="auto"/>
        <w:tblInd w:w="108" w:type="dxa"/>
        <w:tblLook w:val="04A0" w:firstRow="1" w:lastRow="0" w:firstColumn="1" w:lastColumn="0" w:noHBand="0" w:noVBand="1"/>
      </w:tblPr>
      <w:tblGrid>
        <w:gridCol w:w="3544"/>
        <w:gridCol w:w="2410"/>
        <w:gridCol w:w="1984"/>
        <w:gridCol w:w="709"/>
      </w:tblGrid>
      <w:tr w:rsidR="00115EE9" w:rsidTr="00502885">
        <w:tc>
          <w:tcPr>
            <w:tcW w:w="3544" w:type="dxa"/>
            <w:vAlign w:val="center"/>
          </w:tcPr>
          <w:p w:rsidR="00115EE9" w:rsidRPr="00BB68A0" w:rsidRDefault="00115EE9" w:rsidP="00502885">
            <w:pPr>
              <w:spacing w:before="40" w:after="40"/>
              <w:rPr>
                <w:rFonts w:ascii="Arial" w:hAnsi="Arial" w:cs="Arial"/>
                <w:b/>
                <w:sz w:val="16"/>
                <w:szCs w:val="20"/>
                <w:lang w:val="en-GB"/>
              </w:rPr>
            </w:pPr>
          </w:p>
        </w:tc>
        <w:tc>
          <w:tcPr>
            <w:tcW w:w="2410" w:type="dxa"/>
            <w:vAlign w:val="center"/>
          </w:tcPr>
          <w:p w:rsidR="00115EE9" w:rsidRPr="00BB68A0" w:rsidRDefault="00115EE9" w:rsidP="00502885">
            <w:pPr>
              <w:spacing w:before="40" w:after="40"/>
              <w:jc w:val="center"/>
              <w:rPr>
                <w:rFonts w:ascii="Arial" w:hAnsi="Arial" w:cs="Arial"/>
                <w:b/>
                <w:sz w:val="16"/>
                <w:szCs w:val="20"/>
                <w:lang w:val="en-GB"/>
              </w:rPr>
            </w:pPr>
            <w:r w:rsidRPr="00BB68A0">
              <w:rPr>
                <w:rFonts w:ascii="Arial" w:hAnsi="Arial" w:cs="Arial"/>
                <w:b/>
                <w:sz w:val="16"/>
                <w:szCs w:val="20"/>
                <w:lang w:val="en-GB"/>
              </w:rPr>
              <w:t>MWI</w:t>
            </w:r>
          </w:p>
        </w:tc>
        <w:tc>
          <w:tcPr>
            <w:tcW w:w="1984" w:type="dxa"/>
            <w:vAlign w:val="center"/>
          </w:tcPr>
          <w:p w:rsidR="00115EE9" w:rsidRPr="00BB68A0" w:rsidRDefault="00115EE9" w:rsidP="00502885">
            <w:pPr>
              <w:spacing w:before="40" w:after="40"/>
              <w:jc w:val="center"/>
              <w:rPr>
                <w:rFonts w:ascii="Arial" w:hAnsi="Arial" w:cs="Arial"/>
                <w:b/>
                <w:sz w:val="16"/>
                <w:szCs w:val="20"/>
                <w:lang w:val="en-GB"/>
              </w:rPr>
            </w:pPr>
            <w:r w:rsidRPr="00BB68A0">
              <w:rPr>
                <w:rFonts w:ascii="Arial" w:hAnsi="Arial" w:cs="Arial"/>
                <w:b/>
                <w:sz w:val="16"/>
                <w:szCs w:val="20"/>
                <w:lang w:val="en-GB"/>
              </w:rPr>
              <w:t>DEP-17</w:t>
            </w:r>
          </w:p>
        </w:tc>
        <w:tc>
          <w:tcPr>
            <w:tcW w:w="709" w:type="dxa"/>
            <w:vAlign w:val="center"/>
          </w:tcPr>
          <w:p w:rsidR="00115EE9" w:rsidRPr="00BB68A0" w:rsidRDefault="00115EE9" w:rsidP="00502885">
            <w:pPr>
              <w:spacing w:before="40" w:after="40"/>
              <w:jc w:val="center"/>
              <w:rPr>
                <w:rFonts w:ascii="Arial" w:hAnsi="Arial" w:cs="Arial"/>
                <w:b/>
                <w:sz w:val="16"/>
                <w:szCs w:val="20"/>
                <w:lang w:val="en-GB"/>
              </w:rPr>
            </w:pPr>
            <w:r w:rsidRPr="00BB68A0">
              <w:rPr>
                <w:rFonts w:ascii="Arial" w:hAnsi="Arial" w:cs="Arial"/>
                <w:b/>
                <w:sz w:val="16"/>
                <w:szCs w:val="20"/>
                <w:lang w:val="en-GB"/>
              </w:rPr>
              <w:t>EU-13</w:t>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adequately ranks on material hardship?</w:t>
            </w:r>
          </w:p>
        </w:tc>
        <w:tc>
          <w:tcPr>
            <w:tcW w:w="2410"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1984"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709"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can do from low to high material wellbeing?</w:t>
            </w:r>
          </w:p>
        </w:tc>
        <w:tc>
          <w:tcPr>
            <w:tcW w:w="2410"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1984"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c>
          <w:tcPr>
            <w:tcW w:w="709"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international comparisons?</w:t>
            </w:r>
          </w:p>
        </w:tc>
        <w:tc>
          <w:tcPr>
            <w:tcW w:w="2410"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c>
          <w:tcPr>
            <w:tcW w:w="1984"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c>
          <w:tcPr>
            <w:tcW w:w="709"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is a time series available?</w:t>
            </w:r>
          </w:p>
        </w:tc>
        <w:tc>
          <w:tcPr>
            <w:tcW w:w="2410" w:type="dxa"/>
            <w:vAlign w:val="center"/>
          </w:tcPr>
          <w:p w:rsidR="00907AEB" w:rsidRDefault="00907AEB" w:rsidP="00502885">
            <w:pPr>
              <w:spacing w:before="40" w:after="40"/>
              <w:jc w:val="center"/>
              <w:rPr>
                <w:rFonts w:ascii="Arial" w:hAnsi="Arial" w:cs="Arial"/>
                <w:sz w:val="16"/>
                <w:szCs w:val="20"/>
                <w:lang w:val="en-GB"/>
              </w:rPr>
            </w:pPr>
            <w:r w:rsidRPr="00907AEB">
              <w:rPr>
                <w:rFonts w:ascii="Arial" w:hAnsi="Arial" w:cs="Arial"/>
                <w:b/>
                <w:color w:val="009900"/>
                <w:sz w:val="16"/>
                <w:szCs w:val="20"/>
                <w:lang w:val="en-GB"/>
              </w:rPr>
              <w:sym w:font="Wingdings 2" w:char="F050"/>
            </w:r>
            <w:r w:rsidRPr="00BB68A0">
              <w:rPr>
                <w:rFonts w:ascii="Arial" w:hAnsi="Arial" w:cs="Arial"/>
                <w:sz w:val="16"/>
                <w:szCs w:val="20"/>
                <w:lang w:val="en-GB"/>
              </w:rPr>
              <w:t xml:space="preserve"> </w:t>
            </w:r>
          </w:p>
          <w:p w:rsidR="00115EE9" w:rsidRPr="00BB68A0" w:rsidRDefault="00115EE9" w:rsidP="00502885">
            <w:pPr>
              <w:spacing w:before="40" w:after="40"/>
              <w:jc w:val="center"/>
              <w:rPr>
                <w:rFonts w:ascii="Arial" w:hAnsi="Arial" w:cs="Arial"/>
                <w:sz w:val="16"/>
                <w:szCs w:val="20"/>
                <w:lang w:val="en-GB"/>
              </w:rPr>
            </w:pPr>
            <w:r w:rsidRPr="00BB68A0">
              <w:rPr>
                <w:rFonts w:ascii="Arial" w:hAnsi="Arial" w:cs="Arial"/>
                <w:sz w:val="16"/>
                <w:szCs w:val="20"/>
                <w:lang w:val="en-GB"/>
              </w:rPr>
              <w:t>(with ELSI from 2006-07 to 2011-12, then MWI)</w:t>
            </w:r>
          </w:p>
        </w:tc>
        <w:tc>
          <w:tcPr>
            <w:tcW w:w="1984" w:type="dxa"/>
            <w:vAlign w:val="center"/>
          </w:tcPr>
          <w:p w:rsidR="00115EE9" w:rsidRPr="00BB68A0" w:rsidRDefault="00115EE9" w:rsidP="00502885">
            <w:pPr>
              <w:spacing w:before="40" w:after="40"/>
              <w:jc w:val="center"/>
              <w:rPr>
                <w:rFonts w:ascii="Arial" w:hAnsi="Arial" w:cs="Arial"/>
                <w:sz w:val="16"/>
                <w:szCs w:val="20"/>
                <w:lang w:val="en-GB"/>
              </w:rPr>
            </w:pPr>
          </w:p>
          <w:p w:rsidR="00115EE9" w:rsidRPr="00BB68A0" w:rsidRDefault="00115EE9" w:rsidP="00502885">
            <w:pPr>
              <w:spacing w:before="40" w:after="40"/>
              <w:jc w:val="center"/>
              <w:rPr>
                <w:rFonts w:ascii="Arial" w:hAnsi="Arial" w:cs="Arial"/>
                <w:sz w:val="16"/>
                <w:szCs w:val="20"/>
                <w:lang w:val="en-GB"/>
              </w:rPr>
            </w:pPr>
            <w:r w:rsidRPr="00BB68A0">
              <w:rPr>
                <w:rFonts w:ascii="Arial" w:hAnsi="Arial" w:cs="Arial"/>
                <w:sz w:val="16"/>
                <w:szCs w:val="20"/>
                <w:lang w:val="en-GB"/>
              </w:rPr>
              <w:t>(only from HES 12-13 on)</w:t>
            </w:r>
          </w:p>
        </w:tc>
        <w:tc>
          <w:tcPr>
            <w:tcW w:w="709" w:type="dxa"/>
            <w:vAlign w:val="center"/>
          </w:tcPr>
          <w:p w:rsidR="00115EE9" w:rsidRPr="00907AEB" w:rsidRDefault="00115EE9" w:rsidP="00502885">
            <w:pPr>
              <w:spacing w:before="40" w:after="40"/>
              <w:jc w:val="center"/>
              <w:rPr>
                <w:rFonts w:ascii="Arial" w:hAnsi="Arial" w:cs="Arial"/>
                <w:b/>
                <w:sz w:val="16"/>
                <w:szCs w:val="20"/>
                <w:lang w:val="en-GB"/>
              </w:rPr>
            </w:pPr>
            <w:r w:rsidRPr="00907AEB">
              <w:rPr>
                <w:rFonts w:ascii="Arial" w:hAnsi="Arial" w:cs="Arial"/>
                <w:b/>
                <w:color w:val="FF0000"/>
                <w:sz w:val="16"/>
                <w:szCs w:val="20"/>
                <w:lang w:val="en-GB"/>
              </w:rPr>
              <w:t>x</w:t>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communication – meaning of scores?</w:t>
            </w:r>
          </w:p>
        </w:tc>
        <w:tc>
          <w:tcPr>
            <w:tcW w:w="2410" w:type="dxa"/>
            <w:vAlign w:val="center"/>
          </w:tcPr>
          <w:p w:rsidR="00115EE9" w:rsidRPr="00BB68A0" w:rsidRDefault="00115EE9" w:rsidP="00502885">
            <w:pPr>
              <w:spacing w:before="40" w:after="40"/>
              <w:jc w:val="center"/>
              <w:rPr>
                <w:rFonts w:ascii="Arial" w:hAnsi="Arial" w:cs="Arial"/>
                <w:sz w:val="16"/>
                <w:szCs w:val="20"/>
                <w:lang w:val="en-GB"/>
              </w:rPr>
            </w:pPr>
            <w:r>
              <w:rPr>
                <w:rFonts w:ascii="Arial" w:hAnsi="Arial" w:cs="Arial"/>
                <w:sz w:val="16"/>
                <w:szCs w:val="20"/>
                <w:lang w:val="en-GB"/>
              </w:rPr>
              <w:t>not as easy as for DEP-17 and E</w:t>
            </w:r>
            <w:r w:rsidRPr="00BB68A0">
              <w:rPr>
                <w:rFonts w:ascii="Arial" w:hAnsi="Arial" w:cs="Arial"/>
                <w:sz w:val="16"/>
                <w:szCs w:val="20"/>
                <w:lang w:val="en-GB"/>
              </w:rPr>
              <w:t>U-13</w:t>
            </w:r>
            <w:r>
              <w:rPr>
                <w:rFonts w:ascii="Arial" w:hAnsi="Arial" w:cs="Arial"/>
                <w:sz w:val="16"/>
                <w:szCs w:val="20"/>
                <w:lang w:val="en-GB"/>
              </w:rPr>
              <w:t>, but not impossible</w:t>
            </w:r>
          </w:p>
        </w:tc>
        <w:tc>
          <w:tcPr>
            <w:tcW w:w="1984"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709"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r>
    </w:tbl>
    <w:p w:rsidR="00115EE9" w:rsidRDefault="00115EE9" w:rsidP="00115EE9">
      <w:pPr>
        <w:rPr>
          <w:rFonts w:ascii="Arial" w:hAnsi="Arial" w:cs="Arial"/>
          <w:b/>
          <w:sz w:val="20"/>
          <w:szCs w:val="20"/>
          <w:lang w:val="en-GB"/>
        </w:rPr>
      </w:pPr>
    </w:p>
    <w:p w:rsidR="00115EE9" w:rsidRDefault="00115EE9" w:rsidP="00115EE9">
      <w:pPr>
        <w:jc w:val="both"/>
        <w:rPr>
          <w:rFonts w:ascii="Arial" w:hAnsi="Arial" w:cs="Arial"/>
          <w:i/>
          <w:sz w:val="20"/>
          <w:szCs w:val="20"/>
          <w:u w:val="single"/>
        </w:rPr>
      </w:pPr>
    </w:p>
    <w:p w:rsidR="00115EE9" w:rsidRPr="001768B4" w:rsidRDefault="00115EE9" w:rsidP="00115EE9">
      <w:pPr>
        <w:jc w:val="both"/>
        <w:rPr>
          <w:rFonts w:ascii="Arial" w:hAnsi="Arial" w:cs="Arial"/>
          <w:i/>
          <w:sz w:val="20"/>
          <w:szCs w:val="20"/>
          <w:u w:val="single"/>
        </w:rPr>
      </w:pPr>
      <w:r w:rsidRPr="001768B4">
        <w:rPr>
          <w:rFonts w:ascii="Arial" w:hAnsi="Arial" w:cs="Arial"/>
          <w:i/>
          <w:sz w:val="20"/>
          <w:szCs w:val="20"/>
          <w:u w:val="single"/>
        </w:rPr>
        <w:t xml:space="preserve">Why do we need DEP-17 – why not just </w:t>
      </w:r>
      <w:r>
        <w:rPr>
          <w:rFonts w:ascii="Arial" w:hAnsi="Arial" w:cs="Arial"/>
          <w:i/>
          <w:sz w:val="20"/>
          <w:szCs w:val="20"/>
          <w:u w:val="single"/>
        </w:rPr>
        <w:t xml:space="preserve">use </w:t>
      </w:r>
      <w:r w:rsidRPr="001768B4">
        <w:rPr>
          <w:rFonts w:ascii="Arial" w:hAnsi="Arial" w:cs="Arial"/>
          <w:i/>
          <w:sz w:val="20"/>
          <w:szCs w:val="20"/>
          <w:u w:val="single"/>
        </w:rPr>
        <w:t>EU-13?</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Given that the EU-13 has good credentials in the EU, allows New Zealand to be located relative to other higher income nations, and produces rankings very similar to DEP-17, why not keep things simpler by just having one deprivation index, EU-13?</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The basic answer is straightforward – it is/was an issue of data availability. The survey items needed for EU-13 are available for New Zealand in the 2008 LSS, but nowhere e</w:t>
      </w:r>
      <w:r w:rsidR="00907AEB">
        <w:rPr>
          <w:rFonts w:ascii="Arial" w:hAnsi="Arial" w:cs="Arial"/>
          <w:sz w:val="20"/>
          <w:szCs w:val="20"/>
        </w:rPr>
        <w:t xml:space="preserve">lse to date. On the other hand </w:t>
      </w:r>
      <w:r>
        <w:rPr>
          <w:rFonts w:ascii="Arial" w:hAnsi="Arial" w:cs="Arial"/>
          <w:sz w:val="20"/>
          <w:szCs w:val="20"/>
        </w:rPr>
        <w:t>D</w:t>
      </w:r>
      <w:r w:rsidR="00907AEB">
        <w:rPr>
          <w:rFonts w:ascii="Arial" w:hAnsi="Arial" w:cs="Arial"/>
          <w:sz w:val="20"/>
          <w:szCs w:val="20"/>
        </w:rPr>
        <w:t>EP-17</w:t>
      </w:r>
      <w:r>
        <w:rPr>
          <w:rFonts w:ascii="Arial" w:hAnsi="Arial" w:cs="Arial"/>
          <w:sz w:val="20"/>
          <w:szCs w:val="20"/>
        </w:rPr>
        <w:t xml:space="preserve"> was able to be constructed from both LSS 2008 and from the refreshed HES dataset, starting with the 2012-13 HES.</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In the 2015-16 HES, some extra items were added to enable EU-13 to be constructed, but the first use of this won’t be until the 2017 reports, with a time series not being usable for several more years.</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 xml:space="preserve">The other </w:t>
      </w:r>
      <w:r w:rsidR="00784010">
        <w:rPr>
          <w:rFonts w:ascii="Arial" w:hAnsi="Arial" w:cs="Arial"/>
          <w:sz w:val="20"/>
          <w:szCs w:val="20"/>
        </w:rPr>
        <w:t>rationale</w:t>
      </w:r>
      <w:r>
        <w:rPr>
          <w:rFonts w:ascii="Arial" w:hAnsi="Arial" w:cs="Arial"/>
          <w:sz w:val="20"/>
          <w:szCs w:val="20"/>
        </w:rPr>
        <w:t xml:space="preserve"> is that DEP-17 has some differences from EU-13 which make it a more robust instrument and one that can give a more fine-grained (less “clunky”) analysis at the lower end.</w:t>
      </w:r>
    </w:p>
    <w:p w:rsidR="00115EE9" w:rsidRPr="00223E5C" w:rsidRDefault="00115EE9" w:rsidP="00001E03">
      <w:pPr>
        <w:pStyle w:val="ListParagraph"/>
        <w:numPr>
          <w:ilvl w:val="0"/>
          <w:numId w:val="52"/>
        </w:numPr>
        <w:spacing w:before="120"/>
        <w:ind w:left="567" w:hanging="357"/>
        <w:contextualSpacing w:val="0"/>
        <w:jc w:val="both"/>
        <w:rPr>
          <w:rFonts w:ascii="Arial" w:hAnsi="Arial" w:cs="Arial"/>
          <w:sz w:val="20"/>
          <w:szCs w:val="20"/>
        </w:rPr>
      </w:pPr>
      <w:r w:rsidRPr="00223E5C">
        <w:rPr>
          <w:rFonts w:ascii="Arial" w:hAnsi="Arial" w:cs="Arial"/>
          <w:sz w:val="20"/>
          <w:szCs w:val="20"/>
        </w:rPr>
        <w:t>As discussed above</w:t>
      </w:r>
      <w:r>
        <w:rPr>
          <w:rFonts w:ascii="Arial" w:hAnsi="Arial" w:cs="Arial"/>
          <w:sz w:val="20"/>
          <w:szCs w:val="20"/>
        </w:rPr>
        <w:t>,</w:t>
      </w:r>
      <w:r w:rsidRPr="00223E5C">
        <w:rPr>
          <w:rFonts w:ascii="Arial" w:hAnsi="Arial" w:cs="Arial"/>
          <w:sz w:val="20"/>
          <w:szCs w:val="20"/>
        </w:rPr>
        <w:t xml:space="preserve"> DEP-17, like the EU-13 and many other similar indices, uses a mix of items that tap into or reflect different depths of material deprivation. </w:t>
      </w:r>
      <w:r w:rsidRPr="00223E5C">
        <w:rPr>
          <w:rFonts w:ascii="Arial" w:hAnsi="Arial" w:cs="Arial"/>
          <w:color w:val="000000"/>
          <w:sz w:val="20"/>
          <w:szCs w:val="20"/>
        </w:rPr>
        <w:t xml:space="preserve">For example, not being able to have a good meal each day would generally be considered to be a more serious deprivation than having to delay repairing or replacing broken appliances, and having to repeatedly put up with feeling cold to save on heating costs more serious than not being able to afford contents insurance. </w:t>
      </w:r>
      <w:r>
        <w:rPr>
          <w:rFonts w:ascii="Arial" w:hAnsi="Arial" w:cs="Arial"/>
          <w:color w:val="000000"/>
          <w:sz w:val="20"/>
          <w:szCs w:val="20"/>
        </w:rPr>
        <w:t>There is a good argument to be made that all</w:t>
      </w:r>
      <w:r w:rsidRPr="00223E5C">
        <w:rPr>
          <w:rFonts w:ascii="Arial" w:hAnsi="Arial" w:cs="Arial"/>
          <w:color w:val="000000"/>
          <w:sz w:val="20"/>
          <w:szCs w:val="20"/>
        </w:rPr>
        <w:t xml:space="preserve"> four are however needed for a household to be able to sustain a minimum acceptable and independent standard of living in a country like New Zealand. </w:t>
      </w:r>
    </w:p>
    <w:p w:rsidR="00115EE9" w:rsidRPr="00223E5C" w:rsidRDefault="00115EE9" w:rsidP="00001E03">
      <w:pPr>
        <w:pStyle w:val="ListParagraph"/>
        <w:numPr>
          <w:ilvl w:val="0"/>
          <w:numId w:val="52"/>
        </w:numPr>
        <w:spacing w:before="120"/>
        <w:ind w:left="567" w:hanging="357"/>
        <w:contextualSpacing w:val="0"/>
        <w:jc w:val="both"/>
        <w:rPr>
          <w:rFonts w:ascii="Arial" w:hAnsi="Arial" w:cs="Arial"/>
          <w:sz w:val="20"/>
          <w:szCs w:val="20"/>
        </w:rPr>
      </w:pPr>
      <w:r w:rsidRPr="00223E5C">
        <w:rPr>
          <w:rFonts w:ascii="Arial" w:hAnsi="Arial" w:cs="Arial"/>
          <w:sz w:val="20"/>
          <w:szCs w:val="20"/>
        </w:rPr>
        <w:t>DEP-17 differs from EU-13 in that it has a larger proportion of items covering the more severe end of the hardship spectrum and a smaller proportion of items covering the less severe end of the hardship spectrum. For example, DEP-17 does not use the “one week’s holiday away from home” item nor the “leisure activities” item, and its question on emergency savings is set at $500 rather than the $1500 figure in EU-13. DEP-17 also covers a wider range of domains in which material deprivation can be revealed.</w:t>
      </w:r>
    </w:p>
    <w:p w:rsidR="00115EE9" w:rsidRPr="00223E5C" w:rsidRDefault="00115EE9" w:rsidP="00001E03">
      <w:pPr>
        <w:pStyle w:val="ListParagraph"/>
        <w:numPr>
          <w:ilvl w:val="0"/>
          <w:numId w:val="52"/>
        </w:numPr>
        <w:spacing w:before="120"/>
        <w:ind w:left="567" w:hanging="357"/>
        <w:contextualSpacing w:val="0"/>
        <w:jc w:val="both"/>
        <w:rPr>
          <w:rFonts w:ascii="Arial" w:hAnsi="Arial" w:cs="Arial"/>
          <w:sz w:val="20"/>
          <w:szCs w:val="20"/>
        </w:rPr>
      </w:pPr>
      <w:r w:rsidRPr="00223E5C">
        <w:rPr>
          <w:rFonts w:ascii="Arial" w:hAnsi="Arial" w:cs="Arial"/>
          <w:sz w:val="20"/>
          <w:szCs w:val="20"/>
        </w:rPr>
        <w:t>DEP-17 nevertheless still uses a range of items reflecting differing degrees of hardship. Rather than being a weakness of the index, the use of this range of items is a strength as it allows for the fact that there is some variation among those less well-off as to what they cut back on to try to make ends meet. An index with an almost total focus on the severe hardship end could not reflect these nuances in its rankings.</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 xml:space="preserve">DEP-17 also has a slightly better level of reliability (internal consistency) than EU-13, 0.87 compared with 0.78 using Cronbach’s </w:t>
      </w:r>
      <w:r w:rsidRPr="00D85842">
        <w:rPr>
          <w:rFonts w:ascii="Arial" w:hAnsi="Arial" w:cs="Arial"/>
          <w:sz w:val="20"/>
          <w:szCs w:val="20"/>
        </w:rPr>
        <w:t>alpha (see Table D.6 above).</w:t>
      </w:r>
    </w:p>
    <w:p w:rsidR="00115EE9" w:rsidRPr="00B83D1E" w:rsidRDefault="00115EE9" w:rsidP="00115EE9">
      <w:pPr>
        <w:jc w:val="both"/>
        <w:rPr>
          <w:rFonts w:ascii="Arial" w:hAnsi="Arial" w:cs="Arial"/>
          <w:i/>
          <w:sz w:val="20"/>
          <w:szCs w:val="20"/>
          <w:u w:val="single"/>
        </w:rPr>
      </w:pPr>
      <w:r w:rsidRPr="00B83D1E">
        <w:rPr>
          <w:rFonts w:ascii="Arial" w:hAnsi="Arial" w:cs="Arial"/>
          <w:i/>
          <w:sz w:val="20"/>
          <w:szCs w:val="20"/>
          <w:u w:val="single"/>
        </w:rPr>
        <w:lastRenderedPageBreak/>
        <w:t>Why have DEP-17 – why not just use the lower end of MWI?</w:t>
      </w:r>
    </w:p>
    <w:p w:rsidR="00115EE9" w:rsidRDefault="00115EE9" w:rsidP="00115EE9">
      <w:pPr>
        <w:ind w:right="-44"/>
        <w:jc w:val="both"/>
        <w:rPr>
          <w:rFonts w:ascii="Arial" w:hAnsi="Arial" w:cs="Arial"/>
          <w:color w:val="000000"/>
          <w:sz w:val="20"/>
          <w:szCs w:val="20"/>
        </w:rPr>
      </w:pPr>
    </w:p>
    <w:p w:rsidR="00115EE9" w:rsidRDefault="00115EE9" w:rsidP="00115EE9">
      <w:pPr>
        <w:ind w:right="-44"/>
        <w:jc w:val="both"/>
        <w:rPr>
          <w:rFonts w:ascii="Arial" w:hAnsi="Arial" w:cs="Arial"/>
          <w:color w:val="000000"/>
          <w:sz w:val="20"/>
          <w:szCs w:val="20"/>
        </w:rPr>
      </w:pPr>
      <w:r w:rsidRPr="00582D77">
        <w:rPr>
          <w:rFonts w:ascii="Arial" w:hAnsi="Arial" w:cs="Arial"/>
          <w:color w:val="000000"/>
          <w:sz w:val="20"/>
          <w:szCs w:val="20"/>
        </w:rPr>
        <w:t>MSD’s Material Wellbeing Index (MWI)</w:t>
      </w:r>
      <w:r>
        <w:rPr>
          <w:rFonts w:ascii="Arial" w:hAnsi="Arial" w:cs="Arial"/>
          <w:color w:val="000000"/>
          <w:sz w:val="20"/>
          <w:szCs w:val="20"/>
        </w:rPr>
        <w:t xml:space="preserve"> </w:t>
      </w:r>
      <w:r w:rsidRPr="00582D77">
        <w:rPr>
          <w:rFonts w:ascii="Arial" w:hAnsi="Arial" w:cs="Arial"/>
          <w:color w:val="000000"/>
          <w:sz w:val="20"/>
          <w:szCs w:val="20"/>
        </w:rPr>
        <w:t>covers the full spectrum of material living standards from low to high</w:t>
      </w:r>
      <w:r>
        <w:rPr>
          <w:rFonts w:ascii="Arial" w:hAnsi="Arial" w:cs="Arial"/>
          <w:color w:val="000000"/>
          <w:sz w:val="20"/>
          <w:szCs w:val="20"/>
        </w:rPr>
        <w:t>. At its</w:t>
      </w:r>
      <w:r w:rsidRPr="00582D77">
        <w:rPr>
          <w:rFonts w:ascii="Arial" w:hAnsi="Arial" w:cs="Arial"/>
          <w:color w:val="000000"/>
          <w:sz w:val="20"/>
          <w:szCs w:val="20"/>
        </w:rPr>
        <w:t xml:space="preserve"> lower end the MWI performs very well as a deprivation index</w:t>
      </w:r>
      <w:r>
        <w:rPr>
          <w:rFonts w:ascii="Arial" w:hAnsi="Arial" w:cs="Arial"/>
          <w:color w:val="000000"/>
          <w:sz w:val="20"/>
          <w:szCs w:val="20"/>
        </w:rPr>
        <w:t xml:space="preserve">, and produces rankings very similar to DEP-17. As noted above there is a 97% overlap for the lower 20% on each index, and the hardship rates for a range of subgroups are very close on both measures (see Table </w:t>
      </w:r>
      <w:r w:rsidR="002950FF">
        <w:rPr>
          <w:rFonts w:ascii="Arial" w:hAnsi="Arial" w:cs="Arial"/>
          <w:color w:val="000000"/>
          <w:sz w:val="20"/>
          <w:szCs w:val="20"/>
        </w:rPr>
        <w:t>E.7</w:t>
      </w:r>
      <w:r>
        <w:rPr>
          <w:rFonts w:ascii="Arial" w:hAnsi="Arial" w:cs="Arial"/>
          <w:color w:val="000000"/>
          <w:sz w:val="20"/>
          <w:szCs w:val="20"/>
        </w:rPr>
        <w:t xml:space="preserve"> above).</w:t>
      </w:r>
    </w:p>
    <w:p w:rsidR="00115EE9" w:rsidRDefault="00115EE9" w:rsidP="00115EE9">
      <w:pPr>
        <w:rPr>
          <w:rFonts w:ascii="Arial" w:hAnsi="Arial" w:cs="Arial"/>
          <w:sz w:val="18"/>
          <w:szCs w:val="18"/>
        </w:rPr>
      </w:pPr>
    </w:p>
    <w:p w:rsidR="00115EE9" w:rsidRDefault="00115EE9" w:rsidP="00115EE9">
      <w:pPr>
        <w:rPr>
          <w:rFonts w:ascii="Arial" w:hAnsi="Arial" w:cs="Arial"/>
          <w:color w:val="1D1B11" w:themeColor="background2" w:themeShade="1A"/>
          <w:sz w:val="20"/>
          <w:szCs w:val="20"/>
          <w:lang w:eastAsia="en-NZ"/>
        </w:rPr>
      </w:pPr>
      <w:r>
        <w:rPr>
          <w:rFonts w:ascii="Arial" w:hAnsi="Arial" w:cs="Arial"/>
          <w:color w:val="1D1B11" w:themeColor="background2" w:themeShade="1A"/>
          <w:sz w:val="20"/>
          <w:szCs w:val="20"/>
          <w:lang w:eastAsia="en-NZ"/>
        </w:rPr>
        <w:t xml:space="preserve">The concordance between DEP-17 rankings and MWI rankings at the lower end of the MWI scale is further illustrated in </w:t>
      </w:r>
      <w:r w:rsidRPr="003A54DE">
        <w:rPr>
          <w:rFonts w:ascii="Arial" w:hAnsi="Arial" w:cs="Arial"/>
          <w:b/>
          <w:color w:val="1D1B11" w:themeColor="background2" w:themeShade="1A"/>
          <w:sz w:val="20"/>
          <w:szCs w:val="20"/>
          <w:lang w:eastAsia="en-NZ"/>
        </w:rPr>
        <w:t xml:space="preserve">Tables </w:t>
      </w:r>
      <w:r w:rsidR="00907AEB">
        <w:rPr>
          <w:rFonts w:ascii="Arial" w:hAnsi="Arial" w:cs="Arial"/>
          <w:b/>
          <w:color w:val="1D1B11" w:themeColor="background2" w:themeShade="1A"/>
          <w:sz w:val="20"/>
          <w:szCs w:val="20"/>
          <w:lang w:eastAsia="en-NZ"/>
        </w:rPr>
        <w:t>E.9</w:t>
      </w:r>
      <w:r w:rsidRPr="003A54DE">
        <w:rPr>
          <w:rFonts w:ascii="Arial" w:hAnsi="Arial" w:cs="Arial"/>
          <w:b/>
          <w:color w:val="1D1B11" w:themeColor="background2" w:themeShade="1A"/>
          <w:sz w:val="20"/>
          <w:szCs w:val="20"/>
          <w:lang w:eastAsia="en-NZ"/>
        </w:rPr>
        <w:t xml:space="preserve"> and </w:t>
      </w:r>
      <w:r w:rsidR="00907AEB">
        <w:rPr>
          <w:rFonts w:ascii="Arial" w:hAnsi="Arial" w:cs="Arial"/>
          <w:b/>
          <w:color w:val="1D1B11" w:themeColor="background2" w:themeShade="1A"/>
          <w:sz w:val="20"/>
          <w:szCs w:val="20"/>
          <w:lang w:eastAsia="en-NZ"/>
        </w:rPr>
        <w:t>E.10</w:t>
      </w:r>
      <w:r>
        <w:rPr>
          <w:rFonts w:ascii="Arial" w:hAnsi="Arial" w:cs="Arial"/>
          <w:color w:val="1D1B11" w:themeColor="background2" w:themeShade="1A"/>
          <w:sz w:val="20"/>
          <w:szCs w:val="20"/>
          <w:lang w:eastAsia="en-NZ"/>
        </w:rPr>
        <w:t xml:space="preserve"> below which examine child-focussed deprivation using the two indices. Table </w:t>
      </w:r>
      <w:r w:rsidR="002950FF">
        <w:rPr>
          <w:rFonts w:ascii="Arial" w:hAnsi="Arial" w:cs="Arial"/>
          <w:color w:val="1D1B11" w:themeColor="background2" w:themeShade="1A"/>
          <w:sz w:val="20"/>
          <w:szCs w:val="20"/>
          <w:lang w:eastAsia="en-NZ"/>
        </w:rPr>
        <w:t>E.9</w:t>
      </w:r>
      <w:r>
        <w:rPr>
          <w:rFonts w:ascii="Arial" w:hAnsi="Arial" w:cs="Arial"/>
          <w:color w:val="1D1B11" w:themeColor="background2" w:themeShade="1A"/>
          <w:sz w:val="20"/>
          <w:szCs w:val="20"/>
          <w:lang w:eastAsia="en-NZ"/>
        </w:rPr>
        <w:t xml:space="preserve"> uses DEP-17 to rank households, and Table </w:t>
      </w:r>
      <w:r w:rsidR="002950FF">
        <w:rPr>
          <w:rFonts w:ascii="Arial" w:hAnsi="Arial" w:cs="Arial"/>
          <w:color w:val="1D1B11" w:themeColor="background2" w:themeShade="1A"/>
          <w:sz w:val="20"/>
          <w:szCs w:val="20"/>
          <w:lang w:eastAsia="en-NZ"/>
        </w:rPr>
        <w:t>E.10</w:t>
      </w:r>
      <w:r>
        <w:rPr>
          <w:rFonts w:ascii="Arial" w:hAnsi="Arial" w:cs="Arial"/>
          <w:color w:val="1D1B11" w:themeColor="background2" w:themeShade="1A"/>
          <w:sz w:val="20"/>
          <w:szCs w:val="20"/>
          <w:lang w:eastAsia="en-NZ"/>
        </w:rPr>
        <w:t xml:space="preserve"> uses the MWI. The numbers in both tables are very close, showing that DEP-17 and the low end of the MWI ranking give an almost identical picture for school-age children.</w:t>
      </w:r>
    </w:p>
    <w:p w:rsidR="00115EE9" w:rsidRDefault="00115EE9" w:rsidP="00115EE9">
      <w:pPr>
        <w:jc w:val="center"/>
        <w:rPr>
          <w:rFonts w:ascii="Arial" w:hAnsi="Arial" w:cs="Arial"/>
          <w:b/>
          <w:sz w:val="18"/>
          <w:szCs w:val="18"/>
        </w:rPr>
      </w:pPr>
    </w:p>
    <w:p w:rsidR="00115EE9" w:rsidRPr="00FD3014" w:rsidRDefault="00115EE9" w:rsidP="00115EE9">
      <w:pPr>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sidR="002950FF">
        <w:rPr>
          <w:rFonts w:ascii="Arial" w:hAnsi="Arial" w:cs="Arial"/>
          <w:b/>
          <w:sz w:val="18"/>
          <w:szCs w:val="18"/>
        </w:rPr>
        <w:t>E.9</w:t>
      </w:r>
    </w:p>
    <w:p w:rsidR="00115EE9" w:rsidRDefault="00115EE9" w:rsidP="00115EE9">
      <w:pPr>
        <w:jc w:val="center"/>
        <w:rPr>
          <w:rFonts w:ascii="Arial" w:hAnsi="Arial" w:cs="Arial"/>
          <w:b/>
          <w:sz w:val="18"/>
          <w:szCs w:val="18"/>
        </w:rPr>
      </w:pPr>
      <w:r>
        <w:rPr>
          <w:rFonts w:ascii="Arial" w:hAnsi="Arial" w:cs="Arial"/>
          <w:b/>
          <w:sz w:val="18"/>
          <w:szCs w:val="18"/>
        </w:rPr>
        <w:t>Using DEP-17 to rank households</w:t>
      </w:r>
    </w:p>
    <w:p w:rsidR="00115EE9" w:rsidRDefault="00115EE9" w:rsidP="00115EE9">
      <w:pPr>
        <w:jc w:val="center"/>
        <w:rPr>
          <w:rFonts w:ascii="Arial" w:hAnsi="Arial" w:cs="Arial"/>
          <w:b/>
          <w:sz w:val="18"/>
          <w:szCs w:val="18"/>
        </w:rPr>
      </w:pPr>
      <w:r>
        <w:rPr>
          <w:rFonts w:ascii="Arial" w:hAnsi="Arial" w:cs="Arial"/>
          <w:b/>
          <w:sz w:val="18"/>
          <w:szCs w:val="18"/>
        </w:rPr>
        <w:t xml:space="preserve">Multiple deprivation for children aged 6-17 years, </w:t>
      </w:r>
      <w:smartTag w:uri="urn:schemas-microsoft-com:office:smarttags" w:element="stockticker">
        <w:r>
          <w:rPr>
            <w:rFonts w:ascii="Arial" w:hAnsi="Arial" w:cs="Arial"/>
            <w:b/>
            <w:sz w:val="18"/>
            <w:szCs w:val="18"/>
          </w:rPr>
          <w:t>LSS</w:t>
        </w:r>
      </w:smartTag>
      <w:r>
        <w:rPr>
          <w:rFonts w:ascii="Arial" w:hAnsi="Arial" w:cs="Arial"/>
          <w:b/>
          <w:sz w:val="18"/>
          <w:szCs w:val="18"/>
        </w:rPr>
        <w:t xml:space="preserve"> 2008</w:t>
      </w:r>
    </w:p>
    <w:p w:rsidR="00115EE9" w:rsidRPr="00D460F9" w:rsidRDefault="00115EE9" w:rsidP="00115EE9">
      <w:pPr>
        <w:spacing w:after="120"/>
        <w:jc w:val="center"/>
        <w:rPr>
          <w:sz w:val="18"/>
          <w:szCs w:val="18"/>
        </w:rPr>
      </w:pPr>
      <w:r w:rsidRPr="00D460F9">
        <w:rPr>
          <w:rFonts w:ascii="Arial" w:hAnsi="Arial" w:cs="Arial"/>
          <w:b/>
          <w:sz w:val="18"/>
          <w:szCs w:val="18"/>
        </w:rPr>
        <w:t>Multiple deprivation – using 20 items:  12 child-specific items and 8 general household items</w:t>
      </w:r>
    </w:p>
    <w:tbl>
      <w:tblPr>
        <w:tblStyle w:val="TableGrid"/>
        <w:tblW w:w="7937" w:type="dxa"/>
        <w:jc w:val="center"/>
        <w:tblInd w:w="143" w:type="dxa"/>
        <w:tblLayout w:type="fixed"/>
        <w:tblLook w:val="01E0" w:firstRow="1" w:lastRow="1" w:firstColumn="1" w:lastColumn="1" w:noHBand="0" w:noVBand="0"/>
      </w:tblPr>
      <w:tblGrid>
        <w:gridCol w:w="3081"/>
        <w:gridCol w:w="539"/>
        <w:gridCol w:w="540"/>
        <w:gridCol w:w="539"/>
        <w:gridCol w:w="540"/>
        <w:gridCol w:w="539"/>
        <w:gridCol w:w="540"/>
        <w:gridCol w:w="539"/>
        <w:gridCol w:w="540"/>
        <w:gridCol w:w="540"/>
      </w:tblGrid>
      <w:tr w:rsidR="00115EE9" w:rsidTr="00907AEB">
        <w:trPr>
          <w:jc w:val="center"/>
        </w:trPr>
        <w:tc>
          <w:tcPr>
            <w:tcW w:w="3081" w:type="dxa"/>
            <w:tcBorders>
              <w:bottom w:val="single" w:sz="4" w:space="0" w:color="auto"/>
              <w:right w:val="single" w:sz="4" w:space="0" w:color="auto"/>
            </w:tcBorders>
            <w:tcMar>
              <w:left w:w="57" w:type="dxa"/>
              <w:right w:w="57" w:type="dxa"/>
            </w:tcMar>
            <w:vAlign w:val="center"/>
          </w:tcPr>
          <w:p w:rsidR="00115EE9" w:rsidRPr="00283602" w:rsidRDefault="00115EE9" w:rsidP="00502885">
            <w:pPr>
              <w:spacing w:before="40" w:after="40"/>
              <w:jc w:val="right"/>
              <w:rPr>
                <w:rFonts w:ascii="Arial" w:hAnsi="Arial" w:cs="Arial"/>
                <w:sz w:val="14"/>
                <w:szCs w:val="16"/>
              </w:rPr>
            </w:pPr>
            <w:r>
              <w:rPr>
                <w:rFonts w:ascii="Arial" w:hAnsi="Arial" w:cs="Arial"/>
                <w:sz w:val="14"/>
                <w:szCs w:val="16"/>
              </w:rPr>
              <w:t>DEP-17 score</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0-1</w:t>
            </w:r>
          </w:p>
        </w:tc>
        <w:tc>
          <w:tcPr>
            <w:tcW w:w="540"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2</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3</w:t>
            </w:r>
          </w:p>
        </w:tc>
        <w:tc>
          <w:tcPr>
            <w:tcW w:w="540"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4</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5-6</w:t>
            </w:r>
          </w:p>
        </w:tc>
        <w:tc>
          <w:tcPr>
            <w:tcW w:w="540"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7-8</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9-10</w:t>
            </w:r>
          </w:p>
        </w:tc>
        <w:tc>
          <w:tcPr>
            <w:tcW w:w="540" w:type="dxa"/>
            <w:tcBorders>
              <w:bottom w:val="single" w:sz="4" w:space="0" w:color="auto"/>
              <w:righ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11+</w:t>
            </w:r>
          </w:p>
        </w:tc>
        <w:tc>
          <w:tcPr>
            <w:tcW w:w="540" w:type="dxa"/>
            <w:tcBorders>
              <w:left w:val="single" w:sz="12" w:space="0" w:color="auto"/>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All</w:t>
            </w:r>
          </w:p>
        </w:tc>
      </w:tr>
      <w:tr w:rsidR="00115EE9" w:rsidTr="00907AEB">
        <w:trPr>
          <w:jc w:val="center"/>
        </w:trPr>
        <w:tc>
          <w:tcPr>
            <w:tcW w:w="3081" w:type="dxa"/>
            <w:tcBorders>
              <w:bottom w:val="single" w:sz="12" w:space="0" w:color="auto"/>
              <w:right w:val="single" w:sz="4" w:space="0" w:color="auto"/>
            </w:tcBorders>
            <w:vAlign w:val="center"/>
          </w:tcPr>
          <w:p w:rsidR="00115EE9" w:rsidRPr="00283602" w:rsidRDefault="00115EE9" w:rsidP="00502885">
            <w:pPr>
              <w:spacing w:before="40" w:after="40"/>
              <w:rPr>
                <w:rFonts w:ascii="Arial" w:hAnsi="Arial" w:cs="Arial"/>
                <w:b/>
                <w:sz w:val="14"/>
                <w:szCs w:val="16"/>
              </w:rPr>
            </w:pPr>
            <w:r w:rsidRPr="00283602">
              <w:rPr>
                <w:rFonts w:ascii="Arial" w:hAnsi="Arial" w:cs="Arial"/>
                <w:b/>
                <w:sz w:val="14"/>
                <w:szCs w:val="16"/>
              </w:rPr>
              <w:t>Distribution of children (6-17yrs) across DEP-17 (%)</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47</w:t>
            </w:r>
          </w:p>
        </w:tc>
        <w:tc>
          <w:tcPr>
            <w:tcW w:w="540"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11</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9</w:t>
            </w:r>
          </w:p>
        </w:tc>
        <w:tc>
          <w:tcPr>
            <w:tcW w:w="540"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40" w:type="dxa"/>
            <w:tcBorders>
              <w:bottom w:val="single" w:sz="12" w:space="0" w:color="auto"/>
              <w:righ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40" w:type="dxa"/>
            <w:tcBorders>
              <w:left w:val="single" w:sz="12" w:space="0" w:color="auto"/>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100</w:t>
            </w:r>
          </w:p>
        </w:tc>
      </w:tr>
      <w:tr w:rsidR="00115EE9" w:rsidTr="00907AEB">
        <w:trPr>
          <w:jc w:val="center"/>
        </w:trPr>
        <w:tc>
          <w:tcPr>
            <w:tcW w:w="3081" w:type="dxa"/>
            <w:tcBorders>
              <w:top w:val="single" w:sz="12" w:space="0" w:color="auto"/>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 xml:space="preserve">5+ out of 20 </w:t>
            </w:r>
          </w:p>
        </w:tc>
        <w:tc>
          <w:tcPr>
            <w:tcW w:w="539"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39"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13</w:t>
            </w:r>
          </w:p>
        </w:tc>
        <w:tc>
          <w:tcPr>
            <w:tcW w:w="540"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53</w:t>
            </w:r>
          </w:p>
        </w:tc>
        <w:tc>
          <w:tcPr>
            <w:tcW w:w="539"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72</w:t>
            </w:r>
          </w:p>
        </w:tc>
        <w:tc>
          <w:tcPr>
            <w:tcW w:w="540" w:type="dxa"/>
            <w:tcBorders>
              <w:top w:val="single" w:sz="12" w:space="0" w:color="auto"/>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98</w:t>
            </w:r>
          </w:p>
        </w:tc>
        <w:tc>
          <w:tcPr>
            <w:tcW w:w="540" w:type="dxa"/>
            <w:tcBorders>
              <w:top w:val="single" w:sz="12" w:space="0" w:color="auto"/>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14</w:t>
            </w:r>
          </w:p>
        </w:tc>
      </w:tr>
      <w:tr w:rsidR="00115EE9" w:rsidRPr="00067642"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color w:val="000000"/>
                <w:sz w:val="14"/>
                <w:szCs w:val="16"/>
              </w:rPr>
            </w:pPr>
            <w:r w:rsidRPr="00283602">
              <w:rPr>
                <w:rFonts w:ascii="Arial" w:hAnsi="Arial" w:cs="Arial"/>
                <w:color w:val="000000"/>
                <w:sz w:val="14"/>
                <w:szCs w:val="16"/>
              </w:rPr>
              <w:t>6+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4</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8</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35</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60</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95</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11</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7+ out of 20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25</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43</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78</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8+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18</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24</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70</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9+ out of 20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56</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10+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47</w:t>
            </w:r>
          </w:p>
        </w:tc>
        <w:tc>
          <w:tcPr>
            <w:tcW w:w="540" w:type="dxa"/>
            <w:tcBorders>
              <w:left w:val="single" w:sz="12" w:space="0" w:color="auto"/>
            </w:tcBorders>
            <w:shd w:val="clear" w:color="auto" w:fill="auto"/>
            <w:vAlign w:val="center"/>
          </w:tcPr>
          <w:p w:rsidR="00115EE9" w:rsidRPr="00283602" w:rsidRDefault="00115EE9" w:rsidP="00502885">
            <w:pPr>
              <w:spacing w:before="40" w:after="40"/>
              <w:jc w:val="center"/>
              <w:rPr>
                <w:rFonts w:ascii="Arial" w:hAnsi="Arial" w:cs="Arial"/>
                <w:b/>
                <w:color w:val="FF0000"/>
                <w:sz w:val="14"/>
                <w:szCs w:val="16"/>
              </w:rPr>
            </w:pPr>
            <w:r w:rsidRPr="00283602">
              <w:rPr>
                <w:rFonts w:ascii="Arial" w:hAnsi="Arial" w:cs="Arial"/>
                <w:b/>
                <w:color w:val="000000" w:themeColor="text1"/>
                <w:sz w:val="14"/>
                <w:szCs w:val="16"/>
              </w:rPr>
              <w:t>3</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avg number of deprivations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left w:val="single" w:sz="12" w:space="0" w:color="auto"/>
            </w:tcBorders>
            <w:shd w:val="clear" w:color="auto" w:fill="auto"/>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b/>
                <w:color w:val="000000" w:themeColor="text1"/>
                <w:sz w:val="14"/>
                <w:szCs w:val="16"/>
              </w:rPr>
              <w:t>1.9</w:t>
            </w:r>
          </w:p>
        </w:tc>
      </w:tr>
    </w:tbl>
    <w:p w:rsidR="00115EE9" w:rsidRDefault="00115EE9" w:rsidP="00115EE9">
      <w:pPr>
        <w:spacing w:before="120"/>
        <w:ind w:left="426"/>
        <w:rPr>
          <w:rFonts w:ascii="Arial" w:hAnsi="Arial" w:cs="Arial"/>
          <w:sz w:val="16"/>
          <w:szCs w:val="16"/>
        </w:rPr>
      </w:pPr>
      <w:r w:rsidRPr="00804136">
        <w:rPr>
          <w:rFonts w:ascii="Arial" w:hAnsi="Arial" w:cs="Arial"/>
          <w:sz w:val="16"/>
          <w:szCs w:val="16"/>
        </w:rPr>
        <w:t>Reading note: any</w:t>
      </w:r>
      <w:r>
        <w:rPr>
          <w:rFonts w:ascii="Arial" w:hAnsi="Arial" w:cs="Arial"/>
          <w:sz w:val="16"/>
          <w:szCs w:val="16"/>
        </w:rPr>
        <w:t xml:space="preserve"> cell with </w:t>
      </w:r>
      <w:r w:rsidRPr="00804136">
        <w:rPr>
          <w:rFonts w:ascii="Arial" w:hAnsi="Arial" w:cs="Arial"/>
          <w:sz w:val="16"/>
          <w:szCs w:val="16"/>
        </w:rPr>
        <w:t xml:space="preserve"> under 1.5% </w:t>
      </w:r>
      <w:r>
        <w:rPr>
          <w:rFonts w:ascii="Arial" w:hAnsi="Arial" w:cs="Arial"/>
          <w:sz w:val="16"/>
          <w:szCs w:val="16"/>
        </w:rPr>
        <w:t>is reported as zero.</w:t>
      </w:r>
    </w:p>
    <w:p w:rsidR="00C25F9A" w:rsidRDefault="00C25F9A" w:rsidP="00115EE9">
      <w:pPr>
        <w:spacing w:before="120"/>
        <w:jc w:val="center"/>
        <w:rPr>
          <w:rFonts w:ascii="Arial" w:hAnsi="Arial" w:cs="Arial"/>
          <w:b/>
          <w:sz w:val="18"/>
          <w:szCs w:val="18"/>
        </w:rPr>
      </w:pPr>
    </w:p>
    <w:p w:rsidR="00115EE9" w:rsidRPr="00FD3014" w:rsidRDefault="00115EE9" w:rsidP="00115EE9">
      <w:pPr>
        <w:spacing w:before="120"/>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sidR="002950FF">
        <w:rPr>
          <w:rFonts w:ascii="Arial" w:hAnsi="Arial" w:cs="Arial"/>
          <w:b/>
          <w:sz w:val="18"/>
          <w:szCs w:val="18"/>
        </w:rPr>
        <w:t>E.10</w:t>
      </w:r>
    </w:p>
    <w:p w:rsidR="00115EE9" w:rsidRDefault="00115EE9" w:rsidP="00115EE9">
      <w:pPr>
        <w:jc w:val="center"/>
        <w:rPr>
          <w:rFonts w:ascii="Arial" w:hAnsi="Arial" w:cs="Arial"/>
          <w:b/>
          <w:sz w:val="18"/>
          <w:szCs w:val="18"/>
        </w:rPr>
      </w:pPr>
      <w:r>
        <w:rPr>
          <w:rFonts w:ascii="Arial" w:hAnsi="Arial" w:cs="Arial"/>
          <w:b/>
          <w:sz w:val="18"/>
          <w:szCs w:val="18"/>
        </w:rPr>
        <w:t xml:space="preserve">Using the MWI to rank households </w:t>
      </w:r>
    </w:p>
    <w:p w:rsidR="00115EE9" w:rsidRDefault="00115EE9" w:rsidP="00115EE9">
      <w:pPr>
        <w:jc w:val="center"/>
        <w:rPr>
          <w:rFonts w:ascii="Arial" w:hAnsi="Arial" w:cs="Arial"/>
          <w:b/>
          <w:sz w:val="18"/>
          <w:szCs w:val="18"/>
        </w:rPr>
      </w:pPr>
      <w:r>
        <w:rPr>
          <w:rFonts w:ascii="Arial" w:hAnsi="Arial" w:cs="Arial"/>
          <w:b/>
          <w:sz w:val="18"/>
          <w:szCs w:val="18"/>
        </w:rPr>
        <w:t xml:space="preserve">Multiple deprivation for children aged 6-17 years, </w:t>
      </w:r>
      <w:smartTag w:uri="urn:schemas-microsoft-com:office:smarttags" w:element="stockticker">
        <w:r>
          <w:rPr>
            <w:rFonts w:ascii="Arial" w:hAnsi="Arial" w:cs="Arial"/>
            <w:b/>
            <w:sz w:val="18"/>
            <w:szCs w:val="18"/>
          </w:rPr>
          <w:t>LSS</w:t>
        </w:r>
      </w:smartTag>
      <w:r>
        <w:rPr>
          <w:rFonts w:ascii="Arial" w:hAnsi="Arial" w:cs="Arial"/>
          <w:b/>
          <w:sz w:val="18"/>
          <w:szCs w:val="18"/>
        </w:rPr>
        <w:t xml:space="preserve"> 2008</w:t>
      </w:r>
    </w:p>
    <w:p w:rsidR="00115EE9" w:rsidRPr="00D460F9" w:rsidRDefault="00115EE9" w:rsidP="00115EE9">
      <w:pPr>
        <w:spacing w:after="120"/>
        <w:jc w:val="center"/>
        <w:rPr>
          <w:sz w:val="18"/>
          <w:szCs w:val="18"/>
        </w:rPr>
      </w:pPr>
      <w:r w:rsidRPr="00D460F9">
        <w:rPr>
          <w:rFonts w:ascii="Arial" w:hAnsi="Arial" w:cs="Arial"/>
          <w:b/>
          <w:sz w:val="18"/>
          <w:szCs w:val="18"/>
        </w:rPr>
        <w:t>Multiple deprivation – using 20 items:  12 child-specific items and 8 general household items</w:t>
      </w:r>
    </w:p>
    <w:tbl>
      <w:tblPr>
        <w:tblStyle w:val="TableGrid"/>
        <w:tblW w:w="7887" w:type="dxa"/>
        <w:jc w:val="center"/>
        <w:tblLayout w:type="fixed"/>
        <w:tblLook w:val="01E0" w:firstRow="1" w:lastRow="1" w:firstColumn="1" w:lastColumn="1" w:noHBand="0" w:noVBand="0"/>
      </w:tblPr>
      <w:tblGrid>
        <w:gridCol w:w="2690"/>
        <w:gridCol w:w="425"/>
        <w:gridCol w:w="482"/>
        <w:gridCol w:w="536"/>
        <w:gridCol w:w="536"/>
        <w:gridCol w:w="537"/>
        <w:gridCol w:w="536"/>
        <w:gridCol w:w="536"/>
        <w:gridCol w:w="536"/>
        <w:gridCol w:w="536"/>
        <w:gridCol w:w="537"/>
      </w:tblGrid>
      <w:tr w:rsidR="00115EE9" w:rsidTr="00502885">
        <w:trPr>
          <w:jc w:val="center"/>
        </w:trPr>
        <w:tc>
          <w:tcPr>
            <w:tcW w:w="2690" w:type="dxa"/>
            <w:tcBorders>
              <w:right w:val="single" w:sz="4" w:space="0" w:color="auto"/>
            </w:tcBorders>
            <w:tcMar>
              <w:left w:w="57" w:type="dxa"/>
              <w:right w:w="57" w:type="dxa"/>
            </w:tcMar>
            <w:vAlign w:val="center"/>
          </w:tcPr>
          <w:p w:rsidR="00115EE9" w:rsidRPr="00283602" w:rsidRDefault="00115EE9" w:rsidP="00502885">
            <w:pPr>
              <w:spacing w:before="40" w:after="40"/>
              <w:jc w:val="right"/>
              <w:rPr>
                <w:rFonts w:ascii="Arial" w:hAnsi="Arial" w:cs="Arial"/>
                <w:sz w:val="14"/>
                <w:szCs w:val="16"/>
              </w:rPr>
            </w:pPr>
            <w:r>
              <w:rPr>
                <w:rFonts w:ascii="Arial" w:hAnsi="Arial" w:cs="Arial"/>
                <w:sz w:val="14"/>
                <w:szCs w:val="16"/>
              </w:rPr>
              <w:t>DEP-17 score</w:t>
            </w:r>
          </w:p>
        </w:tc>
        <w:tc>
          <w:tcPr>
            <w:tcW w:w="425" w:type="dxa"/>
            <w:tcBorders>
              <w:left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0</w:t>
            </w:r>
          </w:p>
        </w:tc>
        <w:tc>
          <w:tcPr>
            <w:tcW w:w="482"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1</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2</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3</w:t>
            </w:r>
          </w:p>
        </w:tc>
        <w:tc>
          <w:tcPr>
            <w:tcW w:w="537"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4</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5-6</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7-8</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9-10</w:t>
            </w:r>
          </w:p>
        </w:tc>
        <w:tc>
          <w:tcPr>
            <w:tcW w:w="536" w:type="dxa"/>
            <w:tcBorders>
              <w:righ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11+</w:t>
            </w:r>
          </w:p>
        </w:tc>
        <w:tc>
          <w:tcPr>
            <w:tcW w:w="537" w:type="dxa"/>
            <w:tcBorders>
              <w:lef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All</w:t>
            </w:r>
          </w:p>
        </w:tc>
      </w:tr>
      <w:tr w:rsidR="00115EE9" w:rsidTr="00502885">
        <w:trPr>
          <w:jc w:val="center"/>
        </w:trPr>
        <w:tc>
          <w:tcPr>
            <w:tcW w:w="2690" w:type="dxa"/>
            <w:tcBorders>
              <w:right w:val="single" w:sz="4" w:space="0" w:color="auto"/>
            </w:tcBorders>
            <w:tcMar>
              <w:left w:w="57" w:type="dxa"/>
              <w:right w:w="57" w:type="dxa"/>
            </w:tcMar>
            <w:vAlign w:val="center"/>
          </w:tcPr>
          <w:p w:rsidR="00115EE9" w:rsidRPr="00283602" w:rsidRDefault="00115EE9" w:rsidP="00502885">
            <w:pPr>
              <w:spacing w:before="40" w:after="40"/>
              <w:jc w:val="right"/>
              <w:rPr>
                <w:rFonts w:ascii="Arial" w:hAnsi="Arial" w:cs="Arial"/>
                <w:sz w:val="14"/>
                <w:szCs w:val="16"/>
              </w:rPr>
            </w:pPr>
            <w:r>
              <w:rPr>
                <w:rFonts w:ascii="Arial" w:hAnsi="Arial" w:cs="Arial"/>
                <w:sz w:val="14"/>
                <w:szCs w:val="16"/>
              </w:rPr>
              <w:t>MWI score</w:t>
            </w:r>
          </w:p>
        </w:tc>
        <w:tc>
          <w:tcPr>
            <w:tcW w:w="425" w:type="dxa"/>
            <w:tcBorders>
              <w:left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482"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7"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14-11</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10-6</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5-3</w:t>
            </w:r>
          </w:p>
        </w:tc>
        <w:tc>
          <w:tcPr>
            <w:tcW w:w="536" w:type="dxa"/>
            <w:tcBorders>
              <w:righ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2-</w:t>
            </w:r>
          </w:p>
        </w:tc>
        <w:tc>
          <w:tcPr>
            <w:tcW w:w="537" w:type="dxa"/>
            <w:tcBorders>
              <w:lef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r>
      <w:tr w:rsidR="00115EE9" w:rsidTr="00907AEB">
        <w:trPr>
          <w:jc w:val="center"/>
        </w:trPr>
        <w:tc>
          <w:tcPr>
            <w:tcW w:w="2690" w:type="dxa"/>
            <w:tcBorders>
              <w:bottom w:val="single" w:sz="4" w:space="0" w:color="auto"/>
              <w:right w:val="single" w:sz="4" w:space="0" w:color="auto"/>
            </w:tcBorders>
            <w:vAlign w:val="center"/>
          </w:tcPr>
          <w:p w:rsidR="00115EE9" w:rsidRPr="00283602" w:rsidRDefault="00115EE9" w:rsidP="00502885">
            <w:pPr>
              <w:spacing w:before="40" w:after="40"/>
              <w:rPr>
                <w:rFonts w:ascii="Arial" w:hAnsi="Arial" w:cs="Arial"/>
                <w:b/>
                <w:sz w:val="14"/>
                <w:szCs w:val="16"/>
              </w:rPr>
            </w:pPr>
            <w:r w:rsidRPr="00283602">
              <w:rPr>
                <w:rFonts w:ascii="Arial" w:hAnsi="Arial" w:cs="Arial"/>
                <w:b/>
                <w:sz w:val="14"/>
                <w:szCs w:val="16"/>
              </w:rPr>
              <w:t>Distribution of all children (0-17 yrs) across DEP-17 (%)</w:t>
            </w:r>
          </w:p>
        </w:tc>
        <w:tc>
          <w:tcPr>
            <w:tcW w:w="2516" w:type="dxa"/>
            <w:gridSpan w:val="5"/>
            <w:vMerge w:val="restart"/>
            <w:tcBorders>
              <w:left w:val="single" w:sz="4" w:space="0" w:color="auto"/>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 xml:space="preserve">MWI </w:t>
            </w:r>
            <w:r>
              <w:rPr>
                <w:rFonts w:ascii="Arial" w:hAnsi="Arial" w:cs="Arial"/>
                <w:sz w:val="14"/>
                <w:szCs w:val="16"/>
              </w:rPr>
              <w:t xml:space="preserve">and DEP-17 do not mimic each other for these “well-above-hardship” scores … as DEP-17 is a deprivation index, not a full-spectrum index </w:t>
            </w:r>
          </w:p>
        </w:tc>
        <w:tc>
          <w:tcPr>
            <w:tcW w:w="536" w:type="dxa"/>
            <w:tcBorders>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11</w:t>
            </w:r>
          </w:p>
        </w:tc>
        <w:tc>
          <w:tcPr>
            <w:tcW w:w="536" w:type="dxa"/>
            <w:tcBorders>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c>
          <w:tcPr>
            <w:tcW w:w="536" w:type="dxa"/>
            <w:tcBorders>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36" w:type="dxa"/>
            <w:tcBorders>
              <w:bottom w:val="single" w:sz="4" w:space="0" w:color="auto"/>
              <w:righ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7" w:type="dxa"/>
            <w:tcBorders>
              <w:left w:val="single" w:sz="12" w:space="0" w:color="auto"/>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100</w:t>
            </w:r>
          </w:p>
        </w:tc>
      </w:tr>
      <w:tr w:rsidR="00115EE9" w:rsidTr="00907AEB">
        <w:trPr>
          <w:jc w:val="center"/>
        </w:trPr>
        <w:tc>
          <w:tcPr>
            <w:tcW w:w="2690" w:type="dxa"/>
            <w:tcBorders>
              <w:bottom w:val="single" w:sz="12" w:space="0" w:color="auto"/>
              <w:right w:val="single" w:sz="4" w:space="0" w:color="auto"/>
            </w:tcBorders>
            <w:vAlign w:val="center"/>
          </w:tcPr>
          <w:p w:rsidR="00115EE9" w:rsidRPr="00283602" w:rsidRDefault="00115EE9" w:rsidP="00502885">
            <w:pPr>
              <w:spacing w:before="40" w:after="40"/>
              <w:rPr>
                <w:rFonts w:ascii="Arial" w:hAnsi="Arial" w:cs="Arial"/>
                <w:b/>
                <w:sz w:val="14"/>
                <w:szCs w:val="16"/>
              </w:rPr>
            </w:pPr>
            <w:r w:rsidRPr="00283602">
              <w:rPr>
                <w:rFonts w:ascii="Arial" w:hAnsi="Arial" w:cs="Arial"/>
                <w:b/>
                <w:sz w:val="14"/>
                <w:szCs w:val="16"/>
              </w:rPr>
              <w:t>Distribution of children (6-17yrs) across DEP-17 (%)</w:t>
            </w:r>
          </w:p>
        </w:tc>
        <w:tc>
          <w:tcPr>
            <w:tcW w:w="2516" w:type="dxa"/>
            <w:gridSpan w:val="5"/>
            <w:vMerge/>
            <w:tcBorders>
              <w:left w:val="single" w:sz="4" w:space="0" w:color="auto"/>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p>
        </w:tc>
        <w:tc>
          <w:tcPr>
            <w:tcW w:w="536" w:type="dxa"/>
            <w:tcBorders>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10</w:t>
            </w:r>
          </w:p>
        </w:tc>
        <w:tc>
          <w:tcPr>
            <w:tcW w:w="536" w:type="dxa"/>
            <w:tcBorders>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8</w:t>
            </w:r>
          </w:p>
        </w:tc>
        <w:tc>
          <w:tcPr>
            <w:tcW w:w="536" w:type="dxa"/>
            <w:tcBorders>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4</w:t>
            </w:r>
          </w:p>
        </w:tc>
        <w:tc>
          <w:tcPr>
            <w:tcW w:w="536" w:type="dxa"/>
            <w:tcBorders>
              <w:bottom w:val="single" w:sz="12" w:space="0" w:color="auto"/>
              <w:right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6</w:t>
            </w:r>
          </w:p>
        </w:tc>
        <w:tc>
          <w:tcPr>
            <w:tcW w:w="537" w:type="dxa"/>
            <w:tcBorders>
              <w:left w:val="single" w:sz="12" w:space="0" w:color="auto"/>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100</w:t>
            </w:r>
          </w:p>
        </w:tc>
      </w:tr>
      <w:tr w:rsidR="00115EE9" w:rsidTr="00907AEB">
        <w:trPr>
          <w:jc w:val="center"/>
        </w:trPr>
        <w:tc>
          <w:tcPr>
            <w:tcW w:w="2690" w:type="dxa"/>
            <w:tcBorders>
              <w:top w:val="single" w:sz="12" w:space="0" w:color="auto"/>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 xml:space="preserve">5+ out of 20 </w:t>
            </w:r>
          </w:p>
        </w:tc>
        <w:tc>
          <w:tcPr>
            <w:tcW w:w="425" w:type="dxa"/>
            <w:tcBorders>
              <w:top w:val="single" w:sz="12" w:space="0" w:color="auto"/>
              <w:left w:val="single" w:sz="4"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482"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6"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6"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7"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6"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11</w:t>
            </w:r>
          </w:p>
        </w:tc>
        <w:tc>
          <w:tcPr>
            <w:tcW w:w="536"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42</w:t>
            </w:r>
          </w:p>
        </w:tc>
        <w:tc>
          <w:tcPr>
            <w:tcW w:w="536"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72</w:t>
            </w:r>
          </w:p>
        </w:tc>
        <w:tc>
          <w:tcPr>
            <w:tcW w:w="536" w:type="dxa"/>
            <w:tcBorders>
              <w:top w:val="single" w:sz="12" w:space="0" w:color="auto"/>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94</w:t>
            </w:r>
          </w:p>
        </w:tc>
        <w:tc>
          <w:tcPr>
            <w:tcW w:w="537" w:type="dxa"/>
            <w:tcBorders>
              <w:top w:val="single" w:sz="12" w:space="0" w:color="auto"/>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14</w:t>
            </w:r>
          </w:p>
        </w:tc>
      </w:tr>
      <w:tr w:rsidR="00115EE9" w:rsidRPr="00067642"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color w:val="000000"/>
                <w:sz w:val="14"/>
                <w:szCs w:val="16"/>
              </w:rPr>
            </w:pPr>
            <w:r w:rsidRPr="00283602">
              <w:rPr>
                <w:rFonts w:ascii="Arial" w:hAnsi="Arial" w:cs="Arial"/>
                <w:color w:val="000000"/>
                <w:sz w:val="14"/>
                <w:szCs w:val="16"/>
              </w:rPr>
              <w:t>6+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7</w:t>
            </w:r>
          </w:p>
        </w:tc>
        <w:tc>
          <w:tcPr>
            <w:tcW w:w="536"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29</w:t>
            </w:r>
          </w:p>
        </w:tc>
        <w:tc>
          <w:tcPr>
            <w:tcW w:w="536"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61</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91</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11</w:t>
            </w:r>
          </w:p>
        </w:tc>
      </w:tr>
      <w:tr w:rsidR="00115EE9" w:rsidRPr="00DE76C0"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7+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21</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44</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72</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r>
      <w:tr w:rsidR="00115EE9" w:rsidRPr="00DE76C0"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8+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14</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31</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61</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w:t>
            </w:r>
          </w:p>
        </w:tc>
      </w:tr>
      <w:tr w:rsidR="00115EE9" w:rsidRPr="00DE76C0"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9+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21</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49</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r>
      <w:tr w:rsidR="00115EE9" w:rsidRPr="00DE76C0" w:rsidTr="00502885">
        <w:trPr>
          <w:jc w:val="center"/>
        </w:trPr>
        <w:tc>
          <w:tcPr>
            <w:tcW w:w="2690" w:type="dxa"/>
            <w:tcBorders>
              <w:right w:val="single" w:sz="4" w:space="0" w:color="auto"/>
            </w:tcBorders>
            <w:vAlign w:val="center"/>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avg number of deprivations out of 20</w:t>
            </w:r>
          </w:p>
        </w:tc>
        <w:tc>
          <w:tcPr>
            <w:tcW w:w="425" w:type="dxa"/>
            <w:tcBorders>
              <w:left w:val="single" w:sz="4" w:space="0" w:color="auto"/>
            </w:tcBorders>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36" w:type="dxa"/>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36" w:type="dxa"/>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6" w:type="dxa"/>
            <w:tcBorders>
              <w:righ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37" w:type="dxa"/>
            <w:tcBorders>
              <w:left w:val="single" w:sz="12" w:space="0" w:color="auto"/>
            </w:tcBorders>
            <w:shd w:val="clear" w:color="auto" w:fill="auto"/>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b/>
                <w:color w:val="000000" w:themeColor="text1"/>
                <w:sz w:val="14"/>
                <w:szCs w:val="16"/>
              </w:rPr>
              <w:t>1.9</w:t>
            </w:r>
          </w:p>
        </w:tc>
      </w:tr>
    </w:tbl>
    <w:p w:rsidR="00115EE9" w:rsidRDefault="00115EE9" w:rsidP="00115EE9">
      <w:pPr>
        <w:jc w:val="center"/>
        <w:rPr>
          <w:rFonts w:ascii="Arial" w:hAnsi="Arial" w:cs="Arial"/>
          <w:b/>
          <w:color w:val="000000"/>
          <w:sz w:val="18"/>
          <w:szCs w:val="18"/>
        </w:rPr>
      </w:pPr>
    </w:p>
    <w:p w:rsidR="00115EE9" w:rsidRPr="00C25F9A" w:rsidRDefault="002950FF" w:rsidP="002950FF">
      <w:pPr>
        <w:ind w:left="426"/>
        <w:rPr>
          <w:rFonts w:ascii="Arial" w:hAnsi="Arial" w:cs="Arial"/>
          <w:color w:val="000000"/>
          <w:sz w:val="16"/>
          <w:szCs w:val="16"/>
        </w:rPr>
      </w:pPr>
      <w:r w:rsidRPr="00C25F9A">
        <w:rPr>
          <w:rFonts w:ascii="Arial" w:hAnsi="Arial" w:cs="Arial"/>
          <w:color w:val="000000"/>
          <w:sz w:val="16"/>
          <w:szCs w:val="16"/>
        </w:rPr>
        <w:t>Note: the 20 items used in Tables E.9 and E.10 are listed in Table E.11 below.</w:t>
      </w:r>
      <w:r w:rsidR="00115EE9" w:rsidRPr="00C25F9A">
        <w:rPr>
          <w:rFonts w:ascii="Arial" w:hAnsi="Arial" w:cs="Arial"/>
          <w:color w:val="000000"/>
          <w:sz w:val="16"/>
          <w:szCs w:val="16"/>
        </w:rPr>
        <w:br w:type="page"/>
      </w:r>
    </w:p>
    <w:p w:rsidR="00115EE9" w:rsidRPr="0095527F" w:rsidRDefault="00115EE9" w:rsidP="00115EE9">
      <w:pPr>
        <w:jc w:val="center"/>
        <w:rPr>
          <w:rFonts w:ascii="Arial" w:hAnsi="Arial" w:cs="Arial"/>
          <w:b/>
          <w:color w:val="000000"/>
          <w:sz w:val="18"/>
          <w:szCs w:val="18"/>
        </w:rPr>
      </w:pPr>
      <w:r w:rsidRPr="0095527F">
        <w:rPr>
          <w:rFonts w:ascii="Arial" w:hAnsi="Arial" w:cs="Arial"/>
          <w:b/>
          <w:color w:val="000000"/>
          <w:sz w:val="18"/>
          <w:szCs w:val="18"/>
        </w:rPr>
        <w:lastRenderedPageBreak/>
        <w:t xml:space="preserve">Table </w:t>
      </w:r>
      <w:r w:rsidR="002950FF">
        <w:rPr>
          <w:rFonts w:ascii="Arial" w:hAnsi="Arial" w:cs="Arial"/>
          <w:b/>
          <w:color w:val="000000"/>
          <w:sz w:val="18"/>
          <w:szCs w:val="18"/>
        </w:rPr>
        <w:t>E.11</w:t>
      </w:r>
      <w:r>
        <w:rPr>
          <w:rFonts w:ascii="Arial" w:hAnsi="Arial" w:cs="Arial"/>
          <w:b/>
          <w:color w:val="000000"/>
          <w:sz w:val="18"/>
          <w:szCs w:val="18"/>
        </w:rPr>
        <w:t xml:space="preserve"> </w:t>
      </w:r>
    </w:p>
    <w:p w:rsidR="00115EE9" w:rsidRDefault="00115EE9" w:rsidP="00115EE9">
      <w:pPr>
        <w:spacing w:after="120"/>
        <w:jc w:val="center"/>
        <w:rPr>
          <w:rFonts w:ascii="Arial" w:hAnsi="Arial" w:cs="Arial"/>
          <w:sz w:val="18"/>
          <w:szCs w:val="18"/>
          <w:lang w:eastAsia="en-NZ"/>
        </w:rPr>
      </w:pPr>
      <w:r>
        <w:rPr>
          <w:rFonts w:ascii="Arial" w:hAnsi="Arial" w:cs="Arial"/>
          <w:b/>
          <w:color w:val="000000"/>
          <w:sz w:val="18"/>
          <w:szCs w:val="18"/>
        </w:rPr>
        <w:t xml:space="preserve">The </w:t>
      </w:r>
      <w:r w:rsidRPr="0095527F">
        <w:rPr>
          <w:rFonts w:ascii="Arial" w:hAnsi="Arial" w:cs="Arial"/>
          <w:b/>
          <w:color w:val="000000"/>
          <w:sz w:val="18"/>
          <w:szCs w:val="18"/>
        </w:rPr>
        <w:t xml:space="preserve">20 items used </w:t>
      </w:r>
      <w:r>
        <w:rPr>
          <w:rFonts w:ascii="Arial" w:hAnsi="Arial" w:cs="Arial"/>
          <w:b/>
          <w:color w:val="000000"/>
          <w:sz w:val="18"/>
          <w:szCs w:val="18"/>
        </w:rPr>
        <w:t xml:space="preserve">in Tables </w:t>
      </w:r>
      <w:r w:rsidR="002950FF">
        <w:rPr>
          <w:rFonts w:ascii="Arial" w:hAnsi="Arial" w:cs="Arial"/>
          <w:b/>
          <w:color w:val="000000"/>
          <w:sz w:val="18"/>
          <w:szCs w:val="18"/>
        </w:rPr>
        <w:t>E.9</w:t>
      </w:r>
      <w:r>
        <w:rPr>
          <w:rFonts w:ascii="Arial" w:hAnsi="Arial" w:cs="Arial"/>
          <w:b/>
          <w:color w:val="000000"/>
          <w:sz w:val="18"/>
          <w:szCs w:val="18"/>
        </w:rPr>
        <w:t xml:space="preserve"> and </w:t>
      </w:r>
      <w:r w:rsidR="002950FF">
        <w:rPr>
          <w:rFonts w:ascii="Arial" w:hAnsi="Arial" w:cs="Arial"/>
          <w:b/>
          <w:color w:val="000000"/>
          <w:sz w:val="18"/>
          <w:szCs w:val="18"/>
        </w:rPr>
        <w:t>E.10</w:t>
      </w:r>
      <w:r>
        <w:rPr>
          <w:rFonts w:ascii="Arial" w:hAnsi="Arial" w:cs="Arial"/>
          <w:b/>
          <w:color w:val="000000"/>
          <w:sz w:val="18"/>
          <w:szCs w:val="18"/>
        </w:rPr>
        <w:t xml:space="preserve"> above</w:t>
      </w:r>
    </w:p>
    <w:tbl>
      <w:tblPr>
        <w:tblStyle w:val="TableGrid"/>
        <w:tblW w:w="0" w:type="auto"/>
        <w:tblInd w:w="392" w:type="dxa"/>
        <w:tblLook w:val="04A0" w:firstRow="1" w:lastRow="0" w:firstColumn="1" w:lastColumn="0" w:noHBand="0" w:noVBand="1"/>
      </w:tblPr>
      <w:tblGrid>
        <w:gridCol w:w="4252"/>
        <w:gridCol w:w="3828"/>
      </w:tblGrid>
      <w:tr w:rsidR="00115EE9" w:rsidTr="00502885">
        <w:tc>
          <w:tcPr>
            <w:tcW w:w="4252" w:type="dxa"/>
            <w:vAlign w:val="center"/>
          </w:tcPr>
          <w:p w:rsidR="00115EE9" w:rsidRPr="00907AEB" w:rsidRDefault="00115EE9" w:rsidP="00502885">
            <w:pPr>
              <w:spacing w:before="40" w:after="40"/>
              <w:jc w:val="center"/>
              <w:rPr>
                <w:rFonts w:ascii="Arial" w:hAnsi="Arial" w:cs="Arial"/>
                <w:b/>
                <w:sz w:val="16"/>
                <w:szCs w:val="16"/>
                <w:lang w:eastAsia="en-NZ"/>
              </w:rPr>
            </w:pPr>
            <w:r w:rsidRPr="00907AEB">
              <w:rPr>
                <w:rFonts w:ascii="Arial" w:hAnsi="Arial" w:cs="Arial"/>
                <w:b/>
                <w:sz w:val="16"/>
                <w:szCs w:val="16"/>
                <w:lang w:eastAsia="en-NZ"/>
              </w:rPr>
              <w:t xml:space="preserve">Child-specific items </w:t>
            </w:r>
          </w:p>
        </w:tc>
        <w:tc>
          <w:tcPr>
            <w:tcW w:w="3828" w:type="dxa"/>
            <w:vAlign w:val="center"/>
          </w:tcPr>
          <w:p w:rsidR="00115EE9" w:rsidRPr="00907AEB" w:rsidRDefault="00115EE9" w:rsidP="00502885">
            <w:pPr>
              <w:spacing w:before="40" w:after="40"/>
              <w:jc w:val="center"/>
              <w:rPr>
                <w:rFonts w:ascii="Arial" w:hAnsi="Arial" w:cs="Arial"/>
                <w:b/>
                <w:sz w:val="16"/>
                <w:szCs w:val="16"/>
                <w:lang w:eastAsia="en-NZ"/>
              </w:rPr>
            </w:pPr>
            <w:r w:rsidRPr="00907AEB">
              <w:rPr>
                <w:rFonts w:ascii="Arial" w:hAnsi="Arial" w:cs="Arial"/>
                <w:b/>
                <w:sz w:val="16"/>
                <w:szCs w:val="16"/>
                <w:lang w:eastAsia="en-NZ"/>
              </w:rPr>
              <w:t>General household items</w:t>
            </w:r>
          </w:p>
        </w:tc>
      </w:tr>
      <w:tr w:rsidR="00115EE9" w:rsidTr="00502885">
        <w:trPr>
          <w:trHeight w:val="2473"/>
        </w:trPr>
        <w:tc>
          <w:tcPr>
            <w:tcW w:w="4252" w:type="dxa"/>
          </w:tcPr>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warm winter clothes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two pairs good shoes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waterproof coat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 xml:space="preserve">children continued wearing worn out clothes and shoes </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separate bed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separate bedroom for older and opposite sex children</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able to have friends to birthday party</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each child has all school uniform required by school(s)</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able to pay for school trips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able to attend music, dance, art and swimming lessons</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sport participation</w:t>
            </w:r>
          </w:p>
          <w:p w:rsidR="00115EE9" w:rsidRPr="00907AEB" w:rsidRDefault="00115EE9" w:rsidP="00502885">
            <w:pPr>
              <w:pStyle w:val="ListParagraph"/>
              <w:spacing w:before="40" w:after="40"/>
              <w:ind w:left="175"/>
              <w:contextualSpacing w:val="0"/>
              <w:rPr>
                <w:rFonts w:ascii="Arial" w:hAnsi="Arial" w:cs="Arial"/>
                <w:sz w:val="16"/>
                <w:szCs w:val="16"/>
                <w:lang w:eastAsia="en-NZ"/>
              </w:rPr>
            </w:pPr>
            <w:r w:rsidRPr="00907AEB">
              <w:rPr>
                <w:rFonts w:ascii="Arial" w:hAnsi="Arial" w:cs="Arial"/>
                <w:sz w:val="16"/>
                <w:szCs w:val="16"/>
                <w:lang w:eastAsia="en-NZ"/>
              </w:rPr>
              <w:t>postponed doctor for children</w:t>
            </w:r>
          </w:p>
        </w:tc>
        <w:tc>
          <w:tcPr>
            <w:tcW w:w="3828" w:type="dxa"/>
          </w:tcPr>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could not keep main rooms warm</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cut back or went without fresh fruit and vegetables “a lot”</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delayed repair or replacement of appliances (“a lot”)</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late payment of vehicle wof /reg (more than once in last year)</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late payment of electricity / water / gas (more than once)</w:t>
            </w:r>
          </w:p>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received help from food bank or other community group  (more than once)</w:t>
            </w:r>
          </w:p>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dampness or mould in dwelling (major problem)</w:t>
            </w:r>
          </w:p>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crime/vandalism in the area (major problem)</w:t>
            </w:r>
          </w:p>
          <w:p w:rsidR="00115EE9" w:rsidRPr="00907AEB" w:rsidRDefault="00115EE9" w:rsidP="00502885">
            <w:pPr>
              <w:spacing w:before="40" w:after="40"/>
              <w:rPr>
                <w:rFonts w:ascii="Arial" w:hAnsi="Arial" w:cs="Arial"/>
                <w:sz w:val="16"/>
                <w:szCs w:val="16"/>
                <w:lang w:eastAsia="en-NZ"/>
              </w:rPr>
            </w:pPr>
          </w:p>
        </w:tc>
      </w:tr>
    </w:tbl>
    <w:p w:rsidR="00115EE9" w:rsidRPr="00283602" w:rsidRDefault="00115EE9" w:rsidP="00115EE9">
      <w:pPr>
        <w:spacing w:before="120"/>
        <w:ind w:left="284"/>
        <w:rPr>
          <w:rFonts w:ascii="Arial" w:hAnsi="Arial" w:cs="Arial"/>
          <w:sz w:val="16"/>
          <w:szCs w:val="18"/>
          <w:lang w:eastAsia="en-NZ"/>
        </w:rPr>
      </w:pPr>
      <w:r w:rsidRPr="00283602">
        <w:rPr>
          <w:rFonts w:ascii="Arial" w:hAnsi="Arial" w:cs="Arial"/>
          <w:sz w:val="16"/>
          <w:szCs w:val="18"/>
          <w:lang w:eastAsia="en-NZ"/>
        </w:rPr>
        <w:t xml:space="preserve">Note: the 4 shaded items are also in </w:t>
      </w:r>
      <w:r w:rsidR="00542D90">
        <w:rPr>
          <w:rFonts w:ascii="Arial" w:hAnsi="Arial" w:cs="Arial"/>
          <w:sz w:val="16"/>
          <w:szCs w:val="18"/>
          <w:lang w:eastAsia="en-NZ"/>
        </w:rPr>
        <w:t>the MWI.</w:t>
      </w:r>
    </w:p>
    <w:p w:rsidR="00115EE9" w:rsidRDefault="00115EE9" w:rsidP="00115EE9">
      <w:pPr>
        <w:jc w:val="center"/>
        <w:rPr>
          <w:rFonts w:ascii="Arial" w:hAnsi="Arial" w:cs="Arial"/>
          <w:b/>
          <w:sz w:val="18"/>
          <w:szCs w:val="18"/>
        </w:rPr>
      </w:pPr>
      <w:r>
        <w:rPr>
          <w:rFonts w:ascii="Arial" w:hAnsi="Arial" w:cs="Arial"/>
          <w:b/>
          <w:sz w:val="18"/>
          <w:szCs w:val="18"/>
        </w:rPr>
        <w:tab/>
      </w:r>
    </w:p>
    <w:p w:rsidR="00115EE9" w:rsidRDefault="00115EE9" w:rsidP="00115EE9">
      <w:pPr>
        <w:ind w:right="-44"/>
        <w:jc w:val="both"/>
        <w:rPr>
          <w:rFonts w:ascii="Arial" w:hAnsi="Arial" w:cs="Arial"/>
          <w:color w:val="000000"/>
          <w:sz w:val="20"/>
          <w:szCs w:val="20"/>
        </w:rPr>
      </w:pPr>
    </w:p>
    <w:p w:rsidR="00784010" w:rsidRDefault="00784010" w:rsidP="00115EE9">
      <w:pPr>
        <w:ind w:right="-44"/>
        <w:jc w:val="both"/>
        <w:rPr>
          <w:rFonts w:ascii="Arial" w:hAnsi="Arial" w:cs="Arial"/>
          <w:color w:val="000000"/>
          <w:sz w:val="20"/>
          <w:szCs w:val="20"/>
        </w:rPr>
      </w:pPr>
    </w:p>
    <w:p w:rsidR="00784010" w:rsidRDefault="00115EE9" w:rsidP="00115EE9">
      <w:pPr>
        <w:ind w:right="-44"/>
        <w:jc w:val="both"/>
        <w:rPr>
          <w:rFonts w:ascii="Arial" w:hAnsi="Arial" w:cs="Arial"/>
          <w:color w:val="000000"/>
          <w:sz w:val="20"/>
          <w:szCs w:val="20"/>
        </w:rPr>
      </w:pPr>
      <w:r>
        <w:rPr>
          <w:rFonts w:ascii="Arial" w:hAnsi="Arial" w:cs="Arial"/>
          <w:color w:val="000000"/>
          <w:sz w:val="20"/>
          <w:szCs w:val="20"/>
        </w:rPr>
        <w:t xml:space="preserve">So, </w:t>
      </w:r>
      <w:r w:rsidRPr="00BB2412">
        <w:rPr>
          <w:rFonts w:ascii="Arial" w:hAnsi="Arial" w:cs="Arial"/>
          <w:i/>
          <w:color w:val="000000"/>
          <w:sz w:val="20"/>
          <w:szCs w:val="20"/>
          <w:u w:val="single"/>
        </w:rPr>
        <w:t>why have both MWI and DEP-</w:t>
      </w:r>
      <w:r w:rsidRPr="00542D90">
        <w:rPr>
          <w:rFonts w:ascii="Arial" w:hAnsi="Arial" w:cs="Arial"/>
          <w:i/>
          <w:color w:val="000000"/>
          <w:sz w:val="20"/>
          <w:szCs w:val="20"/>
          <w:u w:val="single"/>
        </w:rPr>
        <w:t xml:space="preserve">17? </w:t>
      </w:r>
      <w:r w:rsidR="00542D90">
        <w:rPr>
          <w:rFonts w:ascii="Arial" w:hAnsi="Arial" w:cs="Arial"/>
          <w:i/>
          <w:color w:val="000000"/>
          <w:sz w:val="20"/>
          <w:szCs w:val="20"/>
          <w:u w:val="single"/>
        </w:rPr>
        <w:t xml:space="preserve"> </w:t>
      </w:r>
      <w:r w:rsidR="00542D90" w:rsidRPr="00542D90">
        <w:rPr>
          <w:rFonts w:ascii="Arial" w:hAnsi="Arial" w:cs="Arial"/>
          <w:i/>
          <w:color w:val="000000"/>
          <w:sz w:val="20"/>
          <w:szCs w:val="20"/>
          <w:u w:val="single"/>
        </w:rPr>
        <w:t>Why not just use the MWI?</w:t>
      </w:r>
    </w:p>
    <w:p w:rsidR="00784010" w:rsidRDefault="00784010" w:rsidP="00115EE9">
      <w:pPr>
        <w:ind w:right="-44"/>
        <w:jc w:val="both"/>
        <w:rPr>
          <w:rFonts w:ascii="Arial" w:hAnsi="Arial" w:cs="Arial"/>
          <w:color w:val="000000"/>
          <w:sz w:val="20"/>
          <w:szCs w:val="20"/>
        </w:rPr>
      </w:pPr>
    </w:p>
    <w:p w:rsidR="00542D90" w:rsidRDefault="00115EE9" w:rsidP="00115EE9">
      <w:pPr>
        <w:ind w:right="-44"/>
        <w:jc w:val="both"/>
        <w:rPr>
          <w:rFonts w:ascii="Arial" w:hAnsi="Arial" w:cs="Arial"/>
          <w:color w:val="000000"/>
          <w:sz w:val="20"/>
          <w:szCs w:val="20"/>
        </w:rPr>
      </w:pPr>
      <w:r>
        <w:rPr>
          <w:rFonts w:ascii="Arial" w:hAnsi="Arial" w:cs="Arial"/>
          <w:color w:val="000000"/>
          <w:sz w:val="20"/>
          <w:szCs w:val="20"/>
        </w:rPr>
        <w:t xml:space="preserve">It would certainly be simpler to just use the one </w:t>
      </w:r>
      <w:r w:rsidR="00542D90">
        <w:rPr>
          <w:rFonts w:ascii="Arial" w:hAnsi="Arial" w:cs="Arial"/>
          <w:color w:val="000000"/>
          <w:sz w:val="20"/>
          <w:szCs w:val="20"/>
        </w:rPr>
        <w:t xml:space="preserve">New Zealand </w:t>
      </w:r>
      <w:r>
        <w:rPr>
          <w:rFonts w:ascii="Arial" w:hAnsi="Arial" w:cs="Arial"/>
          <w:color w:val="000000"/>
          <w:sz w:val="20"/>
          <w:szCs w:val="20"/>
        </w:rPr>
        <w:t xml:space="preserve">index, the MWI.  It covers the full range of material wellbeing as well as acting as a deprivation index at the lower end. </w:t>
      </w:r>
    </w:p>
    <w:p w:rsidR="00542D90" w:rsidRDefault="00542D90" w:rsidP="00115EE9">
      <w:pPr>
        <w:ind w:right="-44"/>
        <w:jc w:val="both"/>
        <w:rPr>
          <w:rFonts w:ascii="Arial" w:hAnsi="Arial" w:cs="Arial"/>
          <w:color w:val="000000"/>
          <w:sz w:val="20"/>
          <w:szCs w:val="20"/>
        </w:rPr>
      </w:pPr>
    </w:p>
    <w:p w:rsidR="00542D90" w:rsidRDefault="00115EE9" w:rsidP="00115EE9">
      <w:pPr>
        <w:ind w:right="-44"/>
        <w:jc w:val="both"/>
        <w:rPr>
          <w:rFonts w:ascii="Arial" w:hAnsi="Arial" w:cs="Arial"/>
          <w:sz w:val="20"/>
          <w:szCs w:val="20"/>
        </w:rPr>
      </w:pPr>
      <w:r>
        <w:rPr>
          <w:rFonts w:ascii="Arial" w:hAnsi="Arial" w:cs="Arial"/>
          <w:color w:val="000000"/>
          <w:sz w:val="20"/>
          <w:szCs w:val="20"/>
        </w:rPr>
        <w:t>The real value DEP-17 is that it is simpler for readers and users to grasp the meaning of index scores. For example, the meaning of a DEP-17 score of “9</w:t>
      </w:r>
      <w:r w:rsidR="00542D90">
        <w:rPr>
          <w:rFonts w:ascii="Arial" w:hAnsi="Arial" w:cs="Arial"/>
          <w:color w:val="000000"/>
          <w:sz w:val="20"/>
          <w:szCs w:val="20"/>
        </w:rPr>
        <w:t>+</w:t>
      </w:r>
      <w:r>
        <w:rPr>
          <w:rFonts w:ascii="Arial" w:hAnsi="Arial" w:cs="Arial"/>
          <w:color w:val="000000"/>
          <w:sz w:val="20"/>
          <w:szCs w:val="20"/>
        </w:rPr>
        <w:t>” is very clear – this household reports 9</w:t>
      </w:r>
      <w:r w:rsidR="00542D90">
        <w:rPr>
          <w:rFonts w:ascii="Arial" w:hAnsi="Arial" w:cs="Arial"/>
          <w:color w:val="000000"/>
          <w:sz w:val="20"/>
          <w:szCs w:val="20"/>
        </w:rPr>
        <w:t xml:space="preserve"> or more</w:t>
      </w:r>
      <w:r>
        <w:rPr>
          <w:rFonts w:ascii="Arial" w:hAnsi="Arial" w:cs="Arial"/>
          <w:color w:val="000000"/>
          <w:sz w:val="20"/>
          <w:szCs w:val="20"/>
        </w:rPr>
        <w:t xml:space="preserve"> of the 17 deprivation items. On the other hand an MWI score of “9” </w:t>
      </w:r>
      <w:r>
        <w:rPr>
          <w:rFonts w:ascii="Arial" w:hAnsi="Arial" w:cs="Arial"/>
          <w:sz w:val="20"/>
          <w:szCs w:val="20"/>
        </w:rPr>
        <w:t>is a composite score constructed from the number of enforced lacks of essentials (deprivations) that a household reports and the number of non-essentials that are possessed or accessible for use. The direct meaning of an MWI score is not as easy to communicate as that of a DEP-17 s</w:t>
      </w:r>
      <w:r w:rsidR="00784010">
        <w:rPr>
          <w:rFonts w:ascii="Arial" w:hAnsi="Arial" w:cs="Arial"/>
          <w:sz w:val="20"/>
          <w:szCs w:val="20"/>
        </w:rPr>
        <w:t xml:space="preserve">core. </w:t>
      </w:r>
    </w:p>
    <w:p w:rsidR="00542D90" w:rsidRDefault="00542D90" w:rsidP="00115EE9">
      <w:pPr>
        <w:ind w:right="-44"/>
        <w:jc w:val="both"/>
        <w:rPr>
          <w:rFonts w:ascii="Arial" w:hAnsi="Arial" w:cs="Arial"/>
          <w:sz w:val="20"/>
          <w:szCs w:val="20"/>
        </w:rPr>
      </w:pPr>
    </w:p>
    <w:p w:rsidR="00115EE9" w:rsidRDefault="009C4080" w:rsidP="00115EE9">
      <w:pPr>
        <w:ind w:right="-44"/>
        <w:jc w:val="both"/>
        <w:rPr>
          <w:rFonts w:ascii="Arial" w:hAnsi="Arial" w:cs="Arial"/>
          <w:sz w:val="20"/>
          <w:szCs w:val="20"/>
        </w:rPr>
      </w:pPr>
      <w:r>
        <w:rPr>
          <w:rFonts w:ascii="Arial" w:hAnsi="Arial" w:cs="Arial"/>
          <w:sz w:val="20"/>
          <w:szCs w:val="20"/>
        </w:rPr>
        <w:t xml:space="preserve">Both are therefore needed. </w:t>
      </w:r>
    </w:p>
    <w:p w:rsidR="00115EE9" w:rsidRDefault="00115EE9" w:rsidP="00115EE9">
      <w:pPr>
        <w:rPr>
          <w:rFonts w:ascii="Arial" w:hAnsi="Arial" w:cs="Arial"/>
          <w:b/>
          <w:sz w:val="20"/>
          <w:szCs w:val="20"/>
          <w:lang w:val="en-GB"/>
        </w:rPr>
      </w:pPr>
      <w:r>
        <w:rPr>
          <w:rFonts w:ascii="Arial" w:hAnsi="Arial" w:cs="Arial"/>
          <w:b/>
          <w:sz w:val="20"/>
          <w:szCs w:val="20"/>
          <w:lang w:val="en-GB"/>
        </w:rPr>
        <w:br w:type="page"/>
      </w:r>
    </w:p>
    <w:p w:rsidR="00CB77B5" w:rsidRPr="00CB77B5" w:rsidRDefault="00CB77B5" w:rsidP="00CB77B5">
      <w:pPr>
        <w:jc w:val="both"/>
        <w:rPr>
          <w:rFonts w:ascii="Arial" w:hAnsi="Arial" w:cs="Arial"/>
          <w:b/>
          <w:color w:val="000000"/>
          <w:sz w:val="20"/>
          <w:szCs w:val="20"/>
        </w:rPr>
      </w:pPr>
      <w:r w:rsidRPr="002F16B7">
        <w:rPr>
          <w:rFonts w:ascii="Arial" w:hAnsi="Arial" w:cs="Arial"/>
          <w:b/>
          <w:color w:val="000000"/>
          <w:sz w:val="20"/>
          <w:szCs w:val="20"/>
        </w:rPr>
        <w:lastRenderedPageBreak/>
        <w:t>Calibration across the whole spectrum</w:t>
      </w:r>
      <w:r w:rsidR="00FD5558" w:rsidRPr="002F16B7">
        <w:rPr>
          <w:rFonts w:ascii="Arial" w:hAnsi="Arial" w:cs="Arial"/>
          <w:b/>
          <w:color w:val="000000"/>
          <w:sz w:val="20"/>
          <w:szCs w:val="20"/>
        </w:rPr>
        <w:t xml:space="preserve"> – needs more</w:t>
      </w:r>
    </w:p>
    <w:p w:rsidR="00CB77B5" w:rsidRDefault="00CB77B5" w:rsidP="00CB77B5">
      <w:pPr>
        <w:rPr>
          <w:rFonts w:ascii="Arial" w:hAnsi="Arial" w:cs="Arial"/>
          <w:color w:val="000000"/>
          <w:sz w:val="20"/>
          <w:szCs w:val="20"/>
        </w:rPr>
      </w:pPr>
    </w:p>
    <w:p w:rsidR="00CB77B5" w:rsidRDefault="00CB77B5" w:rsidP="00CB77B5">
      <w:pPr>
        <w:jc w:val="both"/>
        <w:rPr>
          <w:rFonts w:ascii="Arial" w:hAnsi="Arial" w:cs="Arial"/>
          <w:color w:val="000000" w:themeColor="text1"/>
          <w:sz w:val="20"/>
          <w:szCs w:val="20"/>
          <w:lang w:val="en-GB"/>
        </w:rPr>
      </w:pPr>
      <w:r>
        <w:rPr>
          <w:rFonts w:ascii="Arial" w:hAnsi="Arial" w:cs="Arial"/>
          <w:sz w:val="20"/>
          <w:szCs w:val="20"/>
          <w:lang w:val="en-GB"/>
        </w:rPr>
        <w:t>For communication purposes, the ELSI-based reports divided the ELSI spectrum into seven levels, ranging from two hardship levels through to ‘comfortable’, ‘good’ and ‘very good’ levels. This is</w:t>
      </w:r>
      <w:r>
        <w:rPr>
          <w:rFonts w:ascii="Arial" w:hAnsi="Arial" w:cs="Arial"/>
          <w:color w:val="000000" w:themeColor="text1"/>
          <w:sz w:val="20"/>
          <w:szCs w:val="20"/>
          <w:lang w:val="en-GB"/>
        </w:rPr>
        <w:t xml:space="preserve"> illustrated in </w:t>
      </w:r>
      <w:r>
        <w:rPr>
          <w:rFonts w:ascii="Arial" w:hAnsi="Arial" w:cs="Arial"/>
          <w:b/>
          <w:color w:val="000000" w:themeColor="text1"/>
          <w:sz w:val="20"/>
          <w:szCs w:val="20"/>
          <w:lang w:val="en-GB"/>
        </w:rPr>
        <w:t>Figure E.</w:t>
      </w:r>
      <w:r w:rsidR="002950FF">
        <w:rPr>
          <w:rFonts w:ascii="Arial" w:hAnsi="Arial" w:cs="Arial"/>
          <w:b/>
          <w:color w:val="000000" w:themeColor="text1"/>
          <w:sz w:val="20"/>
          <w:szCs w:val="20"/>
          <w:lang w:val="en-GB"/>
        </w:rPr>
        <w:t>12</w:t>
      </w:r>
      <w:r>
        <w:rPr>
          <w:rFonts w:ascii="Arial" w:hAnsi="Arial" w:cs="Arial"/>
          <w:color w:val="000000" w:themeColor="text1"/>
          <w:sz w:val="20"/>
          <w:szCs w:val="20"/>
          <w:lang w:val="en-GB"/>
        </w:rPr>
        <w:t xml:space="preserve"> for three groups with different main sources of income: government transfers for under 65s, market income for under 65s, and for older New Zealanders, the bulk of whom are heavily reliant on New Zealand Superannuation and little else. The two hardship levels are on the left for each group. The graphs immediately communicate to the reader. </w:t>
      </w:r>
    </w:p>
    <w:p w:rsidR="00CB77B5" w:rsidRDefault="00CB77B5" w:rsidP="00CB77B5">
      <w:pPr>
        <w:jc w:val="center"/>
        <w:rPr>
          <w:rFonts w:ascii="Arial" w:hAnsi="Arial" w:cs="Arial"/>
          <w:b/>
          <w:sz w:val="18"/>
          <w:szCs w:val="18"/>
        </w:rPr>
      </w:pPr>
    </w:p>
    <w:p w:rsidR="00CB77B5" w:rsidRDefault="00CB77B5" w:rsidP="00CB77B5">
      <w:pPr>
        <w:jc w:val="center"/>
        <w:rPr>
          <w:rFonts w:ascii="Arial" w:hAnsi="Arial" w:cs="Arial"/>
          <w:b/>
          <w:sz w:val="18"/>
          <w:szCs w:val="18"/>
        </w:rPr>
      </w:pPr>
      <w:r>
        <w:rPr>
          <w:rFonts w:ascii="Arial" w:hAnsi="Arial" w:cs="Arial"/>
          <w:b/>
          <w:sz w:val="18"/>
          <w:szCs w:val="18"/>
        </w:rPr>
        <w:t>Figure E.</w:t>
      </w:r>
      <w:r w:rsidR="002950FF">
        <w:rPr>
          <w:rFonts w:ascii="Arial" w:hAnsi="Arial" w:cs="Arial"/>
          <w:b/>
          <w:sz w:val="18"/>
          <w:szCs w:val="18"/>
        </w:rPr>
        <w:t>12</w:t>
      </w:r>
    </w:p>
    <w:p w:rsidR="00CB77B5" w:rsidRDefault="00CB77B5" w:rsidP="00CB77B5">
      <w:pPr>
        <w:jc w:val="center"/>
        <w:rPr>
          <w:rFonts w:ascii="Arial" w:hAnsi="Arial" w:cs="Arial"/>
          <w:sz w:val="20"/>
          <w:szCs w:val="20"/>
        </w:rPr>
      </w:pPr>
      <w:r>
        <w:rPr>
          <w:rFonts w:ascii="Arial" w:hAnsi="Arial" w:cs="Arial"/>
          <w:b/>
          <w:sz w:val="18"/>
          <w:szCs w:val="18"/>
        </w:rPr>
        <w:t>Distribution of ELSI scores (material wellbeing) by income source and age (2008)</w:t>
      </w:r>
    </w:p>
    <w:p w:rsidR="00CB77B5" w:rsidRDefault="00CB77B5" w:rsidP="00CB77B5">
      <w:pPr>
        <w:jc w:val="center"/>
        <w:rPr>
          <w:rFonts w:ascii="Arial" w:hAnsi="Arial" w:cs="Arial"/>
          <w:color w:val="000000" w:themeColor="text1"/>
          <w:sz w:val="20"/>
          <w:szCs w:val="20"/>
          <w:lang w:val="en-GB"/>
        </w:rPr>
      </w:pPr>
      <w:r>
        <w:rPr>
          <w:noProof/>
          <w:lang w:eastAsia="en-NZ"/>
        </w:rPr>
        <w:drawing>
          <wp:inline distT="0" distB="0" distL="0" distR="0" wp14:anchorId="016A1FA6" wp14:editId="5F4CCF23">
            <wp:extent cx="3190875" cy="1943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0875" cy="1943100"/>
                    </a:xfrm>
                    <a:prstGeom prst="rect">
                      <a:avLst/>
                    </a:prstGeom>
                    <a:noFill/>
                    <a:ln>
                      <a:noFill/>
                    </a:ln>
                  </pic:spPr>
                </pic:pic>
              </a:graphicData>
            </a:graphic>
          </wp:inline>
        </w:drawing>
      </w:r>
    </w:p>
    <w:p w:rsidR="00CB77B5" w:rsidRDefault="00CB77B5" w:rsidP="00CB77B5">
      <w:pPr>
        <w:jc w:val="both"/>
        <w:rPr>
          <w:rFonts w:ascii="Arial" w:hAnsi="Arial" w:cs="Arial"/>
          <w:sz w:val="20"/>
          <w:szCs w:val="20"/>
          <w:lang w:val="en-GB"/>
        </w:rPr>
      </w:pPr>
    </w:p>
    <w:p w:rsidR="00CB77B5" w:rsidRDefault="00CB77B5" w:rsidP="00CB77B5">
      <w:pPr>
        <w:jc w:val="both"/>
        <w:rPr>
          <w:rFonts w:ascii="Arial" w:hAnsi="Arial" w:cs="Arial"/>
          <w:sz w:val="20"/>
          <w:szCs w:val="20"/>
          <w:lang w:val="en-GB"/>
        </w:rPr>
      </w:pPr>
    </w:p>
    <w:p w:rsidR="00CB77B5" w:rsidRDefault="00CB77B5" w:rsidP="00CB77B5">
      <w:pPr>
        <w:rPr>
          <w:rFonts w:ascii="Arial" w:hAnsi="Arial" w:cs="Arial"/>
          <w:color w:val="000000" w:themeColor="text1"/>
          <w:sz w:val="20"/>
          <w:szCs w:val="20"/>
          <w:lang w:val="en-GB"/>
        </w:rPr>
      </w:pPr>
      <w:r>
        <w:rPr>
          <w:rFonts w:ascii="Arial" w:hAnsi="Arial" w:cs="Arial"/>
          <w:color w:val="000000" w:themeColor="text1"/>
          <w:sz w:val="20"/>
          <w:szCs w:val="20"/>
          <w:lang w:val="en-GB"/>
        </w:rPr>
        <w:t>One of the challenges of creating material wellbeing levels and labelling them is that they easily become reified, as if there is such category as “very good” living standards, independent of a judgement call.  Findings such as those illustrated in Figure E.3 can be reported or taken to mean that “research has found that 14% of older New Zealanders have very good living standards”, whereas the actual finding is that “research has shown that, using a scale on which 8% of New Zealanders are classed as having “very good” living standards, 14% of older New Zealanders are in that category”.</w:t>
      </w:r>
    </w:p>
    <w:p w:rsidR="00CB77B5" w:rsidRDefault="00CB77B5" w:rsidP="00CB77B5">
      <w:pPr>
        <w:rPr>
          <w:rFonts w:ascii="Arial" w:hAnsi="Arial" w:cs="Arial"/>
          <w:color w:val="000000" w:themeColor="text1"/>
          <w:sz w:val="20"/>
          <w:szCs w:val="20"/>
          <w:lang w:val="en-GB"/>
        </w:rPr>
      </w:pPr>
    </w:p>
    <w:p w:rsidR="00CB77B5" w:rsidRDefault="00CB77B5" w:rsidP="00CB77B5">
      <w:pPr>
        <w:rPr>
          <w:rFonts w:ascii="Arial" w:hAnsi="Arial" w:cs="Arial"/>
          <w:color w:val="000000" w:themeColor="text1"/>
          <w:sz w:val="20"/>
          <w:szCs w:val="20"/>
          <w:lang w:val="en-GB"/>
        </w:rPr>
      </w:pPr>
      <w:r>
        <w:rPr>
          <w:rFonts w:ascii="Arial" w:hAnsi="Arial" w:cs="Arial"/>
          <w:color w:val="000000" w:themeColor="text1"/>
          <w:sz w:val="20"/>
          <w:szCs w:val="20"/>
          <w:lang w:val="en-GB"/>
        </w:rPr>
        <w:t>To avoid or prevent this misinterpretation and many more like it, one strategy is to simply bre</w:t>
      </w:r>
      <w:r w:rsidR="003C3157">
        <w:rPr>
          <w:rFonts w:ascii="Arial" w:hAnsi="Arial" w:cs="Arial"/>
          <w:color w:val="000000" w:themeColor="text1"/>
          <w:sz w:val="20"/>
          <w:szCs w:val="20"/>
          <w:lang w:val="en-GB"/>
        </w:rPr>
        <w:t>ak the spectrum up into deciles or quintiles</w:t>
      </w:r>
      <w:r>
        <w:rPr>
          <w:rFonts w:ascii="Arial" w:hAnsi="Arial" w:cs="Arial"/>
          <w:color w:val="000000" w:themeColor="text1"/>
          <w:sz w:val="20"/>
          <w:szCs w:val="20"/>
          <w:lang w:val="en-GB"/>
        </w:rPr>
        <w:t>. This is useful sometimes, but something more like ELSI approach using Levels is needed both for communication purposes and because for some adjacent deciles there is very little difference in living standards.</w:t>
      </w:r>
    </w:p>
    <w:p w:rsidR="00CB77B5" w:rsidRDefault="00CB77B5" w:rsidP="00CB77B5">
      <w:pPr>
        <w:rPr>
          <w:rFonts w:ascii="Arial" w:hAnsi="Arial" w:cs="Arial"/>
          <w:color w:val="000000" w:themeColor="text1"/>
          <w:sz w:val="20"/>
          <w:szCs w:val="20"/>
          <w:lang w:val="en-GB"/>
        </w:rPr>
      </w:pPr>
    </w:p>
    <w:p w:rsidR="00CB77B5" w:rsidRDefault="00CB77B5" w:rsidP="003C3157">
      <w:pPr>
        <w:rPr>
          <w:rFonts w:ascii="Arial" w:hAnsi="Arial" w:cs="Arial"/>
          <w:b/>
          <w:sz w:val="22"/>
          <w:szCs w:val="22"/>
          <w:highlight w:val="yellow"/>
        </w:rPr>
      </w:pPr>
      <w:r>
        <w:rPr>
          <w:rFonts w:ascii="Arial" w:hAnsi="Arial" w:cs="Arial"/>
          <w:color w:val="000000" w:themeColor="text1"/>
          <w:sz w:val="20"/>
          <w:szCs w:val="20"/>
          <w:lang w:val="en-GB"/>
        </w:rPr>
        <w:t>MWI Levels and their labels are still under development</w:t>
      </w:r>
      <w:r w:rsidR="003C3157">
        <w:rPr>
          <w:rFonts w:ascii="Arial" w:hAnsi="Arial" w:cs="Arial"/>
          <w:color w:val="000000" w:themeColor="text1"/>
          <w:sz w:val="20"/>
          <w:szCs w:val="20"/>
          <w:lang w:val="en-GB"/>
        </w:rPr>
        <w:t>.  In the meantime, the decile and quintile approach is being used</w:t>
      </w:r>
      <w:r w:rsidR="002F16B7">
        <w:rPr>
          <w:rFonts w:ascii="Arial" w:hAnsi="Arial" w:cs="Arial"/>
          <w:color w:val="000000" w:themeColor="text1"/>
          <w:sz w:val="20"/>
          <w:szCs w:val="20"/>
          <w:lang w:val="en-GB"/>
        </w:rPr>
        <w:t>. Table E.15 below uses a 4-way division for MWI-9.</w:t>
      </w:r>
    </w:p>
    <w:p w:rsidR="002950FF" w:rsidRDefault="002950FF" w:rsidP="00CB77B5">
      <w:pPr>
        <w:rPr>
          <w:rFonts w:ascii="Arial" w:hAnsi="Arial" w:cs="Arial"/>
          <w:b/>
          <w:sz w:val="22"/>
          <w:szCs w:val="22"/>
          <w:highlight w:val="yellow"/>
        </w:rPr>
      </w:pPr>
    </w:p>
    <w:p w:rsidR="003C3157" w:rsidRDefault="003C3157">
      <w:pPr>
        <w:rPr>
          <w:rFonts w:ascii="Arial" w:hAnsi="Arial" w:cs="Arial"/>
          <w:b/>
          <w:sz w:val="20"/>
          <w:szCs w:val="20"/>
        </w:rPr>
      </w:pPr>
      <w:r>
        <w:rPr>
          <w:rFonts w:ascii="Arial" w:hAnsi="Arial" w:cs="Arial"/>
          <w:b/>
          <w:sz w:val="20"/>
          <w:szCs w:val="20"/>
        </w:rPr>
        <w:br w:type="page"/>
      </w:r>
    </w:p>
    <w:p w:rsidR="00802AFB" w:rsidRPr="00802AFB" w:rsidRDefault="00802AFB" w:rsidP="00802AFB">
      <w:pPr>
        <w:jc w:val="both"/>
        <w:rPr>
          <w:rFonts w:ascii="Arial" w:hAnsi="Arial" w:cs="Arial"/>
          <w:b/>
          <w:sz w:val="20"/>
          <w:szCs w:val="20"/>
        </w:rPr>
      </w:pPr>
      <w:r w:rsidRPr="00802AFB">
        <w:rPr>
          <w:rFonts w:ascii="Arial" w:hAnsi="Arial" w:cs="Arial"/>
          <w:b/>
          <w:sz w:val="20"/>
          <w:szCs w:val="20"/>
        </w:rPr>
        <w:lastRenderedPageBreak/>
        <w:t>MWI-9</w:t>
      </w:r>
      <w:r w:rsidR="005742B6">
        <w:rPr>
          <w:rFonts w:ascii="Arial" w:hAnsi="Arial" w:cs="Arial"/>
          <w:b/>
          <w:sz w:val="20"/>
          <w:szCs w:val="20"/>
        </w:rPr>
        <w:t>, a sho</w:t>
      </w:r>
      <w:r w:rsidR="00166FD7">
        <w:rPr>
          <w:rFonts w:ascii="Arial" w:hAnsi="Arial" w:cs="Arial"/>
          <w:b/>
          <w:sz w:val="20"/>
          <w:szCs w:val="20"/>
        </w:rPr>
        <w:t>rt-form of the full MWI</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sz w:val="20"/>
          <w:szCs w:val="20"/>
        </w:rPr>
      </w:pPr>
      <w:r>
        <w:rPr>
          <w:rFonts w:ascii="Arial" w:hAnsi="Arial" w:cs="Arial"/>
          <w:sz w:val="20"/>
          <w:szCs w:val="20"/>
        </w:rPr>
        <w:t xml:space="preserve">The full 24-item MWI is too long for the time available for such questions in some surveys. The MWI-9 is a short-form that enables users to examine the distribution of other variables across the material wellbeing spectrum. The 2014 GSS has the MWI-9 items in it, as does the HES from 2012-13 on (the HES also has the other 15 items that make up the full set of MWI items). </w:t>
      </w:r>
    </w:p>
    <w:p w:rsidR="00802AFB" w:rsidRDefault="00802AFB" w:rsidP="00802AFB">
      <w:pPr>
        <w:rPr>
          <w:rFonts w:ascii="Arial" w:hAnsi="Arial" w:cs="Arial"/>
          <w:sz w:val="20"/>
          <w:szCs w:val="20"/>
        </w:rPr>
      </w:pPr>
    </w:p>
    <w:p w:rsidR="00802AFB" w:rsidRDefault="00802AFB" w:rsidP="00802AFB">
      <w:pPr>
        <w:rPr>
          <w:rFonts w:ascii="Arial" w:hAnsi="Arial" w:cs="Arial"/>
          <w:sz w:val="20"/>
          <w:szCs w:val="20"/>
        </w:rPr>
      </w:pPr>
      <w:r w:rsidRPr="00F8351A">
        <w:rPr>
          <w:rFonts w:ascii="Arial" w:hAnsi="Arial" w:cs="Arial"/>
          <w:b/>
          <w:sz w:val="20"/>
          <w:szCs w:val="20"/>
        </w:rPr>
        <w:t xml:space="preserve">Table </w:t>
      </w:r>
      <w:r w:rsidR="002950FF">
        <w:rPr>
          <w:rFonts w:ascii="Arial" w:hAnsi="Arial" w:cs="Arial"/>
          <w:b/>
          <w:sz w:val="20"/>
          <w:szCs w:val="20"/>
        </w:rPr>
        <w:t>E.13</w:t>
      </w:r>
      <w:r>
        <w:rPr>
          <w:rFonts w:ascii="Arial" w:hAnsi="Arial" w:cs="Arial"/>
          <w:sz w:val="20"/>
          <w:szCs w:val="20"/>
        </w:rPr>
        <w:t xml:space="preserve"> lists the MWI-9 items and the scoring for each item.  </w:t>
      </w:r>
    </w:p>
    <w:p w:rsidR="00802AFB" w:rsidRDefault="00802AFB" w:rsidP="00802AFB">
      <w:pPr>
        <w:rPr>
          <w:rFonts w:ascii="Arial" w:hAnsi="Arial" w:cs="Arial"/>
          <w:sz w:val="20"/>
          <w:szCs w:val="20"/>
        </w:rPr>
      </w:pPr>
    </w:p>
    <w:p w:rsidR="00802AFB" w:rsidRPr="00494875" w:rsidRDefault="00802AFB" w:rsidP="00802AFB">
      <w:pPr>
        <w:jc w:val="center"/>
        <w:rPr>
          <w:rFonts w:ascii="Arial" w:hAnsi="Arial" w:cs="Arial"/>
          <w:b/>
          <w:sz w:val="18"/>
          <w:szCs w:val="18"/>
          <w:lang w:val="en-GB"/>
        </w:rPr>
      </w:pPr>
      <w:r w:rsidRPr="00494875">
        <w:rPr>
          <w:rFonts w:ascii="Arial" w:hAnsi="Arial" w:cs="Arial"/>
          <w:b/>
          <w:sz w:val="18"/>
          <w:szCs w:val="18"/>
          <w:lang w:val="en-GB"/>
        </w:rPr>
        <w:t xml:space="preserve">Table </w:t>
      </w:r>
      <w:r w:rsidR="002950FF">
        <w:rPr>
          <w:rFonts w:ascii="Arial" w:hAnsi="Arial" w:cs="Arial"/>
          <w:b/>
          <w:sz w:val="18"/>
          <w:szCs w:val="18"/>
          <w:lang w:val="en-GB"/>
        </w:rPr>
        <w:t>E.13</w:t>
      </w:r>
    </w:p>
    <w:p w:rsidR="00802AFB" w:rsidRPr="00494875" w:rsidRDefault="00802AFB" w:rsidP="00802AFB">
      <w:pPr>
        <w:spacing w:after="120"/>
        <w:jc w:val="center"/>
        <w:rPr>
          <w:rFonts w:ascii="Arial" w:hAnsi="Arial" w:cs="Arial"/>
          <w:b/>
          <w:sz w:val="18"/>
          <w:szCs w:val="18"/>
          <w:lang w:val="en-GB"/>
        </w:rPr>
      </w:pPr>
      <w:r>
        <w:rPr>
          <w:rFonts w:ascii="Arial" w:hAnsi="Arial" w:cs="Arial"/>
          <w:b/>
          <w:sz w:val="18"/>
          <w:szCs w:val="18"/>
          <w:lang w:val="en-GB"/>
        </w:rPr>
        <w:t>The c</w:t>
      </w:r>
      <w:r w:rsidRPr="00494875">
        <w:rPr>
          <w:rFonts w:ascii="Arial" w:hAnsi="Arial" w:cs="Arial"/>
          <w:b/>
          <w:sz w:val="18"/>
          <w:szCs w:val="18"/>
          <w:lang w:val="en-GB"/>
        </w:rPr>
        <w:t xml:space="preserve">omposition of </w:t>
      </w:r>
      <w:r>
        <w:rPr>
          <w:rFonts w:ascii="Arial" w:hAnsi="Arial" w:cs="Arial"/>
          <w:b/>
          <w:sz w:val="18"/>
          <w:szCs w:val="18"/>
          <w:lang w:val="en-GB"/>
        </w:rPr>
        <w:t>MWI-9, a short-form of the full MWI, and the scoring of items for the index</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095"/>
        <w:gridCol w:w="1701"/>
      </w:tblGrid>
      <w:tr w:rsidR="00802AFB" w:rsidTr="00802AFB">
        <w:tc>
          <w:tcPr>
            <w:tcW w:w="567" w:type="dxa"/>
            <w:tcBorders>
              <w:top w:val="single" w:sz="4" w:space="0" w:color="auto"/>
              <w:left w:val="single" w:sz="4" w:space="0" w:color="auto"/>
              <w:bottom w:val="single" w:sz="4" w:space="0" w:color="auto"/>
              <w:right w:val="single" w:sz="4" w:space="0" w:color="auto"/>
            </w:tcBorders>
            <w:vAlign w:val="center"/>
          </w:tcPr>
          <w:p w:rsidR="00802AFB" w:rsidRDefault="00802AFB" w:rsidP="00802AFB">
            <w:pPr>
              <w:spacing w:before="60" w:after="60"/>
              <w:jc w:val="center"/>
              <w:rPr>
                <w:rFonts w:ascii="Arial" w:hAnsi="Arial" w:cs="Arial"/>
                <w:b/>
                <w:sz w:val="18"/>
                <w:szCs w:val="18"/>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jc w:val="center"/>
              <w:rPr>
                <w:rFonts w:ascii="Arial" w:hAnsi="Arial" w:cs="Arial"/>
                <w:b/>
                <w:sz w:val="18"/>
                <w:szCs w:val="18"/>
              </w:rPr>
            </w:pPr>
            <w:r>
              <w:rPr>
                <w:rFonts w:ascii="Arial" w:hAnsi="Arial" w:cs="Arial"/>
                <w:b/>
                <w:sz w:val="18"/>
                <w:szCs w:val="18"/>
              </w:rPr>
              <w:t>Item</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jc w:val="center"/>
              <w:rPr>
                <w:rFonts w:ascii="Arial" w:hAnsi="Arial" w:cs="Arial"/>
                <w:b/>
                <w:sz w:val="18"/>
                <w:szCs w:val="18"/>
              </w:rPr>
            </w:pPr>
            <w:r>
              <w:rPr>
                <w:rFonts w:ascii="Arial" w:hAnsi="Arial" w:cs="Arial"/>
                <w:b/>
                <w:sz w:val="18"/>
                <w:szCs w:val="18"/>
              </w:rPr>
              <w:t>Scoring</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802AFB" w:rsidRDefault="00802AFB" w:rsidP="00802AFB">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color w:val="000000"/>
                <w:sz w:val="16"/>
                <w:szCs w:val="16"/>
              </w:rPr>
            </w:pPr>
            <w:r>
              <w:rPr>
                <w:rFonts w:ascii="Arial" w:hAnsi="Arial" w:cs="Arial"/>
                <w:b/>
                <w:color w:val="000000"/>
                <w:sz w:val="18"/>
                <w:szCs w:val="16"/>
              </w:rPr>
              <w:t xml:space="preserve">Economising because of limited money for basics </w:t>
            </w:r>
            <w:r w:rsidRPr="002E6F67">
              <w:rPr>
                <w:rFonts w:ascii="Arial" w:hAnsi="Arial" w:cs="Arial"/>
                <w:color w:val="000000"/>
                <w:sz w:val="16"/>
                <w:szCs w:val="16"/>
              </w:rPr>
              <w:t>(not at all, a little, a lot)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6"/>
                <w:szCs w:val="16"/>
              </w:rPr>
              <w:t>max = 12</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1</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Pr>
                <w:rFonts w:ascii="Arial" w:hAnsi="Arial" w:cs="Arial"/>
                <w:sz w:val="16"/>
                <w:szCs w:val="16"/>
              </w:rPr>
            </w:pPr>
            <w:r>
              <w:rPr>
                <w:rFonts w:ascii="Arial" w:hAnsi="Arial" w:cs="Arial"/>
                <w:sz w:val="16"/>
                <w:szCs w:val="16"/>
              </w:rPr>
              <w:t>Go without fresh fruit and vegetables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‘a lot’</w:t>
            </w:r>
          </w:p>
          <w:p w:rsidR="00802AFB" w:rsidRDefault="00802AFB" w:rsidP="00802AFB">
            <w:pPr>
              <w:spacing w:before="20" w:after="20"/>
              <w:rPr>
                <w:rFonts w:ascii="Arial" w:hAnsi="Arial" w:cs="Arial"/>
                <w:sz w:val="16"/>
                <w:szCs w:val="16"/>
              </w:rPr>
            </w:pPr>
            <w:r>
              <w:rPr>
                <w:rFonts w:ascii="Arial" w:hAnsi="Arial" w:cs="Arial"/>
                <w:sz w:val="16"/>
                <w:szCs w:val="16"/>
              </w:rPr>
              <w:t>1 = ‘a little’</w:t>
            </w:r>
          </w:p>
          <w:p w:rsidR="00802AFB" w:rsidRDefault="00802AFB" w:rsidP="00802AFB">
            <w:pPr>
              <w:spacing w:before="20" w:after="20"/>
              <w:rPr>
                <w:rFonts w:ascii="Arial" w:hAnsi="Arial" w:cs="Arial"/>
                <w:sz w:val="16"/>
                <w:szCs w:val="16"/>
              </w:rPr>
            </w:pPr>
            <w:r>
              <w:rPr>
                <w:rFonts w:ascii="Arial" w:hAnsi="Arial" w:cs="Arial"/>
                <w:sz w:val="16"/>
                <w:szCs w:val="16"/>
              </w:rPr>
              <w:t>2 = ‘not at all’</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2</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Pr>
                <w:rFonts w:ascii="Arial" w:hAnsi="Arial" w:cs="Arial"/>
                <w:sz w:val="16"/>
                <w:szCs w:val="16"/>
              </w:rPr>
            </w:pPr>
            <w:r>
              <w:rPr>
                <w:rFonts w:ascii="Arial" w:hAnsi="Arial" w:cs="Arial"/>
                <w:sz w:val="16"/>
                <w:szCs w:val="16"/>
              </w:rPr>
              <w:t>Postpone or put off visits to the doctor</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3</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Pr>
                <w:rFonts w:ascii="Arial" w:hAnsi="Arial" w:cs="Arial"/>
                <w:sz w:val="16"/>
                <w:szCs w:val="16"/>
              </w:rPr>
            </w:pPr>
            <w:r>
              <w:rPr>
                <w:rFonts w:ascii="Arial" w:hAnsi="Arial" w:cs="Arial"/>
                <w:sz w:val="16"/>
                <w:szCs w:val="16"/>
              </w:rPr>
              <w:t>Do without or cut back on trips to the shops or other local places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4</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ight="-154"/>
              <w:rPr>
                <w:rFonts w:ascii="Arial" w:hAnsi="Arial" w:cs="Arial"/>
                <w:sz w:val="16"/>
                <w:szCs w:val="16"/>
              </w:rPr>
            </w:pPr>
            <w:r>
              <w:rPr>
                <w:rFonts w:ascii="Arial" w:hAnsi="Arial" w:cs="Arial"/>
                <w:sz w:val="16"/>
                <w:szCs w:val="16"/>
              </w:rPr>
              <w:t>Spent less on hobbies or other special interests than you would like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5</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ight="-154"/>
              <w:rPr>
                <w:rFonts w:ascii="Arial" w:hAnsi="Arial" w:cs="Arial"/>
                <w:sz w:val="16"/>
                <w:szCs w:val="16"/>
              </w:rPr>
            </w:pPr>
            <w:r>
              <w:rPr>
                <w:rFonts w:ascii="Arial" w:hAnsi="Arial" w:cs="Arial"/>
                <w:sz w:val="16"/>
                <w:szCs w:val="16"/>
              </w:rPr>
              <w:t>Put up with feeling cold</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6</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40" w:after="40"/>
              <w:ind w:left="173"/>
              <w:rPr>
                <w:rFonts w:ascii="Arial" w:hAnsi="Arial" w:cs="Arial"/>
                <w:sz w:val="16"/>
                <w:szCs w:val="16"/>
              </w:rPr>
            </w:pPr>
            <w:r>
              <w:rPr>
                <w:rFonts w:ascii="Arial" w:hAnsi="Arial" w:cs="Arial"/>
                <w:sz w:val="16"/>
                <w:szCs w:val="16"/>
              </w:rPr>
              <w:t>Delay replacing or repairing broken or damaged appliances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802AFB" w:rsidRDefault="00802AFB" w:rsidP="00802AFB">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8"/>
                <w:szCs w:val="16"/>
              </w:rPr>
              <w:t>Freedoms / restrictions</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6"/>
                <w:szCs w:val="16"/>
              </w:rPr>
              <w:t>max = 7</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7</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hanging="30"/>
              <w:rPr>
                <w:rFonts w:ascii="Arial" w:hAnsi="Arial" w:cs="Arial"/>
                <w:sz w:val="16"/>
                <w:szCs w:val="16"/>
              </w:rPr>
            </w:pPr>
            <w:r>
              <w:rPr>
                <w:rFonts w:ascii="Arial" w:hAnsi="Arial" w:cs="Arial"/>
                <w:sz w:val="16"/>
                <w:szCs w:val="16"/>
              </w:rPr>
              <w:t>When buying, or thinking about buying, clothes or shoes for yourself, how much do you usually feel limited by the money available?  (4 point response from ‘not limited … very limited)</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‘very’</w:t>
            </w:r>
          </w:p>
          <w:p w:rsidR="00802AFB" w:rsidRDefault="00802AFB" w:rsidP="00802AFB">
            <w:pPr>
              <w:spacing w:before="20" w:after="20"/>
              <w:rPr>
                <w:rFonts w:ascii="Arial" w:hAnsi="Arial" w:cs="Arial"/>
                <w:sz w:val="16"/>
                <w:szCs w:val="16"/>
              </w:rPr>
            </w:pPr>
            <w:r>
              <w:rPr>
                <w:rFonts w:ascii="Arial" w:hAnsi="Arial" w:cs="Arial"/>
                <w:sz w:val="16"/>
                <w:szCs w:val="16"/>
              </w:rPr>
              <w:t>1 = ‘quite’</w:t>
            </w:r>
          </w:p>
          <w:p w:rsidR="00802AFB" w:rsidRDefault="00802AFB" w:rsidP="00802AFB">
            <w:pPr>
              <w:spacing w:before="20" w:after="20"/>
              <w:rPr>
                <w:rFonts w:ascii="Arial" w:hAnsi="Arial" w:cs="Arial"/>
                <w:sz w:val="16"/>
                <w:szCs w:val="16"/>
              </w:rPr>
            </w:pPr>
            <w:r>
              <w:rPr>
                <w:rFonts w:ascii="Arial" w:hAnsi="Arial" w:cs="Arial"/>
                <w:sz w:val="16"/>
                <w:szCs w:val="16"/>
              </w:rPr>
              <w:t>2 = ‘a little’</w:t>
            </w:r>
          </w:p>
          <w:p w:rsidR="00802AFB" w:rsidRDefault="00802AFB" w:rsidP="00802AFB">
            <w:pPr>
              <w:spacing w:before="20" w:after="20"/>
              <w:rPr>
                <w:rFonts w:ascii="Arial" w:hAnsi="Arial" w:cs="Arial"/>
                <w:sz w:val="16"/>
                <w:szCs w:val="16"/>
              </w:rPr>
            </w:pPr>
            <w:r>
              <w:rPr>
                <w:rFonts w:ascii="Arial" w:hAnsi="Arial" w:cs="Arial"/>
                <w:sz w:val="16"/>
                <w:szCs w:val="16"/>
              </w:rPr>
              <w:t>3 = ‘not at all’</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8</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40" w:after="40"/>
              <w:ind w:left="173" w:hanging="30"/>
              <w:rPr>
                <w:rFonts w:ascii="Arial" w:hAnsi="Arial" w:cs="Arial"/>
                <w:sz w:val="16"/>
                <w:szCs w:val="16"/>
              </w:rPr>
            </w:pPr>
            <w:r>
              <w:rPr>
                <w:rFonts w:ascii="Arial" w:hAnsi="Arial" w:cs="Arial"/>
                <w:sz w:val="16"/>
                <w:szCs w:val="16"/>
              </w:rPr>
              <w:t>$300 spot purchase for an ’extra’ – how restricted? (5 point response  from ‘ not restricted  … couldn’t buy it’)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‘couldn’t buy it’</w:t>
            </w:r>
          </w:p>
          <w:p w:rsidR="00802AFB" w:rsidRDefault="00802AFB" w:rsidP="00802AFB">
            <w:pPr>
              <w:spacing w:before="20" w:after="20"/>
              <w:rPr>
                <w:rFonts w:ascii="Arial" w:hAnsi="Arial" w:cs="Arial"/>
                <w:sz w:val="16"/>
                <w:szCs w:val="16"/>
              </w:rPr>
            </w:pPr>
            <w:r>
              <w:rPr>
                <w:rFonts w:ascii="Arial" w:hAnsi="Arial" w:cs="Arial"/>
                <w:sz w:val="16"/>
                <w:szCs w:val="16"/>
              </w:rPr>
              <w:t>1 = ‘very restricted’</w:t>
            </w:r>
          </w:p>
          <w:p w:rsidR="00802AFB" w:rsidRDefault="00802AFB" w:rsidP="00802AFB">
            <w:pPr>
              <w:spacing w:before="20" w:after="20"/>
              <w:rPr>
                <w:rFonts w:ascii="Arial" w:hAnsi="Arial" w:cs="Arial"/>
                <w:sz w:val="16"/>
                <w:szCs w:val="16"/>
              </w:rPr>
            </w:pPr>
            <w:r>
              <w:rPr>
                <w:rFonts w:ascii="Arial" w:hAnsi="Arial" w:cs="Arial"/>
                <w:sz w:val="16"/>
                <w:szCs w:val="16"/>
              </w:rPr>
              <w:t>2 = ‘quite’</w:t>
            </w:r>
          </w:p>
          <w:p w:rsidR="00802AFB" w:rsidRDefault="00802AFB" w:rsidP="00802AFB">
            <w:pPr>
              <w:spacing w:before="20" w:after="20"/>
              <w:rPr>
                <w:rFonts w:ascii="Arial" w:hAnsi="Arial" w:cs="Arial"/>
                <w:sz w:val="16"/>
                <w:szCs w:val="16"/>
              </w:rPr>
            </w:pPr>
            <w:r>
              <w:rPr>
                <w:rFonts w:ascii="Arial" w:hAnsi="Arial" w:cs="Arial"/>
                <w:sz w:val="16"/>
                <w:szCs w:val="16"/>
              </w:rPr>
              <w:t>3 = ‘a little’</w:t>
            </w:r>
          </w:p>
          <w:p w:rsidR="00802AFB" w:rsidRDefault="00802AFB" w:rsidP="00802AFB">
            <w:pPr>
              <w:spacing w:before="20" w:after="20"/>
              <w:rPr>
                <w:rFonts w:ascii="Arial" w:hAnsi="Arial" w:cs="Arial"/>
                <w:sz w:val="16"/>
                <w:szCs w:val="16"/>
              </w:rPr>
            </w:pPr>
            <w:r>
              <w:rPr>
                <w:rFonts w:ascii="Arial" w:hAnsi="Arial" w:cs="Arial"/>
                <w:sz w:val="16"/>
                <w:szCs w:val="16"/>
              </w:rPr>
              <w:t>4 = ‘not at all’</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802AFB" w:rsidRDefault="00802AFB" w:rsidP="00802AFB">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8"/>
                <w:szCs w:val="16"/>
              </w:rPr>
              <w:t xml:space="preserve">Financial strain  </w:t>
            </w:r>
            <w:r w:rsidRPr="002E6F67">
              <w:rPr>
                <w:rFonts w:ascii="Arial" w:hAnsi="Arial" w:cs="Arial"/>
                <w:sz w:val="16"/>
                <w:szCs w:val="16"/>
              </w:rPr>
              <w:t>(not at all, once, more than once)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6"/>
                <w:szCs w:val="16"/>
              </w:rPr>
              <w:t>max = 2</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9</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40" w:after="40"/>
              <w:ind w:left="176"/>
              <w:rPr>
                <w:rFonts w:ascii="Arial" w:hAnsi="Arial" w:cs="Arial"/>
                <w:sz w:val="16"/>
                <w:szCs w:val="16"/>
              </w:rPr>
            </w:pPr>
            <w:r>
              <w:rPr>
                <w:rFonts w:ascii="Arial" w:hAnsi="Arial" w:cs="Arial"/>
                <w:sz w:val="16"/>
                <w:szCs w:val="16"/>
              </w:rPr>
              <w:t xml:space="preserve">Behind on rates or utilities in last 12 months?  </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‘more than once’</w:t>
            </w:r>
          </w:p>
          <w:p w:rsidR="00802AFB" w:rsidRDefault="00802AFB" w:rsidP="00802AFB">
            <w:pPr>
              <w:spacing w:before="20" w:after="20"/>
              <w:rPr>
                <w:rFonts w:ascii="Arial" w:hAnsi="Arial" w:cs="Arial"/>
                <w:sz w:val="16"/>
                <w:szCs w:val="16"/>
              </w:rPr>
            </w:pPr>
            <w:r>
              <w:rPr>
                <w:rFonts w:ascii="Arial" w:hAnsi="Arial" w:cs="Arial"/>
                <w:sz w:val="16"/>
                <w:szCs w:val="16"/>
              </w:rPr>
              <w:t>1 = ‘once</w:t>
            </w:r>
          </w:p>
          <w:p w:rsidR="00802AFB" w:rsidRDefault="00802AFB" w:rsidP="00802AFB">
            <w:pPr>
              <w:spacing w:before="20" w:after="20"/>
              <w:rPr>
                <w:rFonts w:ascii="Arial" w:hAnsi="Arial" w:cs="Arial"/>
                <w:sz w:val="16"/>
                <w:szCs w:val="16"/>
              </w:rPr>
            </w:pPr>
            <w:r>
              <w:rPr>
                <w:rFonts w:ascii="Arial" w:hAnsi="Arial" w:cs="Arial"/>
                <w:sz w:val="16"/>
                <w:szCs w:val="16"/>
              </w:rPr>
              <w:t>2 = ‘not at all’</w:t>
            </w:r>
          </w:p>
        </w:tc>
      </w:tr>
    </w:tbl>
    <w:p w:rsidR="00802AFB" w:rsidRDefault="00802AFB" w:rsidP="00802AFB">
      <w:pPr>
        <w:rPr>
          <w:rFonts w:ascii="Arial" w:hAnsi="Arial" w:cs="Arial"/>
          <w:b/>
          <w:sz w:val="20"/>
          <w:szCs w:val="20"/>
        </w:rPr>
      </w:pPr>
    </w:p>
    <w:p w:rsidR="00802AFB" w:rsidRDefault="00802AFB" w:rsidP="00802AFB">
      <w:pPr>
        <w:jc w:val="both"/>
        <w:rPr>
          <w:rFonts w:ascii="Arial" w:hAnsi="Arial" w:cs="Arial"/>
          <w:sz w:val="20"/>
          <w:szCs w:val="20"/>
        </w:rPr>
      </w:pPr>
      <w:r w:rsidRPr="003A4864">
        <w:rPr>
          <w:rFonts w:ascii="Arial" w:hAnsi="Arial" w:cs="Arial"/>
          <w:sz w:val="20"/>
          <w:szCs w:val="20"/>
        </w:rPr>
        <w:t xml:space="preserve">The maximum possible </w:t>
      </w:r>
      <w:r>
        <w:rPr>
          <w:rFonts w:ascii="Arial" w:hAnsi="Arial" w:cs="Arial"/>
          <w:sz w:val="20"/>
          <w:szCs w:val="20"/>
        </w:rPr>
        <w:t xml:space="preserve">raw </w:t>
      </w:r>
      <w:r w:rsidRPr="003A4864">
        <w:rPr>
          <w:rFonts w:ascii="Arial" w:hAnsi="Arial" w:cs="Arial"/>
          <w:sz w:val="20"/>
          <w:szCs w:val="20"/>
        </w:rPr>
        <w:t xml:space="preserve">score on MWI-9 </w:t>
      </w:r>
      <w:r>
        <w:rPr>
          <w:rFonts w:ascii="Arial" w:hAnsi="Arial" w:cs="Arial"/>
          <w:sz w:val="20"/>
          <w:szCs w:val="20"/>
        </w:rPr>
        <w:t>is 21 (12+7+2). To create a 0-20 scale, 1 is deducted from each score, and the possible “-1” is re-set to zero. The higher the score, the higher the level of material wellbeing.</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sz w:val="20"/>
          <w:szCs w:val="20"/>
        </w:rPr>
      </w:pPr>
      <w:r>
        <w:rPr>
          <w:rFonts w:ascii="Arial" w:hAnsi="Arial" w:cs="Arial"/>
          <w:sz w:val="20"/>
          <w:szCs w:val="20"/>
        </w:rPr>
        <w:t>Where there is just one respondent per household, as in the HES and GSS, the respondent’s score can be attributed to all household members to enable each individual to have an MWI-9 score attached to their record, and the population ranked accordingly. This is the same as the approach used with household incomes.</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sz w:val="20"/>
          <w:szCs w:val="20"/>
        </w:rPr>
      </w:pPr>
      <w:r>
        <w:rPr>
          <w:rFonts w:ascii="Arial" w:hAnsi="Arial" w:cs="Arial"/>
          <w:sz w:val="20"/>
          <w:szCs w:val="20"/>
        </w:rPr>
        <w:t>Where there is more than one respondent per household, the average score for all respondents can be attributed to each household member. Alternatively, the distribution of respondent scores can be reported and used, though in that case the range of feasible analysis is more limited analysis as, for example, there are no household scores and no scores for children.</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b/>
          <w:sz w:val="20"/>
          <w:szCs w:val="20"/>
        </w:rPr>
      </w:pPr>
      <w:r w:rsidRPr="003A4864">
        <w:rPr>
          <w:rFonts w:ascii="Arial" w:hAnsi="Arial" w:cs="Arial"/>
          <w:sz w:val="20"/>
          <w:szCs w:val="20"/>
        </w:rPr>
        <w:t>With only 9 items to cover the full spectrum</w:t>
      </w:r>
      <w:r>
        <w:rPr>
          <w:rFonts w:ascii="Arial" w:hAnsi="Arial" w:cs="Arial"/>
          <w:sz w:val="20"/>
          <w:szCs w:val="20"/>
        </w:rPr>
        <w:t xml:space="preserve"> of material well-being</w:t>
      </w:r>
      <w:r w:rsidRPr="003A4864">
        <w:rPr>
          <w:rFonts w:ascii="Arial" w:hAnsi="Arial" w:cs="Arial"/>
          <w:sz w:val="20"/>
          <w:szCs w:val="20"/>
        </w:rPr>
        <w:t>, the index is not designed for fine-grained analysis.</w:t>
      </w:r>
      <w:r>
        <w:rPr>
          <w:rFonts w:ascii="Arial" w:hAnsi="Arial" w:cs="Arial"/>
          <w:b/>
          <w:sz w:val="20"/>
          <w:szCs w:val="20"/>
        </w:rPr>
        <w:t xml:space="preserve"> </w:t>
      </w:r>
      <w:r w:rsidRPr="003A4864">
        <w:rPr>
          <w:rFonts w:ascii="Arial" w:hAnsi="Arial" w:cs="Arial"/>
          <w:sz w:val="20"/>
          <w:szCs w:val="20"/>
        </w:rPr>
        <w:t xml:space="preserve">Even </w:t>
      </w:r>
      <w:r>
        <w:rPr>
          <w:rFonts w:ascii="Arial" w:hAnsi="Arial" w:cs="Arial"/>
          <w:sz w:val="20"/>
          <w:szCs w:val="20"/>
        </w:rPr>
        <w:t>when</w:t>
      </w:r>
      <w:r w:rsidRPr="003A4864">
        <w:rPr>
          <w:rFonts w:ascii="Arial" w:hAnsi="Arial" w:cs="Arial"/>
          <w:sz w:val="20"/>
          <w:szCs w:val="20"/>
        </w:rPr>
        <w:t xml:space="preserve"> </w:t>
      </w:r>
      <w:r>
        <w:rPr>
          <w:rFonts w:ascii="Arial" w:hAnsi="Arial" w:cs="Arial"/>
          <w:sz w:val="20"/>
          <w:szCs w:val="20"/>
        </w:rPr>
        <w:t>looking only at material hardship</w:t>
      </w:r>
      <w:r w:rsidRPr="003A4864">
        <w:rPr>
          <w:rFonts w:ascii="Arial" w:hAnsi="Arial" w:cs="Arial"/>
          <w:sz w:val="20"/>
          <w:szCs w:val="20"/>
        </w:rPr>
        <w:t xml:space="preserve">, a 9 item index can be </w:t>
      </w:r>
      <w:r>
        <w:rPr>
          <w:rFonts w:ascii="Arial" w:hAnsi="Arial" w:cs="Arial"/>
          <w:sz w:val="20"/>
          <w:szCs w:val="20"/>
        </w:rPr>
        <w:t>a little clunky (see Section D), so extra care is needed with the MWI-9 across a wider range. The MWI-9 is designed primarily for examining the distribution of other variables across the material wellbeing spectrum at a broad level, rather than for the detailed examination of the distribution of material wellbeing itself. For the broader purpose it is a robust and useful instrument.</w:t>
      </w:r>
      <w:r>
        <w:rPr>
          <w:rFonts w:ascii="Arial" w:hAnsi="Arial" w:cs="Arial"/>
          <w:b/>
          <w:sz w:val="20"/>
          <w:szCs w:val="20"/>
        </w:rPr>
        <w:t xml:space="preserve"> </w:t>
      </w:r>
    </w:p>
    <w:p w:rsidR="00802AFB" w:rsidRDefault="00802AFB" w:rsidP="00802AFB">
      <w:pPr>
        <w:jc w:val="both"/>
        <w:rPr>
          <w:rFonts w:ascii="Arial" w:hAnsi="Arial" w:cs="Arial"/>
          <w:b/>
          <w:sz w:val="20"/>
          <w:szCs w:val="20"/>
        </w:rPr>
      </w:pPr>
    </w:p>
    <w:p w:rsidR="00802AFB" w:rsidRDefault="00802AFB" w:rsidP="00802AFB">
      <w:pPr>
        <w:jc w:val="both"/>
        <w:rPr>
          <w:rFonts w:ascii="Arial" w:hAnsi="Arial" w:cs="Arial"/>
          <w:sz w:val="20"/>
          <w:szCs w:val="20"/>
        </w:rPr>
      </w:pPr>
      <w:r w:rsidRPr="00F8351A">
        <w:rPr>
          <w:rFonts w:ascii="Arial" w:hAnsi="Arial" w:cs="Arial"/>
          <w:b/>
          <w:sz w:val="20"/>
          <w:szCs w:val="20"/>
        </w:rPr>
        <w:t xml:space="preserve">Table </w:t>
      </w:r>
      <w:r w:rsidR="002950FF">
        <w:rPr>
          <w:rFonts w:ascii="Arial" w:hAnsi="Arial" w:cs="Arial"/>
          <w:b/>
          <w:sz w:val="20"/>
          <w:szCs w:val="20"/>
        </w:rPr>
        <w:t>E.14</w:t>
      </w:r>
      <w:r>
        <w:rPr>
          <w:rFonts w:ascii="Arial" w:hAnsi="Arial" w:cs="Arial"/>
          <w:sz w:val="20"/>
          <w:szCs w:val="20"/>
        </w:rPr>
        <w:t xml:space="preserve"> suggests a suitable division of the scale into four categories: lower, lower middle, upper middle and higher living standards. The boundaries are set so that the lower category has </w:t>
      </w:r>
      <w:r>
        <w:rPr>
          <w:rFonts w:ascii="Arial" w:hAnsi="Arial" w:cs="Arial"/>
          <w:sz w:val="20"/>
          <w:szCs w:val="20"/>
        </w:rPr>
        <w:lastRenderedPageBreak/>
        <w:t xml:space="preserve">around 15-20% in it, with the remainder divided reasonably equally across the other three. Table </w:t>
      </w:r>
      <w:r w:rsidR="002F16B7">
        <w:rPr>
          <w:rFonts w:ascii="Arial" w:hAnsi="Arial" w:cs="Arial"/>
          <w:sz w:val="20"/>
          <w:szCs w:val="20"/>
        </w:rPr>
        <w:t>E.14</w:t>
      </w:r>
      <w:r>
        <w:rPr>
          <w:rFonts w:ascii="Arial" w:hAnsi="Arial" w:cs="Arial"/>
          <w:sz w:val="20"/>
          <w:szCs w:val="20"/>
        </w:rPr>
        <w:t xml:space="preserve"> shows how these boundaries work for data from HES 2012-13, HES 2014-15 and from LSS 2008. For other surveys the boundaries may have to be adjusted a little to create the rough proportions recommended.</w:t>
      </w:r>
    </w:p>
    <w:p w:rsidR="00802AFB" w:rsidRDefault="00802AFB" w:rsidP="00802AFB">
      <w:pPr>
        <w:rPr>
          <w:rFonts w:ascii="Arial" w:hAnsi="Arial" w:cs="Arial"/>
          <w:sz w:val="20"/>
          <w:szCs w:val="20"/>
        </w:rPr>
      </w:pPr>
    </w:p>
    <w:p w:rsidR="00802AFB" w:rsidRPr="00E2538C" w:rsidRDefault="00802AFB" w:rsidP="00802AFB">
      <w:pPr>
        <w:jc w:val="center"/>
        <w:rPr>
          <w:rFonts w:ascii="Arial" w:hAnsi="Arial" w:cs="Arial"/>
          <w:b/>
          <w:color w:val="000000"/>
          <w:sz w:val="18"/>
          <w:szCs w:val="18"/>
        </w:rPr>
      </w:pPr>
      <w:r w:rsidRPr="00E2538C">
        <w:rPr>
          <w:rFonts w:ascii="Arial" w:hAnsi="Arial" w:cs="Arial"/>
          <w:b/>
          <w:color w:val="000000"/>
          <w:sz w:val="18"/>
          <w:szCs w:val="18"/>
        </w:rPr>
        <w:t xml:space="preserve">Table </w:t>
      </w:r>
      <w:r w:rsidR="002950FF">
        <w:rPr>
          <w:rFonts w:ascii="Arial" w:hAnsi="Arial" w:cs="Arial"/>
          <w:b/>
          <w:color w:val="000000"/>
          <w:sz w:val="18"/>
          <w:szCs w:val="18"/>
        </w:rPr>
        <w:t>E.14</w:t>
      </w:r>
    </w:p>
    <w:p w:rsidR="00802AFB" w:rsidRDefault="00802AFB" w:rsidP="00802AFB">
      <w:pPr>
        <w:jc w:val="center"/>
        <w:rPr>
          <w:rFonts w:ascii="Arial" w:hAnsi="Arial" w:cs="Arial"/>
          <w:b/>
          <w:color w:val="000000"/>
          <w:sz w:val="18"/>
          <w:szCs w:val="18"/>
        </w:rPr>
      </w:pPr>
      <w:r>
        <w:rPr>
          <w:rFonts w:ascii="Arial" w:hAnsi="Arial" w:cs="Arial"/>
          <w:b/>
          <w:color w:val="000000"/>
          <w:sz w:val="18"/>
          <w:szCs w:val="18"/>
        </w:rPr>
        <w:t xml:space="preserve">Suggested categories for using the MWI-9 to show the gradient for other variables across </w:t>
      </w:r>
    </w:p>
    <w:p w:rsidR="00802AFB" w:rsidRPr="00E2538C" w:rsidRDefault="00802AFB" w:rsidP="00802AFB">
      <w:pPr>
        <w:spacing w:after="120"/>
        <w:jc w:val="center"/>
        <w:rPr>
          <w:rFonts w:ascii="Arial" w:hAnsi="Arial" w:cs="Arial"/>
          <w:b/>
          <w:color w:val="000000"/>
          <w:sz w:val="18"/>
          <w:szCs w:val="18"/>
        </w:rPr>
      </w:pPr>
      <w:r>
        <w:rPr>
          <w:rFonts w:ascii="Arial" w:hAnsi="Arial" w:cs="Arial"/>
          <w:b/>
          <w:color w:val="000000"/>
          <w:sz w:val="18"/>
          <w:szCs w:val="18"/>
        </w:rPr>
        <w:t>material wellbeing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1073"/>
        <w:gridCol w:w="1074"/>
        <w:gridCol w:w="1073"/>
        <w:gridCol w:w="1074"/>
      </w:tblGrid>
      <w:tr w:rsidR="00802AFB" w:rsidTr="00802AFB">
        <w:trPr>
          <w:trHeight w:val="337"/>
          <w:jc w:val="center"/>
        </w:trPr>
        <w:tc>
          <w:tcPr>
            <w:tcW w:w="1521" w:type="dxa"/>
            <w:shd w:val="clear" w:color="auto" w:fill="auto"/>
            <w:vAlign w:val="center"/>
          </w:tcPr>
          <w:p w:rsidR="00802AFB" w:rsidRPr="009C4080" w:rsidRDefault="00802AFB" w:rsidP="00802AFB">
            <w:pPr>
              <w:spacing w:before="40" w:after="40"/>
              <w:rPr>
                <w:rFonts w:ascii="Arial" w:hAnsi="Arial" w:cs="Arial"/>
                <w:b/>
                <w:color w:val="000000"/>
                <w:sz w:val="16"/>
                <w:szCs w:val="16"/>
              </w:rPr>
            </w:pPr>
            <w:r w:rsidRPr="009C4080">
              <w:rPr>
                <w:rFonts w:ascii="Arial" w:hAnsi="Arial" w:cs="Arial"/>
                <w:b/>
                <w:color w:val="000000"/>
                <w:sz w:val="16"/>
                <w:szCs w:val="16"/>
              </w:rPr>
              <w:t>MWI-9 Level</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1</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2</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3</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4</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b/>
                <w:color w:val="000000"/>
                <w:sz w:val="16"/>
                <w:szCs w:val="16"/>
              </w:rPr>
            </w:pPr>
            <w:r w:rsidRPr="009C4080">
              <w:rPr>
                <w:rFonts w:ascii="Arial" w:hAnsi="Arial" w:cs="Arial"/>
                <w:b/>
                <w:color w:val="000000"/>
                <w:sz w:val="16"/>
                <w:szCs w:val="16"/>
              </w:rPr>
              <w:t>MWI scores</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0-7</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8-13</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14-17</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18-20</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LSS 2008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17</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30</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27</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25</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HES 2012-13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15</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28</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29</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29</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HES 2014-15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14</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25</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28</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33</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GSS 2014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15</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23</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31</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32</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Suggested labels</w:t>
            </w:r>
          </w:p>
        </w:tc>
        <w:tc>
          <w:tcPr>
            <w:tcW w:w="1073"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Lower</w:t>
            </w:r>
          </w:p>
        </w:tc>
        <w:tc>
          <w:tcPr>
            <w:tcW w:w="1074"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Lower middle</w:t>
            </w:r>
          </w:p>
        </w:tc>
        <w:tc>
          <w:tcPr>
            <w:tcW w:w="1073"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Upper middle</w:t>
            </w:r>
          </w:p>
        </w:tc>
        <w:tc>
          <w:tcPr>
            <w:tcW w:w="1074"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Higher</w:t>
            </w:r>
          </w:p>
        </w:tc>
      </w:tr>
    </w:tbl>
    <w:p w:rsidR="00802AFB" w:rsidRDefault="00802AFB" w:rsidP="00802AFB">
      <w:pPr>
        <w:rPr>
          <w:rFonts w:ascii="Arial" w:hAnsi="Arial" w:cs="Arial"/>
          <w:b/>
          <w:sz w:val="20"/>
          <w:szCs w:val="20"/>
          <w:lang w:val="en-GB"/>
        </w:rPr>
      </w:pPr>
    </w:p>
    <w:p w:rsidR="00802AFB" w:rsidRDefault="00802AFB" w:rsidP="00802AFB">
      <w:pPr>
        <w:rPr>
          <w:rFonts w:ascii="Arial" w:hAnsi="Arial" w:cs="Arial"/>
          <w:b/>
          <w:sz w:val="20"/>
          <w:szCs w:val="20"/>
          <w:lang w:val="en-GB"/>
        </w:rPr>
      </w:pPr>
    </w:p>
    <w:p w:rsidR="00802AFB" w:rsidRDefault="00802AFB" w:rsidP="00802AFB">
      <w:pPr>
        <w:rPr>
          <w:rFonts w:ascii="Arial" w:hAnsi="Arial" w:cs="Arial"/>
          <w:b/>
          <w:sz w:val="20"/>
          <w:szCs w:val="20"/>
          <w:lang w:val="en-GB"/>
        </w:rPr>
      </w:pPr>
      <w:r>
        <w:rPr>
          <w:rFonts w:ascii="Arial" w:hAnsi="Arial" w:cs="Arial"/>
          <w:b/>
          <w:sz w:val="20"/>
          <w:szCs w:val="20"/>
          <w:lang w:val="en-GB"/>
        </w:rPr>
        <w:t>Who are the people in the four categories?</w:t>
      </w:r>
    </w:p>
    <w:p w:rsidR="00166FD7" w:rsidRDefault="00166FD7" w:rsidP="00802AFB">
      <w:pPr>
        <w:rPr>
          <w:rFonts w:ascii="Arial" w:hAnsi="Arial" w:cs="Arial"/>
          <w:b/>
          <w:sz w:val="20"/>
          <w:szCs w:val="20"/>
          <w:lang w:val="en-GB"/>
        </w:rPr>
      </w:pPr>
    </w:p>
    <w:p w:rsidR="00802AFB" w:rsidRDefault="00265586" w:rsidP="00802AFB">
      <w:pPr>
        <w:rPr>
          <w:rFonts w:ascii="Arial" w:hAnsi="Arial" w:cs="Arial"/>
          <w:sz w:val="20"/>
          <w:szCs w:val="20"/>
          <w:lang w:val="en-GB"/>
        </w:rPr>
      </w:pPr>
      <w:r w:rsidRPr="00265586">
        <w:rPr>
          <w:rFonts w:ascii="Arial" w:hAnsi="Arial" w:cs="Arial"/>
          <w:b/>
          <w:sz w:val="20"/>
          <w:szCs w:val="20"/>
          <w:lang w:val="en-GB"/>
        </w:rPr>
        <w:t>Table E.15</w:t>
      </w:r>
      <w:r>
        <w:rPr>
          <w:rFonts w:ascii="Arial" w:hAnsi="Arial" w:cs="Arial"/>
          <w:sz w:val="20"/>
          <w:szCs w:val="20"/>
          <w:lang w:val="en-GB"/>
        </w:rPr>
        <w:t xml:space="preserve"> shows </w:t>
      </w:r>
      <w:r w:rsidR="00C3252D">
        <w:rPr>
          <w:rFonts w:ascii="Arial" w:hAnsi="Arial" w:cs="Arial"/>
          <w:sz w:val="20"/>
          <w:szCs w:val="20"/>
          <w:lang w:val="en-GB"/>
        </w:rPr>
        <w:t xml:space="preserve">the composition of each category </w:t>
      </w:r>
      <w:r>
        <w:rPr>
          <w:rFonts w:ascii="Arial" w:hAnsi="Arial" w:cs="Arial"/>
          <w:sz w:val="20"/>
          <w:szCs w:val="20"/>
          <w:lang w:val="en-GB"/>
        </w:rPr>
        <w:t>by individual characteristics (age and ethnicity), and by EFU characteristics (EFU type and Tenure).</w:t>
      </w:r>
      <w:r w:rsidR="00C3252D">
        <w:rPr>
          <w:rFonts w:ascii="Arial" w:hAnsi="Arial" w:cs="Arial"/>
          <w:sz w:val="20"/>
          <w:szCs w:val="20"/>
          <w:lang w:val="en-GB"/>
        </w:rPr>
        <w:t xml:space="preserve"> Read down the columns, not across the rows.</w:t>
      </w:r>
    </w:p>
    <w:p w:rsidR="00265586" w:rsidRDefault="00265586" w:rsidP="00802AFB">
      <w:pPr>
        <w:rPr>
          <w:rFonts w:ascii="Arial" w:hAnsi="Arial" w:cs="Arial"/>
          <w:b/>
          <w:sz w:val="20"/>
          <w:szCs w:val="20"/>
          <w:lang w:val="en-GB"/>
        </w:rPr>
      </w:pPr>
    </w:p>
    <w:p w:rsidR="00802AFB" w:rsidRPr="00E2538C" w:rsidRDefault="00802AFB" w:rsidP="00802AFB">
      <w:pPr>
        <w:jc w:val="center"/>
        <w:rPr>
          <w:rFonts w:ascii="Arial" w:hAnsi="Arial" w:cs="Arial"/>
          <w:b/>
          <w:color w:val="000000"/>
          <w:sz w:val="18"/>
          <w:szCs w:val="18"/>
        </w:rPr>
      </w:pPr>
      <w:r w:rsidRPr="00E2538C">
        <w:rPr>
          <w:rFonts w:ascii="Arial" w:hAnsi="Arial" w:cs="Arial"/>
          <w:b/>
          <w:color w:val="000000"/>
          <w:sz w:val="18"/>
          <w:szCs w:val="18"/>
        </w:rPr>
        <w:t xml:space="preserve">Table </w:t>
      </w:r>
      <w:r w:rsidR="002950FF">
        <w:rPr>
          <w:rFonts w:ascii="Arial" w:hAnsi="Arial" w:cs="Arial"/>
          <w:b/>
          <w:color w:val="000000"/>
          <w:sz w:val="18"/>
          <w:szCs w:val="18"/>
        </w:rPr>
        <w:t>E.15</w:t>
      </w:r>
    </w:p>
    <w:p w:rsidR="00802AFB" w:rsidRDefault="00802AFB" w:rsidP="00802AFB">
      <w:pPr>
        <w:spacing w:after="120"/>
        <w:jc w:val="center"/>
        <w:rPr>
          <w:rFonts w:ascii="Arial" w:hAnsi="Arial" w:cs="Arial"/>
          <w:b/>
          <w:sz w:val="20"/>
          <w:szCs w:val="20"/>
          <w:lang w:val="en-GB"/>
        </w:rPr>
      </w:pPr>
      <w:r>
        <w:rPr>
          <w:rFonts w:ascii="Arial" w:hAnsi="Arial" w:cs="Arial"/>
          <w:b/>
          <w:color w:val="000000"/>
          <w:sz w:val="18"/>
          <w:szCs w:val="18"/>
        </w:rPr>
        <w:t>Who are in the categories?</w:t>
      </w:r>
      <w:r w:rsidR="005742B6">
        <w:rPr>
          <w:rFonts w:ascii="Arial" w:hAnsi="Arial" w:cs="Arial"/>
          <w:b/>
          <w:color w:val="000000"/>
          <w:sz w:val="18"/>
          <w:szCs w:val="18"/>
        </w:rPr>
        <w:t xml:space="preserve"> LSS 2008</w:t>
      </w:r>
    </w:p>
    <w:tbl>
      <w:tblPr>
        <w:tblW w:w="0" w:type="auto"/>
        <w:jc w:val="center"/>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990"/>
        <w:gridCol w:w="990"/>
        <w:gridCol w:w="990"/>
        <w:gridCol w:w="990"/>
      </w:tblGrid>
      <w:tr w:rsidR="00802AFB" w:rsidRPr="00243D9E" w:rsidTr="00802AFB">
        <w:trPr>
          <w:trHeight w:val="227"/>
          <w:jc w:val="center"/>
        </w:trPr>
        <w:tc>
          <w:tcPr>
            <w:tcW w:w="2494" w:type="dxa"/>
            <w:shd w:val="clear" w:color="auto" w:fill="auto"/>
            <w:vAlign w:val="center"/>
          </w:tcPr>
          <w:p w:rsidR="00802AFB" w:rsidRPr="00C2136B" w:rsidRDefault="00802AFB" w:rsidP="00802AFB">
            <w:pPr>
              <w:spacing w:before="40" w:after="40"/>
              <w:rPr>
                <w:rFonts w:ascii="Arial" w:hAnsi="Arial" w:cs="Arial"/>
                <w:b/>
                <w:color w:val="000000"/>
                <w:sz w:val="14"/>
                <w:szCs w:val="16"/>
              </w:rPr>
            </w:pPr>
            <w:r w:rsidRPr="00C2136B">
              <w:rPr>
                <w:rFonts w:ascii="Arial" w:hAnsi="Arial" w:cs="Arial"/>
                <w:b/>
                <w:color w:val="000000"/>
                <w:sz w:val="14"/>
                <w:szCs w:val="16"/>
              </w:rPr>
              <w:t>MWI-9 Level</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1</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2</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3</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4</w:t>
            </w:r>
          </w:p>
        </w:tc>
      </w:tr>
      <w:tr w:rsidR="00802AFB" w:rsidRPr="00911A75" w:rsidTr="00802AFB">
        <w:trPr>
          <w:trHeight w:val="227"/>
          <w:jc w:val="center"/>
        </w:trPr>
        <w:tc>
          <w:tcPr>
            <w:tcW w:w="2494" w:type="dxa"/>
            <w:shd w:val="clear" w:color="auto" w:fill="auto"/>
            <w:vAlign w:val="center"/>
          </w:tcPr>
          <w:p w:rsidR="00802AFB" w:rsidRPr="00C2136B" w:rsidRDefault="00802AFB" w:rsidP="00802AFB">
            <w:pPr>
              <w:spacing w:before="40" w:after="40"/>
              <w:rPr>
                <w:rFonts w:ascii="Arial" w:hAnsi="Arial" w:cs="Arial"/>
                <w:b/>
                <w:color w:val="000000"/>
                <w:sz w:val="14"/>
                <w:szCs w:val="16"/>
              </w:rPr>
            </w:pPr>
            <w:r w:rsidRPr="00C2136B">
              <w:rPr>
                <w:rFonts w:ascii="Arial" w:hAnsi="Arial" w:cs="Arial"/>
                <w:b/>
                <w:color w:val="000000"/>
                <w:sz w:val="14"/>
                <w:szCs w:val="16"/>
              </w:rPr>
              <w:t>MWI scores</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0-7</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8-13</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14-17</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18-20</w:t>
            </w:r>
          </w:p>
        </w:tc>
      </w:tr>
      <w:tr w:rsidR="00802AFB" w:rsidRPr="00243D9E" w:rsidTr="00802AFB">
        <w:trPr>
          <w:trHeight w:val="227"/>
          <w:jc w:val="center"/>
        </w:trPr>
        <w:tc>
          <w:tcPr>
            <w:tcW w:w="2494" w:type="dxa"/>
            <w:tcBorders>
              <w:bottom w:val="single" w:sz="4" w:space="0" w:color="auto"/>
            </w:tcBorders>
            <w:shd w:val="clear" w:color="auto" w:fill="auto"/>
            <w:vAlign w:val="center"/>
          </w:tcPr>
          <w:p w:rsidR="00802AFB" w:rsidRPr="00C2136B" w:rsidRDefault="00802AFB" w:rsidP="00802AFB">
            <w:pPr>
              <w:spacing w:before="40" w:after="40"/>
              <w:rPr>
                <w:rFonts w:ascii="Arial" w:hAnsi="Arial" w:cs="Arial"/>
                <w:color w:val="000000"/>
                <w:sz w:val="14"/>
                <w:szCs w:val="16"/>
              </w:rPr>
            </w:pPr>
            <w:r w:rsidRPr="00C2136B">
              <w:rPr>
                <w:rFonts w:ascii="Arial" w:hAnsi="Arial" w:cs="Arial"/>
                <w:color w:val="000000"/>
                <w:sz w:val="14"/>
                <w:szCs w:val="16"/>
              </w:rPr>
              <w:t>% in each category or level</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17</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30</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27</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25</w:t>
            </w:r>
          </w:p>
        </w:tc>
      </w:tr>
      <w:tr w:rsidR="00802AFB" w:rsidRPr="00243D9E" w:rsidTr="00802AFB">
        <w:trPr>
          <w:trHeight w:val="227"/>
          <w:jc w:val="center"/>
        </w:trPr>
        <w:tc>
          <w:tcPr>
            <w:tcW w:w="2494" w:type="dxa"/>
            <w:tcBorders>
              <w:bottom w:val="single" w:sz="12" w:space="0" w:color="auto"/>
            </w:tcBorders>
            <w:shd w:val="clear" w:color="auto" w:fill="auto"/>
            <w:vAlign w:val="center"/>
          </w:tcPr>
          <w:p w:rsidR="00802AFB" w:rsidRPr="00C2136B" w:rsidRDefault="00802AFB" w:rsidP="00802AFB">
            <w:pPr>
              <w:spacing w:before="40" w:after="40"/>
              <w:rPr>
                <w:rFonts w:ascii="Arial" w:hAnsi="Arial" w:cs="Arial"/>
                <w:color w:val="000000"/>
                <w:sz w:val="14"/>
                <w:szCs w:val="16"/>
              </w:rPr>
            </w:pPr>
            <w:r w:rsidRPr="00C2136B">
              <w:rPr>
                <w:rFonts w:ascii="Arial" w:hAnsi="Arial" w:cs="Arial"/>
                <w:color w:val="000000"/>
                <w:sz w:val="14"/>
                <w:szCs w:val="16"/>
              </w:rPr>
              <w:t>Suggested labels</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Lower</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Lower middle</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Upper middle</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Higher</w:t>
            </w:r>
          </w:p>
        </w:tc>
      </w:tr>
      <w:tr w:rsidR="00802AFB" w:rsidRPr="00243D9E" w:rsidTr="00802AFB">
        <w:trPr>
          <w:trHeight w:val="227"/>
          <w:jc w:val="center"/>
        </w:trPr>
        <w:tc>
          <w:tcPr>
            <w:tcW w:w="2494" w:type="dxa"/>
            <w:tcBorders>
              <w:top w:val="single" w:sz="12" w:space="0" w:color="auto"/>
            </w:tcBorders>
            <w:shd w:val="clear" w:color="auto" w:fill="auto"/>
            <w:vAlign w:val="center"/>
          </w:tcPr>
          <w:p w:rsidR="00802AFB" w:rsidRPr="00C2136B" w:rsidRDefault="00802AFB" w:rsidP="00802AFB">
            <w:pPr>
              <w:spacing w:before="60" w:after="40"/>
              <w:rPr>
                <w:rFonts w:ascii="Arial" w:hAnsi="Arial" w:cs="Arial"/>
                <w:b/>
                <w:color w:val="000000"/>
                <w:sz w:val="14"/>
                <w:szCs w:val="16"/>
              </w:rPr>
            </w:pPr>
            <w:r w:rsidRPr="00C2136B">
              <w:rPr>
                <w:rFonts w:ascii="Arial" w:hAnsi="Arial" w:cs="Arial"/>
                <w:b/>
                <w:color w:val="000000"/>
                <w:sz w:val="14"/>
                <w:szCs w:val="16"/>
              </w:rPr>
              <w:t>Age (individuals)</w:t>
            </w: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16-24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10</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25-44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43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44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34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23</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45-64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30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38</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65+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8</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17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29</w:t>
            </w:r>
          </w:p>
        </w:tc>
      </w:tr>
      <w:tr w:rsidR="00802AFB" w:rsidRPr="00243D9E" w:rsidTr="00802AFB">
        <w:trPr>
          <w:trHeight w:val="227"/>
          <w:jc w:val="center"/>
        </w:trPr>
        <w:tc>
          <w:tcPr>
            <w:tcW w:w="2494" w:type="dxa"/>
            <w:shd w:val="clear" w:color="auto" w:fill="auto"/>
            <w:vAlign w:val="center"/>
          </w:tcPr>
          <w:p w:rsidR="00802AFB" w:rsidRPr="00C2136B" w:rsidRDefault="00802AFB" w:rsidP="00802AFB">
            <w:pPr>
              <w:spacing w:before="60" w:after="40"/>
              <w:rPr>
                <w:rFonts w:ascii="Arial" w:hAnsi="Arial" w:cs="Arial"/>
                <w:b/>
                <w:color w:val="000000"/>
                <w:sz w:val="14"/>
                <w:szCs w:val="16"/>
              </w:rPr>
            </w:pPr>
            <w:r w:rsidRPr="00C2136B">
              <w:rPr>
                <w:rFonts w:ascii="Arial" w:hAnsi="Arial" w:cs="Arial"/>
                <w:b/>
                <w:color w:val="000000"/>
                <w:sz w:val="14"/>
                <w:szCs w:val="16"/>
              </w:rPr>
              <w:t>Ethnicity (individuals)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European</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66</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85</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Maori</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12</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8</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Pacific</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Asian</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Other</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60" w:after="40"/>
              <w:rPr>
                <w:rFonts w:ascii="Arial Mäori" w:hAnsi="Arial Mäori"/>
                <w:b/>
                <w:bCs/>
                <w:color w:val="000000"/>
                <w:sz w:val="14"/>
                <w:szCs w:val="16"/>
              </w:rPr>
            </w:pPr>
            <w:r w:rsidRPr="00C2136B">
              <w:rPr>
                <w:rFonts w:ascii="Arial Mäori" w:hAnsi="Arial Mäori"/>
                <w:b/>
                <w:bCs/>
                <w:color w:val="000000"/>
                <w:sz w:val="14"/>
                <w:szCs w:val="16"/>
              </w:rPr>
              <w:t>Family or EFU type</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Single &lt;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30</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Single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Couple &lt;65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24</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Couple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8</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SP &lt;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2P &lt;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13</w:t>
            </w:r>
          </w:p>
        </w:tc>
      </w:tr>
      <w:tr w:rsidR="00802AFB" w:rsidRPr="00243D9E" w:rsidTr="00802AFB">
        <w:trPr>
          <w:trHeight w:val="227"/>
          <w:jc w:val="center"/>
        </w:trPr>
        <w:tc>
          <w:tcPr>
            <w:tcW w:w="2494" w:type="dxa"/>
            <w:shd w:val="clear" w:color="auto" w:fill="auto"/>
            <w:vAlign w:val="center"/>
          </w:tcPr>
          <w:p w:rsidR="00802AFB" w:rsidRPr="00C2136B" w:rsidRDefault="00802AFB" w:rsidP="00802AFB">
            <w:pPr>
              <w:spacing w:before="60" w:after="40"/>
              <w:rPr>
                <w:rFonts w:ascii="Arial" w:hAnsi="Arial" w:cs="Arial"/>
                <w:b/>
                <w:color w:val="000000"/>
                <w:sz w:val="14"/>
                <w:szCs w:val="16"/>
              </w:rPr>
            </w:pPr>
            <w:r w:rsidRPr="00C2136B">
              <w:rPr>
                <w:rFonts w:ascii="Arial" w:hAnsi="Arial" w:cs="Arial"/>
                <w:b/>
                <w:color w:val="000000"/>
                <w:sz w:val="14"/>
                <w:szCs w:val="16"/>
              </w:rPr>
              <w:t>Tenure (for families/EFUs)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Owned</w:t>
            </w:r>
            <w:r>
              <w:rPr>
                <w:rFonts w:ascii="Arial Mäori" w:hAnsi="Arial Mäori"/>
                <w:bCs/>
                <w:color w:val="000000"/>
                <w:sz w:val="14"/>
                <w:szCs w:val="16"/>
              </w:rPr>
              <w:t xml:space="preserve"> or FT</w:t>
            </w:r>
            <w:r w:rsidRPr="00C2136B">
              <w:rPr>
                <w:rFonts w:ascii="Arial Mäori" w:hAnsi="Arial Mäori"/>
                <w:bCs/>
                <w:color w:val="000000"/>
                <w:sz w:val="14"/>
                <w:szCs w:val="16"/>
              </w:rPr>
              <w:t xml:space="preserve"> with payments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30</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Owned</w:t>
            </w:r>
            <w:r>
              <w:rPr>
                <w:rFonts w:ascii="Arial Mäori" w:hAnsi="Arial Mäori"/>
                <w:bCs/>
                <w:color w:val="000000"/>
                <w:sz w:val="14"/>
                <w:szCs w:val="16"/>
              </w:rPr>
              <w:t xml:space="preserve"> or FT</w:t>
            </w:r>
            <w:r w:rsidRPr="00C2136B">
              <w:rPr>
                <w:rFonts w:ascii="Arial Mäori" w:hAnsi="Arial Mäori"/>
                <w:bCs/>
                <w:color w:val="000000"/>
                <w:sz w:val="14"/>
                <w:szCs w:val="16"/>
              </w:rPr>
              <w:t xml:space="preserve"> with NO payments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36</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52</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Private Landlord/Local Authority</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Housing NZ</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r>
      <w:tr w:rsidR="00FE594E" w:rsidRPr="00243D9E" w:rsidTr="00FE594E">
        <w:trPr>
          <w:trHeight w:val="227"/>
          <w:jc w:val="center"/>
        </w:trPr>
        <w:tc>
          <w:tcPr>
            <w:tcW w:w="2494" w:type="dxa"/>
            <w:shd w:val="clear" w:color="auto" w:fill="auto"/>
            <w:vAlign w:val="center"/>
          </w:tcPr>
          <w:p w:rsidR="00FE594E" w:rsidRPr="00FE594E" w:rsidRDefault="00FE594E" w:rsidP="00FE594E">
            <w:pPr>
              <w:spacing w:before="40" w:after="40"/>
              <w:ind w:left="23"/>
              <w:rPr>
                <w:rFonts w:ascii="Arial Mäori" w:hAnsi="Arial Mäori"/>
                <w:b/>
                <w:bCs/>
                <w:color w:val="000000"/>
                <w:sz w:val="14"/>
                <w:szCs w:val="16"/>
              </w:rPr>
            </w:pPr>
            <w:r w:rsidRPr="00FE594E">
              <w:rPr>
                <w:rFonts w:ascii="Arial Mäori" w:hAnsi="Arial Mäori"/>
                <w:b/>
                <w:bCs/>
                <w:color w:val="000000"/>
                <w:sz w:val="14"/>
                <w:szCs w:val="16"/>
              </w:rPr>
              <w:t>Total</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r>
    </w:tbl>
    <w:p w:rsidR="00802AFB" w:rsidRDefault="00802AFB" w:rsidP="00802AFB">
      <w:pPr>
        <w:rPr>
          <w:rFonts w:ascii="Arial" w:hAnsi="Arial" w:cs="Arial"/>
          <w:b/>
          <w:sz w:val="20"/>
          <w:szCs w:val="20"/>
          <w:lang w:val="en-GB"/>
        </w:rPr>
      </w:pPr>
    </w:p>
    <w:p w:rsidR="00802AFB" w:rsidRDefault="00802AFB" w:rsidP="00802AFB">
      <w:pPr>
        <w:rPr>
          <w:rFonts w:ascii="Arial" w:hAnsi="Arial" w:cs="Arial"/>
          <w:b/>
          <w:sz w:val="20"/>
          <w:szCs w:val="20"/>
          <w:lang w:val="en-GB"/>
        </w:rPr>
      </w:pPr>
    </w:p>
    <w:p w:rsidR="00CE14CE" w:rsidRPr="00CE14CE" w:rsidRDefault="00CE14CE" w:rsidP="00CE14CE">
      <w:pPr>
        <w:rPr>
          <w:rFonts w:ascii="Arial" w:hAnsi="Arial" w:cs="Arial"/>
          <w:b/>
          <w:color w:val="000000"/>
          <w:sz w:val="20"/>
          <w:szCs w:val="20"/>
          <w:lang w:val="en-GB"/>
        </w:rPr>
      </w:pPr>
      <w:r w:rsidRPr="00CE14CE">
        <w:rPr>
          <w:rFonts w:ascii="Arial" w:hAnsi="Arial" w:cs="Arial"/>
          <w:b/>
          <w:color w:val="000000"/>
          <w:sz w:val="20"/>
          <w:szCs w:val="20"/>
          <w:lang w:val="en-GB"/>
        </w:rPr>
        <w:lastRenderedPageBreak/>
        <w:t>Tracking changes over time</w:t>
      </w:r>
    </w:p>
    <w:p w:rsidR="00CE14CE" w:rsidRDefault="00CE14CE" w:rsidP="00CE14CE">
      <w:pPr>
        <w:rPr>
          <w:rFonts w:ascii="Arial" w:hAnsi="Arial" w:cs="Arial"/>
          <w:color w:val="000000"/>
          <w:sz w:val="20"/>
          <w:szCs w:val="20"/>
          <w:lang w:val="en-GB"/>
        </w:rPr>
      </w:pPr>
    </w:p>
    <w:p w:rsidR="00CE14CE" w:rsidRDefault="00CE14CE" w:rsidP="00CE14CE">
      <w:pPr>
        <w:rPr>
          <w:rFonts w:ascii="Arial" w:hAnsi="Arial" w:cs="Arial"/>
          <w:color w:val="000000"/>
          <w:sz w:val="20"/>
          <w:szCs w:val="20"/>
          <w:lang w:val="en-GB"/>
        </w:rPr>
      </w:pPr>
      <w:r>
        <w:rPr>
          <w:rFonts w:ascii="Arial" w:hAnsi="Arial" w:cs="Arial"/>
          <w:color w:val="000000"/>
          <w:sz w:val="20"/>
          <w:szCs w:val="20"/>
          <w:lang w:val="en-GB"/>
        </w:rPr>
        <w:t>The MWI is designed to be able to pick up changes in material wellbeing or living standards over time for, say, 10-20 years. Higher scores for the items that focus on the “freedoms” perspective reflect higher living standards per se, irrespective of changes to general levels of living standards and expectations. This is one of the differences between the MWI and ELSI. The ELSI measure is limited in its ability to pick up changes over time in material wellbeing per se, as changes in the scores for its item set reflect to a considerable degree changes in living standards relative to changes in expectations rather than changes in living standards per se. These issues do not impact as strongly on the lower ELSI scores, so for tracking hardship ELSI is still usable.</w:t>
      </w:r>
      <w:r>
        <w:rPr>
          <w:rStyle w:val="FootnoteReference"/>
          <w:rFonts w:ascii="Arial" w:hAnsi="Arial" w:cs="Arial"/>
          <w:color w:val="000000"/>
          <w:sz w:val="20"/>
          <w:szCs w:val="20"/>
          <w:lang w:val="en-GB"/>
        </w:rPr>
        <w:footnoteReference w:id="16"/>
      </w:r>
      <w:r>
        <w:rPr>
          <w:rFonts w:ascii="Arial" w:hAnsi="Arial" w:cs="Arial"/>
          <w:color w:val="000000"/>
          <w:sz w:val="20"/>
          <w:szCs w:val="20"/>
          <w:lang w:val="en-GB"/>
        </w:rPr>
        <w:t xml:space="preserve"> </w:t>
      </w:r>
    </w:p>
    <w:p w:rsidR="00CE14CE" w:rsidRDefault="00CE14CE" w:rsidP="00CE14CE">
      <w:pPr>
        <w:rPr>
          <w:rFonts w:ascii="Arial" w:hAnsi="Arial" w:cs="Arial"/>
          <w:color w:val="000000"/>
          <w:sz w:val="20"/>
          <w:szCs w:val="20"/>
          <w:lang w:val="en-GB"/>
        </w:rPr>
      </w:pPr>
    </w:p>
    <w:p w:rsidR="00CE14CE" w:rsidRDefault="00CE14CE" w:rsidP="00CE14CE">
      <w:pPr>
        <w:rPr>
          <w:rFonts w:ascii="Arial" w:hAnsi="Arial" w:cs="Arial"/>
          <w:color w:val="000000"/>
          <w:sz w:val="20"/>
          <w:szCs w:val="20"/>
          <w:lang w:val="en-GB"/>
        </w:rPr>
      </w:pPr>
      <w:r>
        <w:rPr>
          <w:rFonts w:ascii="Arial" w:hAnsi="Arial" w:cs="Arial"/>
          <w:color w:val="000000"/>
          <w:sz w:val="20"/>
          <w:szCs w:val="20"/>
          <w:lang w:val="en-GB"/>
        </w:rPr>
        <w:t>For a proper account of changes in living standards over longer periods, say from 1950 to 2015, other aspects of household material wellbeing would need to be taken into account – for example, access to / ownership of a range of household appliances and whiteware, hot water on tap from electric or gas heating, indoor flushing toilet, having a telephone, access to leisure goods, and so on.</w:t>
      </w:r>
    </w:p>
    <w:p w:rsidR="00CE14CE" w:rsidRDefault="00CE14CE" w:rsidP="00CE14CE">
      <w:pPr>
        <w:jc w:val="both"/>
        <w:rPr>
          <w:rFonts w:ascii="Arial" w:hAnsi="Arial" w:cs="Arial"/>
          <w:color w:val="000000"/>
          <w:sz w:val="20"/>
          <w:szCs w:val="20"/>
          <w:u w:val="single"/>
          <w:lang w:val="en-GB"/>
        </w:rPr>
      </w:pPr>
    </w:p>
    <w:p w:rsidR="00CE14CE" w:rsidRPr="000717CD" w:rsidRDefault="00CE14CE" w:rsidP="00CE14CE">
      <w:pPr>
        <w:jc w:val="both"/>
        <w:rPr>
          <w:rFonts w:ascii="Arial" w:hAnsi="Arial" w:cs="Arial"/>
          <w:color w:val="000000"/>
          <w:sz w:val="20"/>
          <w:szCs w:val="20"/>
          <w:u w:val="single"/>
          <w:lang w:val="en-GB"/>
        </w:rPr>
      </w:pPr>
      <w:r w:rsidRPr="000717CD">
        <w:rPr>
          <w:rFonts w:ascii="Arial" w:hAnsi="Arial" w:cs="Arial"/>
          <w:color w:val="000000"/>
          <w:sz w:val="20"/>
          <w:szCs w:val="20"/>
          <w:u w:val="single"/>
          <w:lang w:val="en-GB"/>
        </w:rPr>
        <w:t>The MWI and ELSI</w:t>
      </w:r>
    </w:p>
    <w:p w:rsidR="00CE14CE" w:rsidRDefault="00CE14CE" w:rsidP="00CE14CE">
      <w:pPr>
        <w:jc w:val="both"/>
        <w:rPr>
          <w:rFonts w:ascii="Arial" w:hAnsi="Arial" w:cs="Arial"/>
          <w:color w:val="000000"/>
          <w:sz w:val="20"/>
          <w:szCs w:val="20"/>
          <w:lang w:val="en-GB"/>
        </w:rPr>
      </w:pPr>
    </w:p>
    <w:p w:rsidR="00CE14CE" w:rsidRPr="00607475" w:rsidRDefault="00CE14CE" w:rsidP="00CE14CE">
      <w:pPr>
        <w:jc w:val="both"/>
        <w:rPr>
          <w:rFonts w:ascii="Arial" w:hAnsi="Arial" w:cs="Arial"/>
          <w:b/>
          <w:color w:val="000000"/>
          <w:sz w:val="20"/>
          <w:szCs w:val="20"/>
          <w:lang w:val="en-GB"/>
        </w:rPr>
      </w:pPr>
      <w:r>
        <w:rPr>
          <w:rFonts w:ascii="Arial" w:hAnsi="Arial" w:cs="Arial"/>
          <w:color w:val="000000"/>
          <w:sz w:val="20"/>
          <w:szCs w:val="20"/>
          <w:lang w:val="en-GB"/>
        </w:rPr>
        <w:t>In 2002 MSD</w:t>
      </w:r>
      <w:r w:rsidRPr="00607475">
        <w:rPr>
          <w:rFonts w:ascii="Arial" w:hAnsi="Arial" w:cs="Arial"/>
          <w:color w:val="000000"/>
          <w:sz w:val="20"/>
          <w:szCs w:val="20"/>
          <w:lang w:val="en-GB"/>
        </w:rPr>
        <w:t xml:space="preserve"> developed a </w:t>
      </w:r>
      <w:r>
        <w:rPr>
          <w:rFonts w:ascii="Arial" w:hAnsi="Arial" w:cs="Arial"/>
          <w:color w:val="000000"/>
          <w:sz w:val="20"/>
          <w:szCs w:val="20"/>
          <w:lang w:val="en-GB"/>
        </w:rPr>
        <w:t xml:space="preserve">prototype </w:t>
      </w:r>
      <w:r w:rsidRPr="00607475">
        <w:rPr>
          <w:rFonts w:ascii="Arial" w:hAnsi="Arial" w:cs="Arial"/>
          <w:color w:val="000000"/>
          <w:sz w:val="20"/>
          <w:szCs w:val="20"/>
          <w:lang w:val="en-GB"/>
        </w:rPr>
        <w:t>40-item Economic Living Standards Index (ELSI) which rank</w:t>
      </w:r>
      <w:r>
        <w:rPr>
          <w:rFonts w:ascii="Arial" w:hAnsi="Arial" w:cs="Arial"/>
          <w:color w:val="000000"/>
          <w:sz w:val="20"/>
          <w:szCs w:val="20"/>
          <w:lang w:val="en-GB"/>
        </w:rPr>
        <w:t>ed</w:t>
      </w:r>
      <w:r w:rsidRPr="00607475">
        <w:rPr>
          <w:rFonts w:ascii="Arial" w:hAnsi="Arial" w:cs="Arial"/>
          <w:color w:val="000000"/>
          <w:sz w:val="20"/>
          <w:szCs w:val="20"/>
          <w:lang w:val="en-GB"/>
        </w:rPr>
        <w:t xml:space="preserve"> households from low to high living standards using </w:t>
      </w:r>
      <w:r>
        <w:rPr>
          <w:rFonts w:ascii="Arial" w:hAnsi="Arial" w:cs="Arial"/>
          <w:color w:val="000000"/>
          <w:sz w:val="20"/>
          <w:szCs w:val="20"/>
          <w:lang w:val="en-GB"/>
        </w:rPr>
        <w:t>non-income measures (non-monetary indicators).</w:t>
      </w:r>
      <w:r w:rsidRPr="00607475">
        <w:rPr>
          <w:rFonts w:ascii="Arial" w:hAnsi="Arial" w:cs="Arial"/>
          <w:color w:val="000000"/>
          <w:sz w:val="20"/>
          <w:szCs w:val="20"/>
          <w:lang w:val="en-GB"/>
        </w:rPr>
        <w:t xml:space="preserve"> A short-form of ELSI (ELSI</w:t>
      </w:r>
      <w:r>
        <w:rPr>
          <w:rFonts w:ascii="Arial" w:hAnsi="Arial" w:cs="Arial"/>
          <w:color w:val="000000"/>
          <w:sz w:val="20"/>
          <w:szCs w:val="20"/>
          <w:lang w:val="en-GB"/>
        </w:rPr>
        <w:t>-</w:t>
      </w:r>
      <w:r w:rsidRPr="00607475">
        <w:rPr>
          <w:rFonts w:ascii="Arial" w:hAnsi="Arial" w:cs="Arial"/>
          <w:color w:val="000000"/>
          <w:sz w:val="20"/>
          <w:szCs w:val="20"/>
          <w:lang w:val="en-GB"/>
        </w:rPr>
        <w:t xml:space="preserve">SF) was </w:t>
      </w:r>
      <w:r>
        <w:rPr>
          <w:rFonts w:ascii="Arial" w:hAnsi="Arial" w:cs="Arial"/>
          <w:color w:val="000000"/>
          <w:sz w:val="20"/>
          <w:szCs w:val="20"/>
          <w:lang w:val="en-GB"/>
        </w:rPr>
        <w:t xml:space="preserve">subsequently </w:t>
      </w:r>
      <w:r w:rsidRPr="00607475">
        <w:rPr>
          <w:rFonts w:ascii="Arial" w:hAnsi="Arial" w:cs="Arial"/>
          <w:color w:val="000000"/>
          <w:sz w:val="20"/>
          <w:szCs w:val="20"/>
          <w:lang w:val="en-GB"/>
        </w:rPr>
        <w:t xml:space="preserve">developed and the 25 items needed for it </w:t>
      </w:r>
      <w:r>
        <w:rPr>
          <w:rFonts w:ascii="Arial" w:hAnsi="Arial" w:cs="Arial"/>
          <w:color w:val="000000"/>
          <w:sz w:val="20"/>
          <w:szCs w:val="20"/>
          <w:lang w:val="en-GB"/>
        </w:rPr>
        <w:t>are</w:t>
      </w:r>
      <w:r w:rsidRPr="00607475">
        <w:rPr>
          <w:rFonts w:ascii="Arial" w:hAnsi="Arial" w:cs="Arial"/>
          <w:color w:val="000000"/>
          <w:sz w:val="20"/>
          <w:szCs w:val="20"/>
          <w:lang w:val="en-GB"/>
        </w:rPr>
        <w:t xml:space="preserve"> in the HES </w:t>
      </w:r>
      <w:r>
        <w:rPr>
          <w:rFonts w:ascii="Arial" w:hAnsi="Arial" w:cs="Arial"/>
          <w:color w:val="000000"/>
          <w:sz w:val="20"/>
          <w:szCs w:val="20"/>
          <w:lang w:val="en-GB"/>
        </w:rPr>
        <w:t>from</w:t>
      </w:r>
      <w:r w:rsidRPr="00607475">
        <w:rPr>
          <w:rFonts w:ascii="Arial" w:hAnsi="Arial" w:cs="Arial"/>
          <w:color w:val="000000"/>
          <w:sz w:val="20"/>
          <w:szCs w:val="20"/>
          <w:lang w:val="en-GB"/>
        </w:rPr>
        <w:t xml:space="preserve"> 2006-07</w:t>
      </w:r>
      <w:r>
        <w:rPr>
          <w:rFonts w:ascii="Arial" w:hAnsi="Arial" w:cs="Arial"/>
          <w:color w:val="000000"/>
          <w:sz w:val="20"/>
          <w:szCs w:val="20"/>
          <w:lang w:val="en-GB"/>
        </w:rPr>
        <w:t xml:space="preserve"> to 2011-12</w:t>
      </w:r>
      <w:r w:rsidRPr="00607475">
        <w:rPr>
          <w:rFonts w:ascii="Arial" w:hAnsi="Arial" w:cs="Arial"/>
          <w:color w:val="000000"/>
          <w:sz w:val="20"/>
          <w:szCs w:val="20"/>
          <w:lang w:val="en-GB"/>
        </w:rPr>
        <w:t xml:space="preserve">. </w:t>
      </w:r>
    </w:p>
    <w:p w:rsidR="00CE14CE" w:rsidRPr="00607475" w:rsidRDefault="00CE14CE" w:rsidP="00CE14CE">
      <w:pPr>
        <w:jc w:val="both"/>
        <w:rPr>
          <w:rFonts w:ascii="Arial" w:hAnsi="Arial" w:cs="Arial"/>
          <w:color w:val="000000"/>
          <w:sz w:val="20"/>
          <w:szCs w:val="20"/>
          <w:lang w:val="en-GB"/>
        </w:rPr>
      </w:pPr>
    </w:p>
    <w:p w:rsidR="00CE14CE" w:rsidRDefault="00CE14CE" w:rsidP="00CE14CE">
      <w:pPr>
        <w:jc w:val="both"/>
        <w:rPr>
          <w:rFonts w:ascii="Arial" w:hAnsi="Arial" w:cs="Arial"/>
          <w:color w:val="000000"/>
          <w:sz w:val="20"/>
          <w:szCs w:val="20"/>
          <w:lang w:val="en-GB"/>
        </w:rPr>
      </w:pPr>
      <w:r w:rsidRPr="00607475">
        <w:rPr>
          <w:rFonts w:ascii="Arial" w:hAnsi="Arial" w:cs="Arial"/>
          <w:color w:val="000000"/>
          <w:sz w:val="20"/>
          <w:szCs w:val="20"/>
          <w:lang w:val="en-GB"/>
        </w:rPr>
        <w:t>The</w:t>
      </w:r>
      <w:r>
        <w:rPr>
          <w:rFonts w:ascii="Arial" w:hAnsi="Arial" w:cs="Arial"/>
          <w:color w:val="000000"/>
          <w:sz w:val="20"/>
          <w:szCs w:val="20"/>
          <w:lang w:val="en-GB"/>
        </w:rPr>
        <w:t xml:space="preserve"> MWI is an update and further development of ELSI. The MWI</w:t>
      </w:r>
      <w:r w:rsidRPr="00607475">
        <w:rPr>
          <w:rFonts w:ascii="Arial" w:hAnsi="Arial" w:cs="Arial"/>
          <w:color w:val="000000"/>
          <w:sz w:val="20"/>
          <w:szCs w:val="20"/>
          <w:lang w:val="en-GB"/>
        </w:rPr>
        <w:t xml:space="preserve"> uses </w:t>
      </w:r>
      <w:r>
        <w:rPr>
          <w:rFonts w:ascii="Arial" w:hAnsi="Arial" w:cs="Arial"/>
          <w:color w:val="000000"/>
          <w:sz w:val="20"/>
          <w:szCs w:val="20"/>
          <w:lang w:val="en-GB"/>
        </w:rPr>
        <w:t xml:space="preserve">around </w:t>
      </w:r>
      <w:r w:rsidRPr="00607475">
        <w:rPr>
          <w:rFonts w:ascii="Arial" w:hAnsi="Arial" w:cs="Arial"/>
          <w:color w:val="000000"/>
          <w:sz w:val="20"/>
          <w:szCs w:val="20"/>
          <w:lang w:val="en-GB"/>
        </w:rPr>
        <w:t>half of the original ELSI</w:t>
      </w:r>
      <w:r>
        <w:rPr>
          <w:rFonts w:ascii="Arial" w:hAnsi="Arial" w:cs="Arial"/>
          <w:color w:val="000000"/>
          <w:sz w:val="20"/>
          <w:szCs w:val="20"/>
          <w:lang w:val="en-GB"/>
        </w:rPr>
        <w:t>-</w:t>
      </w:r>
      <w:r w:rsidRPr="00607475">
        <w:rPr>
          <w:rFonts w:ascii="Arial" w:hAnsi="Arial" w:cs="Arial"/>
          <w:color w:val="000000"/>
          <w:sz w:val="20"/>
          <w:szCs w:val="20"/>
          <w:lang w:val="en-GB"/>
        </w:rPr>
        <w:t xml:space="preserve">SF items together with </w:t>
      </w:r>
      <w:r>
        <w:rPr>
          <w:rFonts w:ascii="Arial" w:hAnsi="Arial" w:cs="Arial"/>
          <w:color w:val="000000"/>
          <w:sz w:val="20"/>
          <w:szCs w:val="20"/>
          <w:lang w:val="en-GB"/>
        </w:rPr>
        <w:t>a similar number of</w:t>
      </w:r>
      <w:r w:rsidRPr="00607475">
        <w:rPr>
          <w:rFonts w:ascii="Arial" w:hAnsi="Arial" w:cs="Arial"/>
          <w:color w:val="000000"/>
          <w:sz w:val="20"/>
          <w:szCs w:val="20"/>
          <w:lang w:val="en-GB"/>
        </w:rPr>
        <w:t xml:space="preserve"> new ones. </w:t>
      </w:r>
      <w:r w:rsidRPr="000717CD">
        <w:rPr>
          <w:rFonts w:ascii="Arial" w:hAnsi="Arial" w:cs="Arial"/>
          <w:b/>
          <w:color w:val="000000"/>
          <w:sz w:val="20"/>
          <w:szCs w:val="20"/>
          <w:lang w:val="en-GB"/>
        </w:rPr>
        <w:t xml:space="preserve">Appendix </w:t>
      </w:r>
      <w:r w:rsidR="002F16B7">
        <w:rPr>
          <w:rFonts w:ascii="Arial" w:hAnsi="Arial" w:cs="Arial"/>
          <w:b/>
          <w:color w:val="000000"/>
          <w:sz w:val="20"/>
          <w:szCs w:val="20"/>
          <w:lang w:val="en-GB"/>
        </w:rPr>
        <w:t>2</w:t>
      </w:r>
      <w:r>
        <w:rPr>
          <w:rFonts w:ascii="Arial" w:hAnsi="Arial" w:cs="Arial"/>
          <w:color w:val="000000"/>
          <w:sz w:val="20"/>
          <w:szCs w:val="20"/>
          <w:lang w:val="en-GB"/>
        </w:rPr>
        <w:t xml:space="preserve"> provides a comparison of the items in each index and a discussion on the key underlying conceptual differences between the MWI and ELSI, as referred to above.</w:t>
      </w:r>
    </w:p>
    <w:p w:rsidR="00CE14CE" w:rsidRPr="00607475" w:rsidRDefault="00CE14CE" w:rsidP="00CE14CE">
      <w:pPr>
        <w:rPr>
          <w:rFonts w:ascii="Arial" w:hAnsi="Arial" w:cs="Arial"/>
          <w:color w:val="000000"/>
          <w:sz w:val="20"/>
          <w:szCs w:val="20"/>
          <w:lang w:val="en-GB"/>
        </w:rPr>
      </w:pPr>
    </w:p>
    <w:p w:rsidR="00FE594E" w:rsidRDefault="00FE594E" w:rsidP="00502885">
      <w:pPr>
        <w:jc w:val="center"/>
        <w:rPr>
          <w:rFonts w:ascii="Arial" w:hAnsi="Arial" w:cs="Arial"/>
          <w:b/>
          <w:color w:val="000000"/>
          <w:sz w:val="28"/>
          <w:szCs w:val="28"/>
        </w:rPr>
        <w:sectPr w:rsidR="00FE594E" w:rsidSect="00252A9B">
          <w:type w:val="oddPage"/>
          <w:pgSz w:w="11909" w:h="16834" w:code="9"/>
          <w:pgMar w:top="1440" w:right="1582" w:bottom="1440" w:left="1582" w:header="720" w:footer="720" w:gutter="0"/>
          <w:cols w:space="720"/>
          <w:docGrid w:linePitch="360"/>
        </w:sectPr>
      </w:pPr>
    </w:p>
    <w:p w:rsidR="00802AFB" w:rsidRPr="003B397E" w:rsidRDefault="00802AFB" w:rsidP="00502885">
      <w:pPr>
        <w:jc w:val="center"/>
        <w:rPr>
          <w:rFonts w:ascii="Arial" w:hAnsi="Arial" w:cs="Arial"/>
          <w:b/>
          <w:color w:val="000000"/>
          <w:sz w:val="28"/>
          <w:szCs w:val="28"/>
        </w:rPr>
      </w:pPr>
      <w:r w:rsidRPr="003B397E">
        <w:rPr>
          <w:rFonts w:ascii="Arial" w:hAnsi="Arial" w:cs="Arial"/>
          <w:b/>
          <w:color w:val="000000"/>
          <w:sz w:val="28"/>
          <w:szCs w:val="28"/>
        </w:rPr>
        <w:lastRenderedPageBreak/>
        <w:t xml:space="preserve">Section </w:t>
      </w:r>
      <w:r>
        <w:rPr>
          <w:rFonts w:ascii="Arial" w:hAnsi="Arial" w:cs="Arial"/>
          <w:b/>
          <w:color w:val="000000"/>
          <w:sz w:val="28"/>
          <w:szCs w:val="28"/>
        </w:rPr>
        <w:t>F</w:t>
      </w:r>
    </w:p>
    <w:p w:rsidR="00802AFB" w:rsidRPr="003B397E" w:rsidRDefault="00802AFB" w:rsidP="00802AFB">
      <w:pPr>
        <w:jc w:val="center"/>
        <w:rPr>
          <w:rFonts w:ascii="Arial" w:hAnsi="Arial" w:cs="Arial"/>
          <w:b/>
          <w:color w:val="000000"/>
          <w:sz w:val="28"/>
          <w:szCs w:val="28"/>
        </w:rPr>
      </w:pPr>
      <w:r>
        <w:rPr>
          <w:rFonts w:ascii="Arial" w:hAnsi="Arial" w:cs="Arial"/>
          <w:b/>
          <w:color w:val="000000"/>
          <w:sz w:val="28"/>
          <w:szCs w:val="28"/>
        </w:rPr>
        <w:t xml:space="preserve">Using </w:t>
      </w:r>
      <w:r w:rsidR="00514F81">
        <w:rPr>
          <w:rFonts w:ascii="Arial" w:hAnsi="Arial" w:cs="Arial"/>
          <w:b/>
          <w:color w:val="000000"/>
          <w:sz w:val="28"/>
          <w:szCs w:val="28"/>
        </w:rPr>
        <w:t xml:space="preserve">the MWI and DEP-17 </w:t>
      </w:r>
      <w:r>
        <w:rPr>
          <w:rFonts w:ascii="Arial" w:hAnsi="Arial" w:cs="Arial"/>
          <w:b/>
          <w:color w:val="000000"/>
          <w:sz w:val="28"/>
          <w:szCs w:val="28"/>
        </w:rPr>
        <w:t xml:space="preserve">with </w:t>
      </w:r>
      <w:r w:rsidRPr="003B397E">
        <w:rPr>
          <w:rFonts w:ascii="Arial" w:hAnsi="Arial" w:cs="Arial"/>
          <w:b/>
          <w:color w:val="000000"/>
          <w:sz w:val="28"/>
          <w:szCs w:val="28"/>
        </w:rPr>
        <w:t>LSS</w:t>
      </w:r>
      <w:r w:rsidR="00502885">
        <w:rPr>
          <w:rFonts w:ascii="Arial" w:hAnsi="Arial" w:cs="Arial"/>
          <w:b/>
          <w:color w:val="000000"/>
          <w:sz w:val="28"/>
          <w:szCs w:val="28"/>
        </w:rPr>
        <w:t>, HES and GSS survey data</w:t>
      </w:r>
    </w:p>
    <w:p w:rsidR="00802AFB" w:rsidRDefault="00802AFB" w:rsidP="00802AFB">
      <w:pPr>
        <w:rPr>
          <w:rFonts w:ascii="Arial" w:hAnsi="Arial" w:cs="Arial"/>
          <w:b/>
          <w:color w:val="000000"/>
          <w:sz w:val="20"/>
          <w:szCs w:val="20"/>
        </w:rPr>
      </w:pPr>
    </w:p>
    <w:p w:rsidR="00502885" w:rsidRDefault="00502885" w:rsidP="00802AFB">
      <w:pPr>
        <w:rPr>
          <w:rFonts w:ascii="Arial" w:hAnsi="Arial" w:cs="Arial"/>
          <w:b/>
          <w:color w:val="000000"/>
          <w:sz w:val="20"/>
          <w:szCs w:val="20"/>
        </w:rPr>
      </w:pPr>
    </w:p>
    <w:p w:rsidR="00B71CD0" w:rsidRDefault="00B51FD2" w:rsidP="00802AFB">
      <w:pPr>
        <w:rPr>
          <w:rFonts w:ascii="Arial" w:hAnsi="Arial" w:cs="Arial"/>
          <w:color w:val="000000"/>
          <w:sz w:val="20"/>
          <w:szCs w:val="20"/>
        </w:rPr>
      </w:pPr>
      <w:r w:rsidRPr="00C073C9">
        <w:rPr>
          <w:rFonts w:ascii="Arial" w:hAnsi="Arial" w:cs="Arial"/>
          <w:color w:val="000000"/>
          <w:sz w:val="20"/>
          <w:szCs w:val="20"/>
        </w:rPr>
        <w:t xml:space="preserve">This Section </w:t>
      </w:r>
      <w:r w:rsidR="001C3A5F">
        <w:rPr>
          <w:rFonts w:ascii="Arial" w:hAnsi="Arial" w:cs="Arial"/>
          <w:color w:val="000000"/>
          <w:sz w:val="20"/>
          <w:szCs w:val="20"/>
        </w:rPr>
        <w:t>is a little different from the other Sections.  While it has its own</w:t>
      </w:r>
      <w:r w:rsidR="00B71CD0">
        <w:rPr>
          <w:rFonts w:ascii="Arial" w:hAnsi="Arial" w:cs="Arial"/>
          <w:color w:val="000000"/>
          <w:sz w:val="20"/>
          <w:szCs w:val="20"/>
        </w:rPr>
        <w:t xml:space="preserve"> tables and graphs and information that is not </w:t>
      </w:r>
      <w:r w:rsidR="002812CA">
        <w:rPr>
          <w:rFonts w:ascii="Arial" w:hAnsi="Arial" w:cs="Arial"/>
          <w:color w:val="000000"/>
          <w:sz w:val="20"/>
          <w:szCs w:val="20"/>
        </w:rPr>
        <w:t xml:space="preserve">found </w:t>
      </w:r>
      <w:r w:rsidR="00B71CD0">
        <w:rPr>
          <w:rFonts w:ascii="Arial" w:hAnsi="Arial" w:cs="Arial"/>
          <w:color w:val="000000"/>
          <w:sz w:val="20"/>
          <w:szCs w:val="20"/>
        </w:rPr>
        <w:t>elsewhere in the report, it also acts as a directory to point the reader to other tables and graphs that have a good case for being included here</w:t>
      </w:r>
      <w:r w:rsidR="002812CA">
        <w:rPr>
          <w:rFonts w:ascii="Arial" w:hAnsi="Arial" w:cs="Arial"/>
          <w:color w:val="000000"/>
          <w:sz w:val="20"/>
          <w:szCs w:val="20"/>
        </w:rPr>
        <w:t xml:space="preserve"> but are not repeated.</w:t>
      </w:r>
      <w:r w:rsidR="00D83465">
        <w:rPr>
          <w:rStyle w:val="FootnoteReference"/>
          <w:rFonts w:ascii="Arial" w:hAnsi="Arial" w:cs="Arial"/>
          <w:color w:val="000000"/>
          <w:sz w:val="20"/>
          <w:szCs w:val="20"/>
        </w:rPr>
        <w:footnoteReference w:id="17"/>
      </w:r>
    </w:p>
    <w:p w:rsidR="00B71CD0" w:rsidRDefault="00B71CD0" w:rsidP="00802AFB">
      <w:pPr>
        <w:rPr>
          <w:rFonts w:ascii="Arial" w:hAnsi="Arial" w:cs="Arial"/>
          <w:color w:val="000000"/>
          <w:sz w:val="20"/>
          <w:szCs w:val="20"/>
        </w:rPr>
      </w:pPr>
    </w:p>
    <w:p w:rsidR="00802AFB" w:rsidRPr="00C073C9" w:rsidRDefault="00B71CD0" w:rsidP="00802AFB">
      <w:pPr>
        <w:rPr>
          <w:rFonts w:ascii="Arial" w:hAnsi="Arial" w:cs="Arial"/>
          <w:color w:val="000000"/>
          <w:sz w:val="20"/>
          <w:szCs w:val="20"/>
        </w:rPr>
      </w:pPr>
      <w:r>
        <w:rPr>
          <w:rFonts w:ascii="Arial" w:hAnsi="Arial" w:cs="Arial"/>
          <w:color w:val="000000"/>
          <w:sz w:val="20"/>
          <w:szCs w:val="20"/>
        </w:rPr>
        <w:t xml:space="preserve">This section </w:t>
      </w:r>
      <w:r w:rsidR="00B51FD2" w:rsidRPr="00C073C9">
        <w:rPr>
          <w:rFonts w:ascii="Arial" w:hAnsi="Arial" w:cs="Arial"/>
          <w:color w:val="000000"/>
          <w:sz w:val="20"/>
          <w:szCs w:val="20"/>
        </w:rPr>
        <w:t>uses</w:t>
      </w:r>
      <w:r>
        <w:rPr>
          <w:rFonts w:ascii="Arial" w:hAnsi="Arial" w:cs="Arial"/>
          <w:color w:val="000000"/>
          <w:sz w:val="20"/>
          <w:szCs w:val="20"/>
        </w:rPr>
        <w:t xml:space="preserve"> or points to information on</w:t>
      </w:r>
      <w:r w:rsidR="00B51FD2" w:rsidRPr="00C073C9">
        <w:rPr>
          <w:rFonts w:ascii="Arial" w:hAnsi="Arial" w:cs="Arial"/>
          <w:color w:val="000000"/>
          <w:sz w:val="20"/>
          <w:szCs w:val="20"/>
        </w:rPr>
        <w:t xml:space="preserve"> </w:t>
      </w:r>
      <w:r w:rsidR="00C073C9">
        <w:rPr>
          <w:rFonts w:ascii="Arial" w:hAnsi="Arial" w:cs="Arial"/>
          <w:color w:val="000000"/>
          <w:sz w:val="20"/>
          <w:szCs w:val="20"/>
        </w:rPr>
        <w:t xml:space="preserve">individual </w:t>
      </w:r>
      <w:r w:rsidR="00C073C9" w:rsidRPr="00C073C9">
        <w:rPr>
          <w:rFonts w:ascii="Arial" w:hAnsi="Arial" w:cs="Arial"/>
          <w:color w:val="000000"/>
          <w:sz w:val="20"/>
          <w:szCs w:val="20"/>
        </w:rPr>
        <w:t xml:space="preserve">non-income items from the 2008 LSS, the </w:t>
      </w:r>
      <w:r w:rsidR="00C073C9">
        <w:rPr>
          <w:rFonts w:ascii="Arial" w:hAnsi="Arial" w:cs="Arial"/>
          <w:color w:val="000000"/>
          <w:sz w:val="20"/>
          <w:szCs w:val="20"/>
        </w:rPr>
        <w:t>2015</w:t>
      </w:r>
      <w:r w:rsidR="00C073C9" w:rsidRPr="00C073C9">
        <w:rPr>
          <w:rFonts w:ascii="Arial" w:hAnsi="Arial" w:cs="Arial"/>
          <w:color w:val="000000"/>
          <w:sz w:val="20"/>
          <w:szCs w:val="20"/>
        </w:rPr>
        <w:t xml:space="preserve"> HES and the 2014 GSS </w:t>
      </w:r>
      <w:r w:rsidR="00B51FD2" w:rsidRPr="00C073C9">
        <w:rPr>
          <w:rFonts w:ascii="Arial" w:hAnsi="Arial" w:cs="Arial"/>
          <w:color w:val="000000"/>
          <w:sz w:val="20"/>
          <w:szCs w:val="20"/>
        </w:rPr>
        <w:t xml:space="preserve">to describe the distribution of material wellbeing </w:t>
      </w:r>
      <w:r w:rsidR="00C073C9" w:rsidRPr="00C073C9">
        <w:rPr>
          <w:rFonts w:ascii="Arial" w:hAnsi="Arial" w:cs="Arial"/>
          <w:color w:val="000000"/>
          <w:sz w:val="20"/>
          <w:szCs w:val="20"/>
        </w:rPr>
        <w:t xml:space="preserve">across </w:t>
      </w:r>
      <w:r w:rsidR="00C073C9">
        <w:rPr>
          <w:rFonts w:ascii="Arial" w:hAnsi="Arial" w:cs="Arial"/>
          <w:color w:val="000000"/>
          <w:sz w:val="20"/>
          <w:szCs w:val="20"/>
        </w:rPr>
        <w:t xml:space="preserve">the New Zealand population as a whole and across </w:t>
      </w:r>
      <w:r w:rsidR="00C073C9" w:rsidRPr="00C073C9">
        <w:rPr>
          <w:rFonts w:ascii="Arial" w:hAnsi="Arial" w:cs="Arial"/>
          <w:color w:val="000000"/>
          <w:sz w:val="20"/>
          <w:szCs w:val="20"/>
        </w:rPr>
        <w:t>differen</w:t>
      </w:r>
      <w:r w:rsidR="00C073C9">
        <w:rPr>
          <w:rFonts w:ascii="Arial" w:hAnsi="Arial" w:cs="Arial"/>
          <w:color w:val="000000"/>
          <w:sz w:val="20"/>
          <w:szCs w:val="20"/>
        </w:rPr>
        <w:t xml:space="preserve">t sub-groups.  It uses survey items on their own, and in ad hoc clusters, together with the MWI and DEP-17. It also compares the distribution of selected non-income items across </w:t>
      </w:r>
      <w:r w:rsidR="002812CA">
        <w:rPr>
          <w:rFonts w:ascii="Arial" w:hAnsi="Arial" w:cs="Arial"/>
          <w:color w:val="000000"/>
          <w:sz w:val="20"/>
          <w:szCs w:val="20"/>
        </w:rPr>
        <w:t>households ranked by their incomes with the distribution across households when ranked by their MWI score.</w:t>
      </w:r>
      <w:r w:rsidR="00C073C9">
        <w:rPr>
          <w:rFonts w:ascii="Arial" w:hAnsi="Arial" w:cs="Arial"/>
          <w:color w:val="000000"/>
          <w:sz w:val="20"/>
          <w:szCs w:val="20"/>
        </w:rPr>
        <w:t xml:space="preserve"> </w:t>
      </w:r>
    </w:p>
    <w:p w:rsidR="00802AFB" w:rsidRDefault="00802AFB" w:rsidP="00802AFB">
      <w:pPr>
        <w:rPr>
          <w:rFonts w:ascii="Arial" w:hAnsi="Arial" w:cs="Arial"/>
          <w:color w:val="000000"/>
          <w:sz w:val="20"/>
          <w:szCs w:val="20"/>
        </w:rPr>
      </w:pPr>
    </w:p>
    <w:p w:rsidR="002812CA" w:rsidRDefault="002812CA" w:rsidP="00802AFB">
      <w:pPr>
        <w:rPr>
          <w:rFonts w:ascii="Arial" w:hAnsi="Arial" w:cs="Arial"/>
          <w:color w:val="000000"/>
          <w:sz w:val="20"/>
          <w:szCs w:val="20"/>
          <w:u w:val="single"/>
        </w:rPr>
      </w:pPr>
    </w:p>
    <w:p w:rsidR="00B51FD2" w:rsidRDefault="00AA1C51" w:rsidP="00802AFB">
      <w:pPr>
        <w:rPr>
          <w:rFonts w:ascii="Arial" w:hAnsi="Arial" w:cs="Arial"/>
          <w:color w:val="000000"/>
          <w:sz w:val="20"/>
          <w:szCs w:val="20"/>
        </w:rPr>
      </w:pPr>
      <w:r w:rsidRPr="00AA1C51">
        <w:rPr>
          <w:rFonts w:ascii="Arial" w:hAnsi="Arial" w:cs="Arial"/>
          <w:color w:val="000000"/>
          <w:sz w:val="20"/>
          <w:szCs w:val="20"/>
          <w:u w:val="single"/>
        </w:rPr>
        <w:t>Looking a</w:t>
      </w:r>
      <w:r w:rsidR="00B51FD2" w:rsidRPr="00AA1C51">
        <w:rPr>
          <w:rFonts w:ascii="Arial" w:hAnsi="Arial" w:cs="Arial"/>
          <w:color w:val="000000"/>
          <w:sz w:val="20"/>
          <w:szCs w:val="20"/>
          <w:u w:val="single"/>
        </w:rPr>
        <w:t>cross the full material wellbeing spectrum from high to low</w:t>
      </w:r>
      <w:r w:rsidR="0007155B">
        <w:rPr>
          <w:rFonts w:ascii="Arial" w:hAnsi="Arial" w:cs="Arial"/>
          <w:color w:val="000000"/>
          <w:sz w:val="20"/>
          <w:szCs w:val="20"/>
          <w:u w:val="single"/>
        </w:rPr>
        <w:t xml:space="preserve"> (LSS and HES)</w:t>
      </w:r>
      <w:r w:rsidR="00B51FD2">
        <w:rPr>
          <w:rFonts w:ascii="Arial" w:hAnsi="Arial" w:cs="Arial"/>
          <w:color w:val="000000"/>
          <w:sz w:val="20"/>
          <w:szCs w:val="20"/>
        </w:rPr>
        <w:t>:</w:t>
      </w:r>
    </w:p>
    <w:p w:rsidR="00C073C9" w:rsidRPr="00AC20F2" w:rsidRDefault="00C073C9" w:rsidP="00802AFB">
      <w:pPr>
        <w:rPr>
          <w:rFonts w:ascii="Arial" w:hAnsi="Arial" w:cs="Arial"/>
          <w:color w:val="000000"/>
          <w:sz w:val="20"/>
          <w:szCs w:val="20"/>
        </w:rPr>
      </w:pPr>
    </w:p>
    <w:p w:rsidR="00516A42" w:rsidRDefault="00C5682A" w:rsidP="000F6FDC">
      <w:pPr>
        <w:pStyle w:val="ListParagraph"/>
        <w:numPr>
          <w:ilvl w:val="0"/>
          <w:numId w:val="5"/>
        </w:numPr>
        <w:rPr>
          <w:rFonts w:ascii="Arial" w:hAnsi="Arial" w:cs="Arial"/>
          <w:color w:val="000000"/>
          <w:sz w:val="20"/>
          <w:szCs w:val="20"/>
        </w:rPr>
      </w:pPr>
      <w:r>
        <w:rPr>
          <w:rFonts w:ascii="Arial" w:hAnsi="Arial" w:cs="Arial"/>
          <w:color w:val="000000"/>
          <w:sz w:val="20"/>
          <w:szCs w:val="20"/>
        </w:rPr>
        <w:t>The c</w:t>
      </w:r>
      <w:r w:rsidR="000F6FDC">
        <w:rPr>
          <w:rFonts w:ascii="Arial" w:hAnsi="Arial" w:cs="Arial"/>
          <w:color w:val="000000"/>
          <w:sz w:val="20"/>
          <w:szCs w:val="20"/>
        </w:rPr>
        <w:t xml:space="preserve">omposition of the population </w:t>
      </w:r>
      <w:r w:rsidR="00B51FD2">
        <w:rPr>
          <w:rFonts w:ascii="Arial" w:hAnsi="Arial" w:cs="Arial"/>
          <w:color w:val="000000"/>
          <w:sz w:val="20"/>
          <w:szCs w:val="20"/>
        </w:rPr>
        <w:t>across</w:t>
      </w:r>
      <w:r w:rsidR="000F6FDC">
        <w:rPr>
          <w:rFonts w:ascii="Arial" w:hAnsi="Arial" w:cs="Arial"/>
          <w:color w:val="000000"/>
          <w:sz w:val="20"/>
          <w:szCs w:val="20"/>
        </w:rPr>
        <w:t xml:space="preserve"> selected levels of material wellbeing (using the MWI</w:t>
      </w:r>
      <w:r w:rsidR="0011584B">
        <w:rPr>
          <w:rFonts w:ascii="Arial" w:hAnsi="Arial" w:cs="Arial"/>
          <w:color w:val="000000"/>
          <w:sz w:val="20"/>
          <w:szCs w:val="20"/>
        </w:rPr>
        <w:t xml:space="preserve"> to rank households</w:t>
      </w:r>
      <w:r w:rsidR="000F6FDC">
        <w:rPr>
          <w:rFonts w:ascii="Arial" w:hAnsi="Arial" w:cs="Arial"/>
          <w:color w:val="000000"/>
          <w:sz w:val="20"/>
          <w:szCs w:val="20"/>
        </w:rPr>
        <w:t>), by age, ethnicity, household type, tenure, source of income for working-age households, and so on</w:t>
      </w:r>
      <w:r w:rsidR="0011584B">
        <w:rPr>
          <w:rFonts w:ascii="Arial" w:hAnsi="Arial" w:cs="Arial"/>
          <w:color w:val="000000"/>
          <w:sz w:val="20"/>
          <w:szCs w:val="20"/>
        </w:rPr>
        <w:t>:</w:t>
      </w:r>
      <w:r w:rsidR="000F6FDC">
        <w:rPr>
          <w:rFonts w:ascii="Arial" w:hAnsi="Arial" w:cs="Arial"/>
          <w:color w:val="000000"/>
          <w:sz w:val="20"/>
          <w:szCs w:val="20"/>
        </w:rPr>
        <w:t xml:space="preserve"> </w:t>
      </w:r>
    </w:p>
    <w:p w:rsidR="000F6FDC" w:rsidRDefault="000F6FDC" w:rsidP="00001E03">
      <w:pPr>
        <w:pStyle w:val="ListParagraph"/>
        <w:numPr>
          <w:ilvl w:val="1"/>
          <w:numId w:val="55"/>
        </w:numPr>
        <w:ind w:left="1134" w:hanging="283"/>
        <w:rPr>
          <w:rFonts w:ascii="Arial" w:hAnsi="Arial" w:cs="Arial"/>
          <w:color w:val="000000"/>
          <w:sz w:val="20"/>
          <w:szCs w:val="20"/>
        </w:rPr>
      </w:pPr>
      <w:r>
        <w:rPr>
          <w:rFonts w:ascii="Arial" w:hAnsi="Arial" w:cs="Arial"/>
          <w:color w:val="000000"/>
          <w:sz w:val="20"/>
          <w:szCs w:val="20"/>
        </w:rPr>
        <w:t>this can be done</w:t>
      </w:r>
      <w:r w:rsidR="00B51FD2">
        <w:rPr>
          <w:rFonts w:ascii="Arial" w:hAnsi="Arial" w:cs="Arial"/>
          <w:color w:val="000000"/>
          <w:sz w:val="20"/>
          <w:szCs w:val="20"/>
        </w:rPr>
        <w:t xml:space="preserve"> by </w:t>
      </w:r>
      <w:r w:rsidR="00516A42">
        <w:rPr>
          <w:rFonts w:ascii="Arial" w:hAnsi="Arial" w:cs="Arial"/>
          <w:color w:val="000000"/>
          <w:sz w:val="20"/>
          <w:szCs w:val="20"/>
        </w:rPr>
        <w:t>qu</w:t>
      </w:r>
      <w:r w:rsidR="0011584B">
        <w:rPr>
          <w:rFonts w:ascii="Arial" w:hAnsi="Arial" w:cs="Arial"/>
          <w:color w:val="000000"/>
          <w:sz w:val="20"/>
          <w:szCs w:val="20"/>
        </w:rPr>
        <w:t>antiles (eg deciles)</w:t>
      </w:r>
      <w:r w:rsidR="00B51FD2">
        <w:rPr>
          <w:rFonts w:ascii="Arial" w:hAnsi="Arial" w:cs="Arial"/>
          <w:color w:val="000000"/>
          <w:sz w:val="20"/>
          <w:szCs w:val="20"/>
        </w:rPr>
        <w:t xml:space="preserve"> or by </w:t>
      </w:r>
      <w:r w:rsidR="00516A42">
        <w:rPr>
          <w:rFonts w:ascii="Arial" w:hAnsi="Arial" w:cs="Arial"/>
          <w:color w:val="000000"/>
          <w:sz w:val="20"/>
          <w:szCs w:val="20"/>
        </w:rPr>
        <w:t xml:space="preserve">other </w:t>
      </w:r>
      <w:r w:rsidR="00B51FD2">
        <w:rPr>
          <w:rFonts w:ascii="Arial" w:hAnsi="Arial" w:cs="Arial"/>
          <w:color w:val="000000"/>
          <w:sz w:val="20"/>
          <w:szCs w:val="20"/>
        </w:rPr>
        <w:t>pre-selected bands or levels of material wellbeing</w:t>
      </w:r>
    </w:p>
    <w:p w:rsidR="00516A42" w:rsidRPr="00AC20F2" w:rsidRDefault="00516A42" w:rsidP="00001E03">
      <w:pPr>
        <w:pStyle w:val="ListParagraph"/>
        <w:numPr>
          <w:ilvl w:val="1"/>
          <w:numId w:val="55"/>
        </w:numPr>
        <w:ind w:left="1134" w:hanging="283"/>
        <w:rPr>
          <w:rFonts w:ascii="Arial" w:hAnsi="Arial" w:cs="Arial"/>
          <w:color w:val="000000"/>
          <w:sz w:val="20"/>
          <w:szCs w:val="20"/>
        </w:rPr>
      </w:pPr>
      <w:r>
        <w:rPr>
          <w:rFonts w:ascii="Arial" w:hAnsi="Arial" w:cs="Arial"/>
          <w:color w:val="000000"/>
          <w:sz w:val="20"/>
          <w:szCs w:val="20"/>
        </w:rPr>
        <w:t>the Incomes Report already has a quintile breakdown using household incomes as the ranking measure</w:t>
      </w:r>
    </w:p>
    <w:p w:rsidR="000F6FDC" w:rsidRDefault="000F6FDC" w:rsidP="000F6FDC">
      <w:pPr>
        <w:pStyle w:val="ListParagraph"/>
        <w:rPr>
          <w:rFonts w:ascii="Arial" w:hAnsi="Arial" w:cs="Arial"/>
          <w:color w:val="000000"/>
          <w:sz w:val="20"/>
          <w:szCs w:val="20"/>
        </w:rPr>
      </w:pPr>
    </w:p>
    <w:p w:rsidR="00B51FD2" w:rsidRDefault="00C5682A" w:rsidP="00B51FD2">
      <w:pPr>
        <w:pStyle w:val="ListParagraph"/>
        <w:numPr>
          <w:ilvl w:val="0"/>
          <w:numId w:val="5"/>
        </w:numPr>
        <w:rPr>
          <w:rFonts w:ascii="Arial" w:hAnsi="Arial" w:cs="Arial"/>
          <w:color w:val="000000"/>
          <w:sz w:val="20"/>
          <w:szCs w:val="20"/>
        </w:rPr>
      </w:pPr>
      <w:r>
        <w:rPr>
          <w:rFonts w:ascii="Arial" w:hAnsi="Arial" w:cs="Arial"/>
          <w:color w:val="000000"/>
          <w:sz w:val="20"/>
          <w:szCs w:val="20"/>
        </w:rPr>
        <w:t>A</w:t>
      </w:r>
      <w:r w:rsidR="00802AFB" w:rsidRPr="00AC20F2">
        <w:rPr>
          <w:rFonts w:ascii="Arial" w:hAnsi="Arial" w:cs="Arial"/>
          <w:color w:val="000000"/>
          <w:sz w:val="20"/>
          <w:szCs w:val="20"/>
        </w:rPr>
        <w:t xml:space="preserve"> tangible description of </w:t>
      </w:r>
      <w:r w:rsidR="00B51FD2">
        <w:rPr>
          <w:rFonts w:ascii="Arial" w:hAnsi="Arial" w:cs="Arial"/>
          <w:color w:val="000000"/>
          <w:sz w:val="20"/>
          <w:szCs w:val="20"/>
        </w:rPr>
        <w:t xml:space="preserve">the material living standards of the population across selected levels of material wellbeing, </w:t>
      </w:r>
      <w:r w:rsidR="00802AFB" w:rsidRPr="00B51FD2">
        <w:rPr>
          <w:rFonts w:ascii="Arial" w:hAnsi="Arial" w:cs="Arial"/>
          <w:color w:val="000000"/>
          <w:sz w:val="20"/>
          <w:szCs w:val="20"/>
        </w:rPr>
        <w:t>using individual items and clusters of items</w:t>
      </w:r>
      <w:r w:rsidR="00B71CD0">
        <w:rPr>
          <w:rFonts w:ascii="Arial" w:hAnsi="Arial" w:cs="Arial"/>
          <w:color w:val="000000"/>
          <w:sz w:val="20"/>
          <w:szCs w:val="20"/>
        </w:rPr>
        <w:t xml:space="preserve"> (see Section I)</w:t>
      </w:r>
      <w:r w:rsidR="00B51FD2">
        <w:rPr>
          <w:rFonts w:ascii="Arial" w:hAnsi="Arial" w:cs="Arial"/>
          <w:color w:val="000000"/>
          <w:sz w:val="20"/>
          <w:szCs w:val="20"/>
        </w:rPr>
        <w:t>:</w:t>
      </w:r>
    </w:p>
    <w:p w:rsidR="00B51FD2" w:rsidRDefault="00B51FD2" w:rsidP="00001E03">
      <w:pPr>
        <w:pStyle w:val="ListParagraph"/>
        <w:numPr>
          <w:ilvl w:val="0"/>
          <w:numId w:val="54"/>
        </w:numPr>
        <w:ind w:left="1134" w:hanging="218"/>
        <w:contextualSpacing w:val="0"/>
        <w:rPr>
          <w:rFonts w:ascii="Arial" w:hAnsi="Arial" w:cs="Arial"/>
          <w:color w:val="000000"/>
          <w:sz w:val="20"/>
          <w:szCs w:val="20"/>
        </w:rPr>
      </w:pPr>
      <w:r>
        <w:rPr>
          <w:rFonts w:ascii="Arial" w:hAnsi="Arial" w:cs="Arial"/>
          <w:color w:val="000000"/>
          <w:sz w:val="20"/>
          <w:szCs w:val="20"/>
        </w:rPr>
        <w:t>using the MWI</w:t>
      </w:r>
      <w:r w:rsidR="00777696">
        <w:rPr>
          <w:rFonts w:ascii="Arial" w:hAnsi="Arial" w:cs="Arial"/>
          <w:color w:val="000000"/>
          <w:sz w:val="20"/>
          <w:szCs w:val="20"/>
        </w:rPr>
        <w:t xml:space="preserve"> to rank households</w:t>
      </w:r>
    </w:p>
    <w:p w:rsidR="00B51FD2" w:rsidRDefault="00B51FD2" w:rsidP="00001E03">
      <w:pPr>
        <w:pStyle w:val="ListParagraph"/>
        <w:numPr>
          <w:ilvl w:val="0"/>
          <w:numId w:val="54"/>
        </w:numPr>
        <w:ind w:left="1134" w:hanging="218"/>
        <w:contextualSpacing w:val="0"/>
        <w:rPr>
          <w:rFonts w:ascii="Arial" w:hAnsi="Arial" w:cs="Arial"/>
          <w:color w:val="000000"/>
          <w:sz w:val="20"/>
          <w:szCs w:val="20"/>
        </w:rPr>
      </w:pPr>
      <w:r>
        <w:rPr>
          <w:rFonts w:ascii="Arial" w:hAnsi="Arial" w:cs="Arial"/>
          <w:color w:val="000000"/>
          <w:sz w:val="20"/>
          <w:szCs w:val="20"/>
        </w:rPr>
        <w:t>using household income</w:t>
      </w:r>
      <w:r w:rsidR="00777696">
        <w:rPr>
          <w:rFonts w:ascii="Arial" w:hAnsi="Arial" w:cs="Arial"/>
          <w:color w:val="000000"/>
          <w:sz w:val="20"/>
          <w:szCs w:val="20"/>
        </w:rPr>
        <w:t xml:space="preserve"> to rank households</w:t>
      </w:r>
    </w:p>
    <w:p w:rsidR="0007155B" w:rsidRDefault="0007155B" w:rsidP="0007155B">
      <w:pPr>
        <w:pStyle w:val="ListParagraph"/>
        <w:rPr>
          <w:rFonts w:ascii="Arial" w:hAnsi="Arial" w:cs="Arial"/>
          <w:color w:val="000000"/>
          <w:sz w:val="20"/>
          <w:szCs w:val="20"/>
        </w:rPr>
      </w:pPr>
    </w:p>
    <w:p w:rsidR="0007155B" w:rsidRPr="00DE58E9" w:rsidRDefault="00C5682A" w:rsidP="00DE58E9">
      <w:pPr>
        <w:pStyle w:val="ListParagraph"/>
        <w:numPr>
          <w:ilvl w:val="0"/>
          <w:numId w:val="5"/>
        </w:numPr>
        <w:rPr>
          <w:rFonts w:ascii="Arial" w:hAnsi="Arial" w:cs="Arial"/>
          <w:color w:val="000000"/>
          <w:sz w:val="20"/>
          <w:szCs w:val="20"/>
        </w:rPr>
      </w:pPr>
      <w:r>
        <w:rPr>
          <w:rFonts w:ascii="Arial" w:hAnsi="Arial" w:cs="Arial"/>
          <w:color w:val="000000"/>
          <w:sz w:val="20"/>
          <w:szCs w:val="20"/>
        </w:rPr>
        <w:t>A</w:t>
      </w:r>
      <w:r w:rsidR="0007155B" w:rsidRPr="00AC20F2">
        <w:rPr>
          <w:rFonts w:ascii="Arial" w:hAnsi="Arial" w:cs="Arial"/>
          <w:color w:val="000000"/>
          <w:sz w:val="20"/>
          <w:szCs w:val="20"/>
        </w:rPr>
        <w:t xml:space="preserve"> description of </w:t>
      </w:r>
      <w:r w:rsidR="00DE58E9">
        <w:rPr>
          <w:rFonts w:ascii="Arial" w:hAnsi="Arial" w:cs="Arial"/>
          <w:color w:val="000000"/>
          <w:sz w:val="20"/>
          <w:szCs w:val="20"/>
        </w:rPr>
        <w:t>a range of quality of life indicators</w:t>
      </w:r>
      <w:r w:rsidR="0007155B">
        <w:rPr>
          <w:rFonts w:ascii="Arial" w:hAnsi="Arial" w:cs="Arial"/>
          <w:color w:val="000000"/>
          <w:sz w:val="20"/>
          <w:szCs w:val="20"/>
        </w:rPr>
        <w:t xml:space="preserve"> across selected levels of material wellbeing</w:t>
      </w:r>
      <w:r w:rsidR="00DE58E9">
        <w:rPr>
          <w:rFonts w:ascii="Arial" w:hAnsi="Arial" w:cs="Arial"/>
          <w:color w:val="000000"/>
          <w:sz w:val="20"/>
          <w:szCs w:val="20"/>
        </w:rPr>
        <w:t xml:space="preserve"> (using the MWI-9 to rank households)</w:t>
      </w:r>
      <w:r w:rsidR="0007155B">
        <w:rPr>
          <w:rFonts w:ascii="Arial" w:hAnsi="Arial" w:cs="Arial"/>
          <w:color w:val="000000"/>
          <w:sz w:val="20"/>
          <w:szCs w:val="20"/>
        </w:rPr>
        <w:t xml:space="preserve">, </w:t>
      </w:r>
      <w:r w:rsidR="0007155B" w:rsidRPr="00B51FD2">
        <w:rPr>
          <w:rFonts w:ascii="Arial" w:hAnsi="Arial" w:cs="Arial"/>
          <w:color w:val="000000"/>
          <w:sz w:val="20"/>
          <w:szCs w:val="20"/>
        </w:rPr>
        <w:t xml:space="preserve">using </w:t>
      </w:r>
      <w:r w:rsidR="00DE58E9">
        <w:rPr>
          <w:rFonts w:ascii="Arial" w:hAnsi="Arial" w:cs="Arial"/>
          <w:color w:val="000000"/>
          <w:sz w:val="20"/>
          <w:szCs w:val="20"/>
        </w:rPr>
        <w:t>2014 GSS data</w:t>
      </w:r>
    </w:p>
    <w:p w:rsidR="00802AFB" w:rsidRDefault="00802AFB" w:rsidP="00B51FD2">
      <w:pPr>
        <w:rPr>
          <w:rFonts w:ascii="Arial" w:hAnsi="Arial" w:cs="Arial"/>
          <w:color w:val="000000"/>
          <w:sz w:val="20"/>
          <w:szCs w:val="20"/>
        </w:rPr>
      </w:pPr>
    </w:p>
    <w:p w:rsidR="00B51FD2" w:rsidRPr="00AA1C51" w:rsidRDefault="00B51FD2" w:rsidP="00B51FD2">
      <w:pPr>
        <w:rPr>
          <w:rFonts w:ascii="Arial" w:hAnsi="Arial" w:cs="Arial"/>
          <w:color w:val="000000"/>
          <w:sz w:val="20"/>
          <w:szCs w:val="20"/>
        </w:rPr>
      </w:pPr>
      <w:r w:rsidRPr="00AA1C51">
        <w:rPr>
          <w:rFonts w:ascii="Arial" w:hAnsi="Arial" w:cs="Arial"/>
          <w:color w:val="000000"/>
          <w:sz w:val="20"/>
          <w:szCs w:val="20"/>
          <w:u w:val="single"/>
        </w:rPr>
        <w:t>Focussing on the lower end of the spectrum (material hardship</w:t>
      </w:r>
      <w:r w:rsidRPr="00AA1C51">
        <w:rPr>
          <w:rFonts w:ascii="Arial" w:hAnsi="Arial" w:cs="Arial"/>
          <w:color w:val="000000"/>
          <w:sz w:val="20"/>
          <w:szCs w:val="20"/>
        </w:rPr>
        <w:t>)</w:t>
      </w:r>
      <w:r w:rsidR="00C073C9" w:rsidRPr="00AA1C51">
        <w:rPr>
          <w:rFonts w:ascii="Arial" w:hAnsi="Arial" w:cs="Arial"/>
          <w:color w:val="000000"/>
          <w:sz w:val="20"/>
          <w:szCs w:val="20"/>
        </w:rPr>
        <w:t>:</w:t>
      </w:r>
    </w:p>
    <w:p w:rsidR="00C073C9" w:rsidRPr="00B51FD2" w:rsidRDefault="00C073C9" w:rsidP="00B51FD2">
      <w:pPr>
        <w:rPr>
          <w:rFonts w:ascii="Arial" w:hAnsi="Arial" w:cs="Arial"/>
          <w:color w:val="000000"/>
          <w:sz w:val="20"/>
          <w:szCs w:val="20"/>
        </w:rPr>
      </w:pPr>
    </w:p>
    <w:p w:rsidR="00802AFB" w:rsidRPr="00AC20F2" w:rsidRDefault="00C5682A" w:rsidP="00802AFB">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802AFB">
        <w:rPr>
          <w:rFonts w:ascii="Arial" w:hAnsi="Arial" w:cs="Arial"/>
          <w:color w:val="000000"/>
          <w:sz w:val="20"/>
          <w:szCs w:val="20"/>
        </w:rPr>
        <w:t>omp</w:t>
      </w:r>
      <w:r w:rsidR="00802AFB" w:rsidRPr="00AC20F2">
        <w:rPr>
          <w:rFonts w:ascii="Arial" w:hAnsi="Arial" w:cs="Arial"/>
          <w:color w:val="000000"/>
          <w:sz w:val="20"/>
          <w:szCs w:val="20"/>
        </w:rPr>
        <w:t xml:space="preserve">arisons of hardship rates </w:t>
      </w:r>
      <w:r w:rsidR="0011584B">
        <w:rPr>
          <w:rFonts w:ascii="Arial" w:hAnsi="Arial" w:cs="Arial"/>
          <w:color w:val="000000"/>
          <w:sz w:val="20"/>
          <w:szCs w:val="20"/>
        </w:rPr>
        <w:t>for</w:t>
      </w:r>
      <w:r w:rsidR="00802AFB" w:rsidRPr="00AC20F2">
        <w:rPr>
          <w:rFonts w:ascii="Arial" w:hAnsi="Arial" w:cs="Arial"/>
          <w:color w:val="000000"/>
          <w:sz w:val="20"/>
          <w:szCs w:val="20"/>
        </w:rPr>
        <w:t xml:space="preserve"> different groups</w:t>
      </w:r>
      <w:r w:rsidR="00777696">
        <w:rPr>
          <w:rFonts w:ascii="Arial" w:hAnsi="Arial" w:cs="Arial"/>
          <w:color w:val="000000"/>
          <w:sz w:val="20"/>
          <w:szCs w:val="20"/>
        </w:rPr>
        <w:t>, using selected thresholds</w:t>
      </w:r>
      <w:r w:rsidR="003739C2">
        <w:rPr>
          <w:rFonts w:ascii="Arial" w:hAnsi="Arial" w:cs="Arial"/>
          <w:color w:val="000000"/>
          <w:sz w:val="20"/>
          <w:szCs w:val="20"/>
        </w:rPr>
        <w:t>.</w:t>
      </w:r>
    </w:p>
    <w:p w:rsidR="00802AFB" w:rsidRDefault="00802AFB" w:rsidP="00802AFB">
      <w:pPr>
        <w:pStyle w:val="ListParagraph"/>
        <w:rPr>
          <w:rFonts w:ascii="Arial" w:hAnsi="Arial" w:cs="Arial"/>
          <w:color w:val="000000"/>
          <w:sz w:val="20"/>
          <w:szCs w:val="20"/>
        </w:rPr>
      </w:pPr>
    </w:p>
    <w:p w:rsidR="00FA6C16" w:rsidRPr="00777696" w:rsidRDefault="00C5682A" w:rsidP="00FA6C16">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802AFB" w:rsidRPr="00777696">
        <w:rPr>
          <w:rFonts w:ascii="Arial" w:hAnsi="Arial" w:cs="Arial"/>
          <w:color w:val="000000"/>
          <w:sz w:val="20"/>
          <w:szCs w:val="20"/>
        </w:rPr>
        <w:t>omparisons of how the composition of those in hardship varies for different depths of hardship</w:t>
      </w:r>
      <w:r w:rsidR="00777696" w:rsidRPr="00777696">
        <w:rPr>
          <w:rFonts w:ascii="Arial" w:hAnsi="Arial" w:cs="Arial"/>
          <w:color w:val="000000"/>
          <w:sz w:val="20"/>
          <w:szCs w:val="20"/>
        </w:rPr>
        <w:t>, for selected groups</w:t>
      </w:r>
      <w:r w:rsidR="003739C2">
        <w:rPr>
          <w:rFonts w:ascii="Arial" w:hAnsi="Arial" w:cs="Arial"/>
          <w:color w:val="000000"/>
          <w:sz w:val="20"/>
          <w:szCs w:val="20"/>
        </w:rPr>
        <w:t>.</w:t>
      </w:r>
    </w:p>
    <w:p w:rsidR="00777696" w:rsidRPr="00B71CD0" w:rsidRDefault="00777696" w:rsidP="00B71CD0">
      <w:pPr>
        <w:rPr>
          <w:rFonts w:ascii="Arial" w:hAnsi="Arial" w:cs="Arial"/>
          <w:color w:val="000000"/>
          <w:sz w:val="20"/>
          <w:szCs w:val="20"/>
        </w:rPr>
      </w:pPr>
    </w:p>
    <w:p w:rsidR="00AA1C51" w:rsidRDefault="00C5682A" w:rsidP="00AA1C51">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AA1C51" w:rsidRPr="00AC20F2">
        <w:rPr>
          <w:rFonts w:ascii="Arial" w:hAnsi="Arial" w:cs="Arial"/>
          <w:color w:val="000000"/>
          <w:sz w:val="20"/>
          <w:szCs w:val="20"/>
        </w:rPr>
        <w:t>omparisons with other countries using the same deprivation index</w:t>
      </w:r>
      <w:r w:rsidR="00AA1C51">
        <w:rPr>
          <w:rFonts w:ascii="Arial" w:hAnsi="Arial" w:cs="Arial"/>
          <w:color w:val="000000"/>
          <w:sz w:val="20"/>
          <w:szCs w:val="20"/>
        </w:rPr>
        <w:t xml:space="preserve"> (see Section C above</w:t>
      </w:r>
      <w:r w:rsidR="001322D9">
        <w:rPr>
          <w:rFonts w:ascii="Arial" w:hAnsi="Arial" w:cs="Arial"/>
          <w:color w:val="000000"/>
          <w:sz w:val="20"/>
          <w:szCs w:val="20"/>
        </w:rPr>
        <w:t xml:space="preserve"> for EU-13)</w:t>
      </w:r>
    </w:p>
    <w:p w:rsidR="00AA1C51" w:rsidRDefault="00AA1C51" w:rsidP="00AA1C51">
      <w:pPr>
        <w:pStyle w:val="ListParagraph"/>
        <w:rPr>
          <w:rFonts w:ascii="Arial" w:hAnsi="Arial" w:cs="Arial"/>
          <w:color w:val="000000"/>
          <w:sz w:val="20"/>
          <w:szCs w:val="20"/>
        </w:rPr>
      </w:pPr>
    </w:p>
    <w:p w:rsidR="00802AFB" w:rsidRPr="00AC20F2" w:rsidRDefault="00C5682A" w:rsidP="00802AFB">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802AFB" w:rsidRPr="00AC20F2">
        <w:rPr>
          <w:rFonts w:ascii="Arial" w:hAnsi="Arial" w:cs="Arial"/>
          <w:color w:val="000000"/>
          <w:sz w:val="20"/>
          <w:szCs w:val="20"/>
        </w:rPr>
        <w:t xml:space="preserve">omparisons of </w:t>
      </w:r>
      <w:r w:rsidR="0011584B">
        <w:rPr>
          <w:rFonts w:ascii="Arial" w:hAnsi="Arial" w:cs="Arial"/>
          <w:color w:val="000000"/>
          <w:sz w:val="20"/>
          <w:szCs w:val="20"/>
        </w:rPr>
        <w:t xml:space="preserve">New Zealand </w:t>
      </w:r>
      <w:r w:rsidR="00802AFB" w:rsidRPr="00AC20F2">
        <w:rPr>
          <w:rFonts w:ascii="Arial" w:hAnsi="Arial" w:cs="Arial"/>
          <w:color w:val="000000"/>
          <w:sz w:val="20"/>
          <w:szCs w:val="20"/>
        </w:rPr>
        <w:t xml:space="preserve">hardship rates with those prevailing in </w:t>
      </w:r>
      <w:r w:rsidR="00802AFB">
        <w:rPr>
          <w:rFonts w:ascii="Arial" w:hAnsi="Arial" w:cs="Arial"/>
          <w:color w:val="000000"/>
          <w:sz w:val="20"/>
          <w:szCs w:val="20"/>
        </w:rPr>
        <w:t>other</w:t>
      </w:r>
      <w:r w:rsidR="00802AFB" w:rsidRPr="00AC20F2">
        <w:rPr>
          <w:rFonts w:ascii="Arial" w:hAnsi="Arial" w:cs="Arial"/>
          <w:color w:val="000000"/>
          <w:sz w:val="20"/>
          <w:szCs w:val="20"/>
        </w:rPr>
        <w:t xml:space="preserve"> years (</w:t>
      </w:r>
      <w:r w:rsidR="00802AFB">
        <w:rPr>
          <w:rFonts w:ascii="Arial" w:hAnsi="Arial" w:cs="Arial"/>
          <w:color w:val="000000"/>
          <w:sz w:val="20"/>
          <w:szCs w:val="20"/>
        </w:rPr>
        <w:t>see Section G</w:t>
      </w:r>
      <w:r w:rsidR="00AA1C51">
        <w:rPr>
          <w:rFonts w:ascii="Arial" w:hAnsi="Arial" w:cs="Arial"/>
          <w:color w:val="000000"/>
          <w:sz w:val="20"/>
          <w:szCs w:val="20"/>
        </w:rPr>
        <w:t xml:space="preserve"> below</w:t>
      </w:r>
      <w:r w:rsidR="00802AFB">
        <w:rPr>
          <w:rFonts w:ascii="Arial" w:hAnsi="Arial" w:cs="Arial"/>
          <w:color w:val="000000"/>
          <w:sz w:val="20"/>
          <w:szCs w:val="20"/>
        </w:rPr>
        <w:t>)</w:t>
      </w:r>
    </w:p>
    <w:p w:rsidR="00802AFB" w:rsidRDefault="00802AFB" w:rsidP="00802AFB">
      <w:pPr>
        <w:pStyle w:val="ListParagraph"/>
        <w:rPr>
          <w:rFonts w:ascii="Arial" w:hAnsi="Arial" w:cs="Arial"/>
          <w:color w:val="000000"/>
          <w:sz w:val="20"/>
          <w:szCs w:val="20"/>
        </w:rPr>
      </w:pPr>
    </w:p>
    <w:p w:rsidR="00AA1C51" w:rsidRPr="00AA1C51" w:rsidRDefault="00AA1C51" w:rsidP="00AA1C51">
      <w:pPr>
        <w:pStyle w:val="ListParagraph"/>
        <w:rPr>
          <w:rFonts w:ascii="Arial" w:hAnsi="Arial" w:cs="Arial"/>
          <w:color w:val="000000"/>
          <w:sz w:val="20"/>
          <w:szCs w:val="20"/>
        </w:rPr>
      </w:pPr>
    </w:p>
    <w:p w:rsidR="00AA1C51" w:rsidRPr="00AA1C51" w:rsidRDefault="00AA1C51" w:rsidP="00AA1C51">
      <w:pPr>
        <w:rPr>
          <w:rFonts w:ascii="Arial" w:hAnsi="Arial" w:cs="Arial"/>
          <w:color w:val="000000"/>
          <w:sz w:val="20"/>
          <w:szCs w:val="20"/>
          <w:u w:val="single"/>
        </w:rPr>
      </w:pPr>
      <w:r w:rsidRPr="00AA1C51">
        <w:rPr>
          <w:rFonts w:ascii="Arial" w:hAnsi="Arial" w:cs="Arial"/>
          <w:color w:val="000000"/>
          <w:sz w:val="20"/>
          <w:szCs w:val="20"/>
          <w:u w:val="single"/>
        </w:rPr>
        <w:t>Focussing on individual items of interest</w:t>
      </w:r>
      <w:r>
        <w:rPr>
          <w:rFonts w:ascii="Arial" w:hAnsi="Arial" w:cs="Arial"/>
          <w:color w:val="000000"/>
          <w:sz w:val="20"/>
          <w:szCs w:val="20"/>
          <w:u w:val="single"/>
        </w:rPr>
        <w:t>:</w:t>
      </w:r>
    </w:p>
    <w:p w:rsidR="00AA1C51" w:rsidRDefault="00AA1C51" w:rsidP="00AA1C51">
      <w:pPr>
        <w:pStyle w:val="ListParagraph"/>
        <w:rPr>
          <w:rFonts w:ascii="Arial" w:hAnsi="Arial" w:cs="Arial"/>
          <w:color w:val="000000"/>
          <w:sz w:val="20"/>
          <w:szCs w:val="20"/>
        </w:rPr>
      </w:pPr>
    </w:p>
    <w:p w:rsidR="00AA1C51" w:rsidRPr="00AC20F2" w:rsidRDefault="00C5682A" w:rsidP="00AA1C51">
      <w:pPr>
        <w:pStyle w:val="ListParagraph"/>
        <w:numPr>
          <w:ilvl w:val="0"/>
          <w:numId w:val="5"/>
        </w:numPr>
        <w:rPr>
          <w:rFonts w:ascii="Arial" w:hAnsi="Arial" w:cs="Arial"/>
          <w:color w:val="000000"/>
          <w:sz w:val="20"/>
          <w:szCs w:val="20"/>
        </w:rPr>
      </w:pPr>
      <w:r>
        <w:rPr>
          <w:rFonts w:ascii="Arial" w:hAnsi="Arial" w:cs="Arial"/>
          <w:color w:val="000000"/>
          <w:sz w:val="20"/>
          <w:szCs w:val="20"/>
        </w:rPr>
        <w:t>There are several items in the surveys which are of particular public policy interest in themselves – for example: household crowding, self-reported housing quality (dampness, mould, hard to keep it warm), self-assessed income adequacy, and so on.  These are covered in</w:t>
      </w:r>
      <w:r w:rsidR="00AA1C51">
        <w:rPr>
          <w:rFonts w:ascii="Arial" w:hAnsi="Arial" w:cs="Arial"/>
          <w:color w:val="000000"/>
          <w:sz w:val="20"/>
          <w:szCs w:val="20"/>
        </w:rPr>
        <w:t xml:space="preserve"> Section I below</w:t>
      </w:r>
      <w:r w:rsidR="003A1117">
        <w:rPr>
          <w:rFonts w:ascii="Arial" w:hAnsi="Arial" w:cs="Arial"/>
          <w:color w:val="000000"/>
          <w:sz w:val="20"/>
          <w:szCs w:val="20"/>
        </w:rPr>
        <w:t>.</w:t>
      </w:r>
    </w:p>
    <w:p w:rsidR="00AA1C51" w:rsidRPr="00AC20F2" w:rsidRDefault="00AA1C51" w:rsidP="00AA1C51">
      <w:pPr>
        <w:pStyle w:val="ListParagraph"/>
        <w:rPr>
          <w:rFonts w:ascii="Arial" w:hAnsi="Arial" w:cs="Arial"/>
          <w:color w:val="000000"/>
          <w:sz w:val="20"/>
          <w:szCs w:val="20"/>
        </w:rPr>
      </w:pPr>
    </w:p>
    <w:p w:rsidR="00802AFB" w:rsidRDefault="00802AFB" w:rsidP="00802AFB">
      <w:pPr>
        <w:rPr>
          <w:rFonts w:ascii="Arial" w:hAnsi="Arial" w:cs="Arial"/>
          <w:b/>
          <w:color w:val="000000"/>
          <w:sz w:val="20"/>
          <w:szCs w:val="20"/>
        </w:rPr>
      </w:pPr>
    </w:p>
    <w:p w:rsidR="00AA1C51" w:rsidRPr="00B51FD2" w:rsidRDefault="00AA1C51" w:rsidP="00AA1C51">
      <w:pPr>
        <w:rPr>
          <w:rFonts w:ascii="Arial" w:hAnsi="Arial" w:cs="Arial"/>
          <w:color w:val="000000"/>
          <w:sz w:val="20"/>
          <w:szCs w:val="20"/>
        </w:rPr>
      </w:pPr>
    </w:p>
    <w:p w:rsidR="00B71CD0" w:rsidRDefault="00B71CD0">
      <w:pPr>
        <w:rPr>
          <w:rFonts w:ascii="Arial" w:hAnsi="Arial" w:cs="Arial"/>
          <w:b/>
          <w:color w:val="000000"/>
          <w:sz w:val="20"/>
          <w:szCs w:val="20"/>
        </w:rPr>
      </w:pPr>
      <w:r>
        <w:rPr>
          <w:rFonts w:ascii="Arial" w:hAnsi="Arial" w:cs="Arial"/>
          <w:b/>
          <w:color w:val="000000"/>
          <w:sz w:val="20"/>
          <w:szCs w:val="20"/>
        </w:rPr>
        <w:br w:type="page"/>
      </w:r>
    </w:p>
    <w:p w:rsidR="00B71CD0" w:rsidRDefault="00BE48E3" w:rsidP="00B71CD0">
      <w:pPr>
        <w:pStyle w:val="ListParagraph"/>
        <w:ind w:left="0"/>
        <w:rPr>
          <w:rFonts w:ascii="Arial" w:hAnsi="Arial" w:cs="Arial"/>
          <w:color w:val="000000"/>
          <w:sz w:val="20"/>
          <w:szCs w:val="20"/>
        </w:rPr>
      </w:pPr>
      <w:r w:rsidRPr="00BE48E3">
        <w:rPr>
          <w:rFonts w:ascii="Arial" w:hAnsi="Arial" w:cs="Arial"/>
          <w:b/>
          <w:color w:val="000000"/>
          <w:sz w:val="20"/>
          <w:szCs w:val="20"/>
        </w:rPr>
        <w:lastRenderedPageBreak/>
        <w:t>Composition of the population across selected levels of material wellbeing (using the MWI to rank households)</w:t>
      </w:r>
      <w:r>
        <w:rPr>
          <w:rFonts w:ascii="Arial" w:hAnsi="Arial" w:cs="Arial"/>
          <w:color w:val="000000"/>
          <w:sz w:val="20"/>
          <w:szCs w:val="20"/>
        </w:rPr>
        <w:t xml:space="preserve"> </w:t>
      </w:r>
    </w:p>
    <w:p w:rsidR="00B71CD0" w:rsidRDefault="00B71CD0" w:rsidP="00B71CD0">
      <w:pPr>
        <w:pStyle w:val="ListParagraph"/>
        <w:ind w:left="0"/>
        <w:rPr>
          <w:rFonts w:ascii="Arial" w:hAnsi="Arial" w:cs="Arial"/>
          <w:color w:val="000000"/>
          <w:sz w:val="20"/>
          <w:szCs w:val="20"/>
        </w:rPr>
      </w:pPr>
    </w:p>
    <w:p w:rsidR="00BE48E3" w:rsidRDefault="00B71CD0" w:rsidP="00B71CD0">
      <w:pPr>
        <w:pStyle w:val="ListParagraph"/>
        <w:ind w:left="0"/>
        <w:rPr>
          <w:rFonts w:ascii="Arial" w:hAnsi="Arial" w:cs="Arial"/>
          <w:color w:val="000000"/>
          <w:sz w:val="20"/>
          <w:szCs w:val="20"/>
        </w:rPr>
      </w:pPr>
      <w:r>
        <w:rPr>
          <w:rFonts w:ascii="Arial" w:hAnsi="Arial" w:cs="Arial"/>
          <w:color w:val="000000"/>
          <w:sz w:val="20"/>
          <w:szCs w:val="20"/>
        </w:rPr>
        <w:t>T</w:t>
      </w:r>
      <w:r w:rsidR="00BE48E3">
        <w:rPr>
          <w:rFonts w:ascii="Arial" w:hAnsi="Arial" w:cs="Arial"/>
          <w:color w:val="000000"/>
          <w:sz w:val="20"/>
          <w:szCs w:val="20"/>
        </w:rPr>
        <w:t>he Incomes Report already has a quintile breakdown using household incomes as the ranking measure</w:t>
      </w:r>
      <w:r>
        <w:rPr>
          <w:rFonts w:ascii="Arial" w:hAnsi="Arial" w:cs="Arial"/>
          <w:color w:val="000000"/>
          <w:sz w:val="20"/>
          <w:szCs w:val="20"/>
        </w:rPr>
        <w:t xml:space="preserve">.  </w:t>
      </w:r>
      <w:r w:rsidRPr="00B71CD0">
        <w:rPr>
          <w:rFonts w:ascii="Arial" w:hAnsi="Arial" w:cs="Arial"/>
          <w:b/>
          <w:color w:val="000000"/>
          <w:sz w:val="20"/>
          <w:szCs w:val="20"/>
        </w:rPr>
        <w:t>Figures F.1 and F.2</w:t>
      </w:r>
      <w:r>
        <w:rPr>
          <w:rFonts w:ascii="Arial" w:hAnsi="Arial" w:cs="Arial"/>
          <w:color w:val="000000"/>
          <w:sz w:val="20"/>
          <w:szCs w:val="20"/>
        </w:rPr>
        <w:t xml:space="preserve"> illustrate how a similar analysis can be done using the MWI. Future issues of the NIMs report will have more of this.</w:t>
      </w:r>
    </w:p>
    <w:p w:rsidR="00EB6504" w:rsidRDefault="00EB6504" w:rsidP="00EB6504">
      <w:pPr>
        <w:rPr>
          <w:rFonts w:ascii="Arial" w:hAnsi="Arial" w:cs="Arial"/>
          <w:color w:val="000000"/>
          <w:sz w:val="20"/>
          <w:szCs w:val="20"/>
        </w:rPr>
      </w:pPr>
    </w:p>
    <w:p w:rsidR="00EB6504" w:rsidRDefault="00EB6504" w:rsidP="00EB6504">
      <w:pPr>
        <w:jc w:val="center"/>
        <w:rPr>
          <w:rFonts w:ascii="Arial" w:hAnsi="Arial" w:cs="Arial"/>
          <w:b/>
          <w:sz w:val="18"/>
          <w:szCs w:val="18"/>
        </w:rPr>
      </w:pPr>
      <w:r>
        <w:rPr>
          <w:rFonts w:ascii="Arial" w:hAnsi="Arial" w:cs="Arial"/>
          <w:b/>
          <w:sz w:val="18"/>
          <w:szCs w:val="18"/>
        </w:rPr>
        <w:t xml:space="preserve">Figure </w:t>
      </w:r>
      <w:r w:rsidR="00B71CD0">
        <w:rPr>
          <w:rFonts w:ascii="Arial" w:hAnsi="Arial" w:cs="Arial"/>
          <w:b/>
          <w:sz w:val="18"/>
          <w:szCs w:val="18"/>
        </w:rPr>
        <w:t>F</w:t>
      </w:r>
      <w:r>
        <w:rPr>
          <w:rFonts w:ascii="Arial" w:hAnsi="Arial" w:cs="Arial"/>
          <w:b/>
          <w:sz w:val="18"/>
          <w:szCs w:val="18"/>
        </w:rPr>
        <w:t>.1</w:t>
      </w:r>
    </w:p>
    <w:p w:rsidR="00EB6504" w:rsidRDefault="0044006A" w:rsidP="00EB6504">
      <w:pPr>
        <w:spacing w:after="120"/>
        <w:jc w:val="center"/>
        <w:rPr>
          <w:rFonts w:ascii="Arial" w:hAnsi="Arial" w:cs="Arial"/>
          <w:color w:val="000000"/>
          <w:sz w:val="20"/>
          <w:szCs w:val="20"/>
        </w:rPr>
      </w:pPr>
      <w:r>
        <w:rPr>
          <w:rFonts w:ascii="Arial" w:hAnsi="Arial" w:cs="Arial"/>
          <w:b/>
          <w:sz w:val="18"/>
          <w:szCs w:val="18"/>
        </w:rPr>
        <w:t xml:space="preserve">Age groups, </w:t>
      </w:r>
      <w:r w:rsidR="00EB6504">
        <w:rPr>
          <w:rFonts w:ascii="Arial" w:hAnsi="Arial" w:cs="Arial"/>
          <w:b/>
          <w:sz w:val="18"/>
          <w:szCs w:val="18"/>
        </w:rPr>
        <w:t>HES 2015</w:t>
      </w:r>
    </w:p>
    <w:p w:rsidR="001322D9" w:rsidRDefault="00F07706" w:rsidP="00EB6504">
      <w:pPr>
        <w:jc w:val="center"/>
        <w:rPr>
          <w:rFonts w:ascii="Arial" w:hAnsi="Arial" w:cs="Arial"/>
          <w:b/>
          <w:sz w:val="20"/>
          <w:szCs w:val="20"/>
        </w:rPr>
      </w:pPr>
      <w:r w:rsidRPr="00F07706">
        <w:rPr>
          <w:noProof/>
          <w:lang w:eastAsia="en-NZ"/>
        </w:rPr>
        <w:drawing>
          <wp:inline distT="0" distB="0" distL="0" distR="0" wp14:anchorId="31E0C70C" wp14:editId="1740DB9F">
            <wp:extent cx="3376003" cy="2210272"/>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80930" cy="2213498"/>
                    </a:xfrm>
                    <a:prstGeom prst="rect">
                      <a:avLst/>
                    </a:prstGeom>
                  </pic:spPr>
                </pic:pic>
              </a:graphicData>
            </a:graphic>
          </wp:inline>
        </w:drawing>
      </w:r>
    </w:p>
    <w:p w:rsidR="006A0934" w:rsidRDefault="006A0934" w:rsidP="006A0934">
      <w:pPr>
        <w:rPr>
          <w:rFonts w:ascii="Arial" w:hAnsi="Arial" w:cs="Arial"/>
          <w:color w:val="000000"/>
          <w:sz w:val="20"/>
          <w:szCs w:val="20"/>
        </w:rPr>
      </w:pPr>
    </w:p>
    <w:p w:rsidR="006A0934" w:rsidRDefault="006A0934" w:rsidP="006A0934">
      <w:pPr>
        <w:jc w:val="center"/>
        <w:rPr>
          <w:rFonts w:ascii="Arial" w:hAnsi="Arial" w:cs="Arial"/>
          <w:b/>
          <w:sz w:val="18"/>
          <w:szCs w:val="18"/>
        </w:rPr>
      </w:pPr>
      <w:r>
        <w:rPr>
          <w:rFonts w:ascii="Arial" w:hAnsi="Arial" w:cs="Arial"/>
          <w:b/>
          <w:sz w:val="18"/>
          <w:szCs w:val="18"/>
        </w:rPr>
        <w:t xml:space="preserve">Figure </w:t>
      </w:r>
      <w:r w:rsidR="00B71CD0">
        <w:rPr>
          <w:rFonts w:ascii="Arial" w:hAnsi="Arial" w:cs="Arial"/>
          <w:b/>
          <w:sz w:val="18"/>
          <w:szCs w:val="18"/>
        </w:rPr>
        <w:t>F.2</w:t>
      </w:r>
    </w:p>
    <w:p w:rsidR="00EB6504" w:rsidRDefault="0044006A" w:rsidP="006A0934">
      <w:pPr>
        <w:spacing w:after="120"/>
        <w:jc w:val="center"/>
        <w:rPr>
          <w:rFonts w:ascii="Arial" w:hAnsi="Arial" w:cs="Arial"/>
          <w:b/>
          <w:sz w:val="20"/>
          <w:szCs w:val="20"/>
        </w:rPr>
      </w:pPr>
      <w:r>
        <w:rPr>
          <w:rFonts w:ascii="Arial" w:hAnsi="Arial" w:cs="Arial"/>
          <w:b/>
          <w:sz w:val="18"/>
          <w:szCs w:val="18"/>
        </w:rPr>
        <w:t xml:space="preserve">Source of income for children’s households, </w:t>
      </w:r>
      <w:r w:rsidR="006A0934">
        <w:rPr>
          <w:rFonts w:ascii="Arial" w:hAnsi="Arial" w:cs="Arial"/>
          <w:b/>
          <w:sz w:val="18"/>
          <w:szCs w:val="18"/>
        </w:rPr>
        <w:t>HES 2015</w:t>
      </w:r>
    </w:p>
    <w:p w:rsidR="00EB6504" w:rsidRDefault="00971EC8" w:rsidP="006A0934">
      <w:pPr>
        <w:jc w:val="center"/>
        <w:rPr>
          <w:rFonts w:ascii="Arial" w:hAnsi="Arial" w:cs="Arial"/>
          <w:b/>
          <w:sz w:val="20"/>
          <w:szCs w:val="20"/>
        </w:rPr>
      </w:pPr>
      <w:r w:rsidRPr="00971EC8">
        <w:rPr>
          <w:noProof/>
          <w:lang w:eastAsia="en-NZ"/>
        </w:rPr>
        <w:drawing>
          <wp:inline distT="0" distB="0" distL="0" distR="0" wp14:anchorId="2E362872" wp14:editId="6EBA7467">
            <wp:extent cx="3520768" cy="2305050"/>
            <wp:effectExtent l="0" t="0" r="381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25539" cy="2308174"/>
                    </a:xfrm>
                    <a:prstGeom prst="rect">
                      <a:avLst/>
                    </a:prstGeom>
                  </pic:spPr>
                </pic:pic>
              </a:graphicData>
            </a:graphic>
          </wp:inline>
        </w:drawing>
      </w:r>
    </w:p>
    <w:p w:rsidR="00971EC8" w:rsidRDefault="00971EC8" w:rsidP="001322D9">
      <w:pPr>
        <w:pStyle w:val="ListParagraph"/>
        <w:ind w:left="0"/>
        <w:rPr>
          <w:rFonts w:ascii="Arial" w:hAnsi="Arial" w:cs="Arial"/>
          <w:b/>
          <w:color w:val="000000"/>
          <w:sz w:val="20"/>
          <w:szCs w:val="20"/>
        </w:rPr>
      </w:pPr>
    </w:p>
    <w:p w:rsidR="00971EC8" w:rsidRDefault="00971EC8" w:rsidP="001322D9">
      <w:pPr>
        <w:pStyle w:val="ListParagraph"/>
        <w:ind w:left="0"/>
        <w:rPr>
          <w:rFonts w:ascii="Arial" w:hAnsi="Arial" w:cs="Arial"/>
          <w:b/>
          <w:color w:val="000000"/>
          <w:sz w:val="20"/>
          <w:szCs w:val="20"/>
        </w:rPr>
      </w:pPr>
    </w:p>
    <w:p w:rsidR="00674710" w:rsidRDefault="00674710">
      <w:pPr>
        <w:rPr>
          <w:rFonts w:ascii="Arial" w:hAnsi="Arial" w:cs="Arial"/>
          <w:b/>
          <w:color w:val="000000"/>
          <w:sz w:val="20"/>
          <w:szCs w:val="20"/>
        </w:rPr>
      </w:pPr>
      <w:r>
        <w:rPr>
          <w:rFonts w:ascii="Arial" w:hAnsi="Arial" w:cs="Arial"/>
          <w:b/>
          <w:color w:val="000000"/>
          <w:sz w:val="20"/>
          <w:szCs w:val="20"/>
        </w:rPr>
        <w:br w:type="page"/>
      </w:r>
    </w:p>
    <w:p w:rsidR="00D65D87" w:rsidRDefault="00D65D87" w:rsidP="00D65D87">
      <w:pPr>
        <w:pStyle w:val="ListParagraph"/>
        <w:ind w:left="0"/>
        <w:rPr>
          <w:rFonts w:ascii="Arial" w:hAnsi="Arial" w:cs="Arial"/>
          <w:b/>
          <w:color w:val="000000"/>
          <w:sz w:val="20"/>
          <w:szCs w:val="20"/>
        </w:rPr>
      </w:pPr>
      <w:r w:rsidRPr="00D65D87">
        <w:rPr>
          <w:rFonts w:ascii="Arial" w:hAnsi="Arial" w:cs="Arial"/>
          <w:b/>
          <w:color w:val="000000"/>
          <w:sz w:val="20"/>
          <w:szCs w:val="20"/>
        </w:rPr>
        <w:lastRenderedPageBreak/>
        <w:t>A tangible description o</w:t>
      </w:r>
      <w:r w:rsidR="002812CA">
        <w:rPr>
          <w:rFonts w:ascii="Arial" w:hAnsi="Arial" w:cs="Arial"/>
          <w:b/>
          <w:color w:val="000000"/>
          <w:sz w:val="20"/>
          <w:szCs w:val="20"/>
        </w:rPr>
        <w:t xml:space="preserve">f the material living standards </w:t>
      </w:r>
      <w:r w:rsidRPr="00D65D87">
        <w:rPr>
          <w:rFonts w:ascii="Arial" w:hAnsi="Arial" w:cs="Arial"/>
          <w:b/>
          <w:color w:val="000000"/>
          <w:sz w:val="20"/>
          <w:szCs w:val="20"/>
        </w:rPr>
        <w:t>of the population across selected levels of material wellbeing, using individual items and clusters of items</w:t>
      </w:r>
    </w:p>
    <w:p w:rsidR="005E2CCC" w:rsidRDefault="005E2CCC">
      <w:pPr>
        <w:rPr>
          <w:rFonts w:ascii="Arial" w:hAnsi="Arial" w:cs="Arial"/>
          <w:b/>
          <w:color w:val="000000"/>
          <w:sz w:val="20"/>
          <w:szCs w:val="20"/>
        </w:rPr>
      </w:pPr>
    </w:p>
    <w:p w:rsidR="00A46BC6" w:rsidRDefault="00A46BC6">
      <w:pPr>
        <w:rPr>
          <w:rFonts w:ascii="Arial" w:hAnsi="Arial" w:cs="Arial"/>
          <w:b/>
          <w:color w:val="000000"/>
          <w:sz w:val="20"/>
          <w:szCs w:val="20"/>
        </w:rPr>
      </w:pPr>
      <w:r>
        <w:rPr>
          <w:rFonts w:ascii="Arial" w:hAnsi="Arial" w:cs="Arial"/>
          <w:b/>
          <w:color w:val="000000"/>
          <w:sz w:val="20"/>
          <w:szCs w:val="20"/>
        </w:rPr>
        <w:t>The reader is referred to the following:</w:t>
      </w:r>
    </w:p>
    <w:p w:rsidR="00A46BC6" w:rsidRDefault="00A46BC6">
      <w:pPr>
        <w:rPr>
          <w:rFonts w:ascii="Arial" w:hAnsi="Arial" w:cs="Arial"/>
          <w:b/>
          <w:color w:val="000000"/>
          <w:sz w:val="20"/>
          <w:szCs w:val="20"/>
        </w:rPr>
      </w:pPr>
    </w:p>
    <w:p w:rsidR="005E2CCC" w:rsidRPr="000F7267" w:rsidRDefault="005E2CCC" w:rsidP="00001E03">
      <w:pPr>
        <w:pStyle w:val="ListParagraph"/>
        <w:numPr>
          <w:ilvl w:val="0"/>
          <w:numId w:val="56"/>
        </w:numPr>
        <w:rPr>
          <w:rFonts w:ascii="Arial" w:hAnsi="Arial" w:cs="Arial"/>
          <w:color w:val="000000"/>
          <w:sz w:val="20"/>
          <w:szCs w:val="20"/>
        </w:rPr>
      </w:pPr>
      <w:r w:rsidRPr="000F7267">
        <w:rPr>
          <w:rFonts w:ascii="Arial" w:hAnsi="Arial" w:cs="Arial"/>
          <w:color w:val="000000"/>
          <w:sz w:val="20"/>
          <w:szCs w:val="20"/>
        </w:rPr>
        <w:t xml:space="preserve">MWI items positively associated, </w:t>
      </w:r>
      <w:r w:rsidR="00A46BC6">
        <w:rPr>
          <w:rFonts w:ascii="Arial" w:hAnsi="Arial" w:cs="Arial"/>
          <w:color w:val="000000"/>
          <w:sz w:val="20"/>
          <w:szCs w:val="20"/>
        </w:rPr>
        <w:t>and</w:t>
      </w:r>
      <w:r w:rsidRPr="000F7267">
        <w:rPr>
          <w:rFonts w:ascii="Arial" w:hAnsi="Arial" w:cs="Arial"/>
          <w:color w:val="000000"/>
          <w:sz w:val="20"/>
          <w:szCs w:val="20"/>
        </w:rPr>
        <w:t xml:space="preserve"> negatively associated </w:t>
      </w:r>
      <w:r w:rsidR="00A46BC6">
        <w:rPr>
          <w:rFonts w:ascii="Arial" w:hAnsi="Arial" w:cs="Arial"/>
          <w:color w:val="000000"/>
          <w:sz w:val="20"/>
          <w:szCs w:val="20"/>
        </w:rPr>
        <w:t xml:space="preserve">with the MWI, </w:t>
      </w:r>
      <w:r w:rsidRPr="000F7267">
        <w:rPr>
          <w:rFonts w:ascii="Arial" w:hAnsi="Arial" w:cs="Arial"/>
          <w:color w:val="000000"/>
          <w:sz w:val="20"/>
          <w:szCs w:val="20"/>
        </w:rPr>
        <w:t>by decile</w:t>
      </w:r>
      <w:r w:rsidR="002812CA">
        <w:rPr>
          <w:rFonts w:ascii="Arial" w:hAnsi="Arial" w:cs="Arial"/>
          <w:color w:val="000000"/>
          <w:sz w:val="20"/>
          <w:szCs w:val="20"/>
        </w:rPr>
        <w:t>, using HES data</w:t>
      </w:r>
      <w:r w:rsidR="00A46BC6">
        <w:rPr>
          <w:rFonts w:ascii="Arial" w:hAnsi="Arial" w:cs="Arial"/>
          <w:color w:val="000000"/>
          <w:sz w:val="20"/>
          <w:szCs w:val="20"/>
        </w:rPr>
        <w:t xml:space="preserve"> (see Section E).</w:t>
      </w:r>
    </w:p>
    <w:p w:rsidR="005E2CCC" w:rsidRPr="000F7267" w:rsidRDefault="005E2CCC">
      <w:pPr>
        <w:rPr>
          <w:rFonts w:ascii="Arial" w:hAnsi="Arial" w:cs="Arial"/>
          <w:color w:val="000000"/>
          <w:sz w:val="20"/>
          <w:szCs w:val="20"/>
        </w:rPr>
      </w:pPr>
    </w:p>
    <w:p w:rsidR="005E2CCC" w:rsidRPr="000F7267" w:rsidRDefault="00A46BC6" w:rsidP="00001E03">
      <w:pPr>
        <w:pStyle w:val="ListParagraph"/>
        <w:numPr>
          <w:ilvl w:val="0"/>
          <w:numId w:val="56"/>
        </w:numPr>
        <w:rPr>
          <w:rFonts w:ascii="Arial" w:hAnsi="Arial" w:cs="Arial"/>
          <w:color w:val="000000"/>
          <w:sz w:val="20"/>
          <w:szCs w:val="20"/>
        </w:rPr>
      </w:pPr>
      <w:r>
        <w:rPr>
          <w:rFonts w:ascii="Arial" w:hAnsi="Arial" w:cs="Arial"/>
          <w:color w:val="000000"/>
          <w:sz w:val="20"/>
          <w:szCs w:val="20"/>
        </w:rPr>
        <w:t>As</w:t>
      </w:r>
      <w:r w:rsidR="005E2CCC" w:rsidRPr="000F7267">
        <w:rPr>
          <w:rFonts w:ascii="Arial" w:hAnsi="Arial" w:cs="Arial"/>
          <w:color w:val="000000"/>
          <w:sz w:val="20"/>
          <w:szCs w:val="20"/>
        </w:rPr>
        <w:t xml:space="preserve"> above but using non-MWI items</w:t>
      </w:r>
      <w:r w:rsidR="000F7267">
        <w:rPr>
          <w:rFonts w:ascii="Arial" w:hAnsi="Arial" w:cs="Arial"/>
          <w:color w:val="000000"/>
          <w:sz w:val="20"/>
          <w:szCs w:val="20"/>
        </w:rPr>
        <w:t xml:space="preserve"> from the HES</w:t>
      </w:r>
      <w:r>
        <w:rPr>
          <w:rFonts w:ascii="Arial" w:hAnsi="Arial" w:cs="Arial"/>
          <w:color w:val="000000"/>
          <w:sz w:val="20"/>
          <w:szCs w:val="20"/>
        </w:rPr>
        <w:t xml:space="preserve"> and the LSS (see Section E).</w:t>
      </w:r>
    </w:p>
    <w:p w:rsidR="005E2CCC" w:rsidRPr="000F7267" w:rsidRDefault="005E2CCC">
      <w:pPr>
        <w:rPr>
          <w:rFonts w:ascii="Arial" w:hAnsi="Arial" w:cs="Arial"/>
          <w:color w:val="000000"/>
          <w:sz w:val="20"/>
          <w:szCs w:val="20"/>
        </w:rPr>
      </w:pPr>
    </w:p>
    <w:p w:rsidR="005E2CCC" w:rsidRPr="000F7267" w:rsidRDefault="00A46BC6" w:rsidP="00001E03">
      <w:pPr>
        <w:pStyle w:val="ListParagraph"/>
        <w:numPr>
          <w:ilvl w:val="0"/>
          <w:numId w:val="56"/>
        </w:numPr>
        <w:rPr>
          <w:rFonts w:ascii="Arial" w:hAnsi="Arial" w:cs="Arial"/>
          <w:color w:val="000000"/>
          <w:sz w:val="20"/>
          <w:szCs w:val="20"/>
        </w:rPr>
      </w:pPr>
      <w:r>
        <w:rPr>
          <w:rFonts w:ascii="Arial" w:hAnsi="Arial" w:cs="Arial"/>
          <w:color w:val="000000"/>
          <w:sz w:val="20"/>
          <w:szCs w:val="20"/>
        </w:rPr>
        <w:t>Rank households by AHC incomes and by the MWI and compare the distributions and the compositions of the well-off and of those in hardship (see Section A and Section I).</w:t>
      </w:r>
    </w:p>
    <w:p w:rsidR="005E2CCC" w:rsidRDefault="005E2CCC">
      <w:pPr>
        <w:rPr>
          <w:rFonts w:ascii="Arial" w:hAnsi="Arial" w:cs="Arial"/>
          <w:b/>
          <w:color w:val="000000"/>
          <w:sz w:val="20"/>
          <w:szCs w:val="20"/>
        </w:rPr>
      </w:pPr>
    </w:p>
    <w:p w:rsidR="00D65D87" w:rsidRDefault="00D65D87" w:rsidP="00D65D87">
      <w:pPr>
        <w:pStyle w:val="ListParagraph"/>
        <w:ind w:left="0"/>
        <w:rPr>
          <w:rFonts w:ascii="Arial" w:hAnsi="Arial" w:cs="Arial"/>
          <w:b/>
          <w:color w:val="000000"/>
          <w:sz w:val="20"/>
          <w:szCs w:val="20"/>
        </w:rPr>
      </w:pPr>
    </w:p>
    <w:p w:rsidR="005E2CCC" w:rsidRDefault="005E2CCC">
      <w:pPr>
        <w:rPr>
          <w:rFonts w:ascii="Arial" w:hAnsi="Arial" w:cs="Arial"/>
          <w:b/>
          <w:color w:val="000000"/>
          <w:sz w:val="18"/>
          <w:szCs w:val="18"/>
        </w:rPr>
      </w:pPr>
      <w:r>
        <w:rPr>
          <w:rFonts w:ascii="Arial" w:hAnsi="Arial" w:cs="Arial"/>
          <w:b/>
          <w:color w:val="000000"/>
          <w:sz w:val="18"/>
          <w:szCs w:val="18"/>
        </w:rPr>
        <w:br w:type="page"/>
      </w:r>
    </w:p>
    <w:p w:rsidR="00D65D87" w:rsidRDefault="00D65D87">
      <w:pPr>
        <w:rPr>
          <w:rFonts w:ascii="Arial" w:hAnsi="Arial" w:cs="Arial"/>
          <w:b/>
          <w:color w:val="000000"/>
          <w:sz w:val="20"/>
          <w:szCs w:val="20"/>
        </w:rPr>
      </w:pPr>
    </w:p>
    <w:p w:rsidR="001322D9" w:rsidRDefault="001322D9" w:rsidP="00D15F40">
      <w:pPr>
        <w:rPr>
          <w:rFonts w:ascii="Arial" w:hAnsi="Arial" w:cs="Arial"/>
          <w:b/>
          <w:color w:val="000000"/>
          <w:sz w:val="20"/>
          <w:szCs w:val="20"/>
        </w:rPr>
      </w:pPr>
      <w:r w:rsidRPr="001322D9">
        <w:rPr>
          <w:rFonts w:ascii="Arial" w:hAnsi="Arial" w:cs="Arial"/>
          <w:b/>
          <w:color w:val="000000"/>
          <w:sz w:val="20"/>
          <w:szCs w:val="20"/>
        </w:rPr>
        <w:t>Comparisons of hardship rates for different groups, using selected thresholds</w:t>
      </w:r>
    </w:p>
    <w:p w:rsidR="001322D9" w:rsidRDefault="001322D9" w:rsidP="001322D9">
      <w:pPr>
        <w:pStyle w:val="ListParagraph"/>
        <w:ind w:left="0"/>
        <w:rPr>
          <w:rFonts w:ascii="Arial" w:hAnsi="Arial" w:cs="Arial"/>
          <w:b/>
          <w:color w:val="000000"/>
          <w:sz w:val="20"/>
          <w:szCs w:val="20"/>
        </w:rPr>
      </w:pPr>
    </w:p>
    <w:p w:rsidR="001322D9" w:rsidRDefault="001322D9" w:rsidP="001322D9">
      <w:pPr>
        <w:pStyle w:val="ListParagraph"/>
        <w:ind w:left="0"/>
        <w:rPr>
          <w:rFonts w:ascii="Arial" w:hAnsi="Arial" w:cs="Arial"/>
          <w:b/>
          <w:color w:val="000000"/>
          <w:sz w:val="20"/>
          <w:szCs w:val="20"/>
        </w:rPr>
      </w:pPr>
      <w:r>
        <w:rPr>
          <w:rFonts w:ascii="Arial" w:hAnsi="Arial" w:cs="Arial"/>
          <w:b/>
          <w:color w:val="000000"/>
          <w:sz w:val="20"/>
          <w:szCs w:val="20"/>
        </w:rPr>
        <w:t>C</w:t>
      </w:r>
      <w:r w:rsidRPr="001322D9">
        <w:rPr>
          <w:rFonts w:ascii="Arial" w:hAnsi="Arial" w:cs="Arial"/>
          <w:b/>
          <w:color w:val="000000"/>
          <w:sz w:val="20"/>
          <w:szCs w:val="20"/>
        </w:rPr>
        <w:t>omparisons of how the composition of those in hardship varies for different depths of hardship, for selected groups</w:t>
      </w:r>
    </w:p>
    <w:p w:rsidR="001322D9" w:rsidRDefault="001322D9" w:rsidP="001322D9">
      <w:pPr>
        <w:pStyle w:val="ListParagraph"/>
        <w:ind w:left="0"/>
        <w:rPr>
          <w:rFonts w:ascii="Arial" w:hAnsi="Arial" w:cs="Arial"/>
          <w:b/>
          <w:color w:val="000000"/>
          <w:sz w:val="20"/>
          <w:szCs w:val="20"/>
        </w:rPr>
      </w:pPr>
    </w:p>
    <w:p w:rsidR="001322D9" w:rsidRDefault="001322D9" w:rsidP="001322D9">
      <w:pPr>
        <w:rPr>
          <w:rFonts w:ascii="Arial" w:hAnsi="Arial" w:cs="Arial"/>
          <w:b/>
          <w:sz w:val="20"/>
          <w:szCs w:val="20"/>
        </w:rPr>
      </w:pPr>
    </w:p>
    <w:p w:rsidR="001322D9" w:rsidRDefault="001322D9" w:rsidP="001322D9">
      <w:pPr>
        <w:rPr>
          <w:rFonts w:ascii="Arial" w:hAnsi="Arial" w:cs="Arial"/>
          <w:color w:val="000000" w:themeColor="text1"/>
          <w:sz w:val="20"/>
          <w:szCs w:val="20"/>
        </w:rPr>
      </w:pPr>
      <w:r w:rsidRPr="00A76D97">
        <w:rPr>
          <w:rFonts w:ascii="Arial" w:hAnsi="Arial" w:cs="Arial"/>
          <w:b/>
          <w:color w:val="000000" w:themeColor="text1"/>
          <w:sz w:val="20"/>
          <w:szCs w:val="20"/>
        </w:rPr>
        <w:t xml:space="preserve">Table </w:t>
      </w:r>
      <w:r w:rsidR="003739C2">
        <w:rPr>
          <w:rFonts w:ascii="Arial" w:hAnsi="Arial" w:cs="Arial"/>
          <w:b/>
          <w:color w:val="000000" w:themeColor="text1"/>
          <w:sz w:val="20"/>
          <w:szCs w:val="20"/>
        </w:rPr>
        <w:t>F.1</w:t>
      </w:r>
      <w:r>
        <w:rPr>
          <w:rFonts w:ascii="Arial" w:hAnsi="Arial" w:cs="Arial"/>
          <w:color w:val="000000" w:themeColor="text1"/>
          <w:sz w:val="20"/>
          <w:szCs w:val="20"/>
        </w:rPr>
        <w:t xml:space="preserve"> (next page) shows the following for children:</w:t>
      </w:r>
    </w:p>
    <w:p w:rsidR="001322D9" w:rsidRDefault="001322D9" w:rsidP="001322D9">
      <w:pPr>
        <w:rPr>
          <w:rFonts w:ascii="Arial" w:hAnsi="Arial" w:cs="Arial"/>
          <w:color w:val="000000" w:themeColor="text1"/>
          <w:sz w:val="20"/>
          <w:szCs w:val="20"/>
        </w:rPr>
      </w:pPr>
    </w:p>
    <w:p w:rsidR="001322D9" w:rsidRPr="00A76D97" w:rsidRDefault="001322D9" w:rsidP="001322D9">
      <w:pPr>
        <w:rPr>
          <w:rFonts w:ascii="Arial" w:hAnsi="Arial" w:cs="Arial"/>
          <w:color w:val="000000" w:themeColor="text1"/>
          <w:sz w:val="20"/>
          <w:szCs w:val="20"/>
          <w:u w:val="single"/>
        </w:rPr>
      </w:pPr>
      <w:r w:rsidRPr="00A76D97">
        <w:rPr>
          <w:rFonts w:ascii="Arial" w:hAnsi="Arial" w:cs="Arial"/>
          <w:color w:val="000000" w:themeColor="text1"/>
          <w:sz w:val="20"/>
          <w:szCs w:val="20"/>
          <w:u w:val="single"/>
        </w:rPr>
        <w:t>Family type</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While h</w:t>
      </w:r>
      <w:r w:rsidRPr="00BD1F60">
        <w:rPr>
          <w:rFonts w:ascii="Arial" w:hAnsi="Arial" w:cs="Arial"/>
          <w:color w:val="000000" w:themeColor="text1"/>
          <w:sz w:val="20"/>
          <w:szCs w:val="20"/>
        </w:rPr>
        <w:t>ardship rates are higher for children from sole parent families than from two parent fami</w:t>
      </w:r>
      <w:r>
        <w:rPr>
          <w:rFonts w:ascii="Arial" w:hAnsi="Arial" w:cs="Arial"/>
          <w:color w:val="000000" w:themeColor="text1"/>
          <w:sz w:val="20"/>
          <w:szCs w:val="20"/>
        </w:rPr>
        <w:t>lies for all levels of hardship (left-hand columns), at the less severe hardship levels</w:t>
      </w:r>
      <w:r w:rsidRPr="00BD1F60">
        <w:rPr>
          <w:rFonts w:ascii="Arial" w:hAnsi="Arial" w:cs="Arial"/>
          <w:color w:val="000000" w:themeColor="text1"/>
          <w:sz w:val="20"/>
          <w:szCs w:val="20"/>
        </w:rPr>
        <w:t xml:space="preserve"> around half of children in hardship come from two parent and half from sole parent families</w:t>
      </w:r>
      <w:r>
        <w:rPr>
          <w:rFonts w:ascii="Arial" w:hAnsi="Arial" w:cs="Arial"/>
          <w:color w:val="000000" w:themeColor="text1"/>
          <w:sz w:val="20"/>
          <w:szCs w:val="20"/>
        </w:rPr>
        <w:t xml:space="preserve"> (right-hand columns). This reflects the fact that there are many more children in two-parent than in sole-parent families.</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Children from sole parent families are however more likely than those in two parent families to be in the more severe hardship zone (9+,11+).</w:t>
      </w:r>
    </w:p>
    <w:p w:rsidR="001322D9" w:rsidRDefault="001322D9" w:rsidP="001322D9">
      <w:pPr>
        <w:rPr>
          <w:rFonts w:ascii="Arial" w:hAnsi="Arial" w:cs="Arial"/>
          <w:b/>
          <w:color w:val="000000" w:themeColor="text1"/>
          <w:sz w:val="18"/>
          <w:szCs w:val="18"/>
        </w:rPr>
      </w:pPr>
    </w:p>
    <w:p w:rsidR="001322D9" w:rsidRPr="00A76D97" w:rsidRDefault="001322D9" w:rsidP="001322D9">
      <w:pPr>
        <w:rPr>
          <w:rFonts w:ascii="Arial" w:hAnsi="Arial" w:cs="Arial"/>
          <w:color w:val="000000" w:themeColor="text1"/>
          <w:sz w:val="20"/>
          <w:szCs w:val="20"/>
          <w:u w:val="single"/>
        </w:rPr>
      </w:pPr>
      <w:r w:rsidRPr="00A76D97">
        <w:rPr>
          <w:rFonts w:ascii="Arial" w:hAnsi="Arial" w:cs="Arial"/>
          <w:color w:val="000000" w:themeColor="text1"/>
          <w:sz w:val="20"/>
          <w:szCs w:val="20"/>
          <w:u w:val="single"/>
        </w:rPr>
        <w:t>Main income source for parents</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Beneficiary families have higher hardship rates than working families, with those who move between benefit and work having rates somewhere in between.</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Nevertheless, at the less severe hardship levels (eg 7+) children in hardship are split evenly between beneficiary and working families. This reflects the fact that there are many more working families than beneficiary families.</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Beneficiary families are more likely than working families to be in more severe hardship, though around a third of children in more severe hardship are from working families (families that have no core benefit income at all).</w:t>
      </w:r>
    </w:p>
    <w:p w:rsidR="001322D9" w:rsidRDefault="001322D9" w:rsidP="001322D9">
      <w:pPr>
        <w:rPr>
          <w:rFonts w:ascii="Arial" w:hAnsi="Arial" w:cs="Arial"/>
          <w:b/>
          <w:color w:val="000000" w:themeColor="text1"/>
          <w:sz w:val="18"/>
          <w:szCs w:val="18"/>
        </w:rPr>
      </w:pPr>
    </w:p>
    <w:p w:rsidR="001322D9" w:rsidRPr="00A76D97" w:rsidRDefault="001322D9" w:rsidP="001322D9">
      <w:pPr>
        <w:rPr>
          <w:rFonts w:ascii="Arial" w:hAnsi="Arial" w:cs="Arial"/>
          <w:color w:val="000000" w:themeColor="text1"/>
          <w:sz w:val="20"/>
          <w:szCs w:val="20"/>
          <w:u w:val="single"/>
        </w:rPr>
      </w:pPr>
      <w:r>
        <w:rPr>
          <w:rFonts w:ascii="Arial" w:hAnsi="Arial" w:cs="Arial"/>
          <w:color w:val="000000" w:themeColor="text1"/>
          <w:sz w:val="20"/>
          <w:szCs w:val="20"/>
          <w:u w:val="single"/>
        </w:rPr>
        <w:t>Number of children</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Larger families (4+ children) have higher hardship rates on average, and are also more predominant in deeper hardship than in lesser hardship zones.</w:t>
      </w:r>
    </w:p>
    <w:p w:rsidR="001322D9" w:rsidRDefault="001322D9" w:rsidP="001322D9">
      <w:pPr>
        <w:rPr>
          <w:rFonts w:ascii="Arial" w:hAnsi="Arial" w:cs="Arial"/>
          <w:b/>
          <w:color w:val="000000" w:themeColor="text1"/>
          <w:sz w:val="18"/>
          <w:szCs w:val="18"/>
        </w:rPr>
      </w:pPr>
    </w:p>
    <w:p w:rsidR="001322D9" w:rsidRPr="00A76D97" w:rsidRDefault="001322D9" w:rsidP="001322D9">
      <w:pPr>
        <w:rPr>
          <w:rFonts w:ascii="Arial" w:hAnsi="Arial" w:cs="Arial"/>
          <w:color w:val="000000" w:themeColor="text1"/>
          <w:sz w:val="20"/>
          <w:szCs w:val="20"/>
          <w:u w:val="single"/>
        </w:rPr>
      </w:pPr>
      <w:r>
        <w:rPr>
          <w:rFonts w:ascii="Arial" w:hAnsi="Arial" w:cs="Arial"/>
          <w:color w:val="000000" w:themeColor="text1"/>
          <w:sz w:val="20"/>
          <w:szCs w:val="20"/>
          <w:u w:val="single"/>
        </w:rPr>
        <w:t>Tenure</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Unsurprisingly, children in Housing New Zealand homes are considerably over-represented in the deeper hardship zone. This is what we would expect given the selection criteria for access to this accommodation.</w:t>
      </w:r>
    </w:p>
    <w:p w:rsidR="001322D9" w:rsidRPr="00CB3BAF" w:rsidRDefault="001322D9" w:rsidP="001322D9">
      <w:pPr>
        <w:pStyle w:val="ListParagraph"/>
        <w:ind w:left="714"/>
        <w:contextualSpacing w:val="0"/>
        <w:rPr>
          <w:rFonts w:ascii="Arial" w:hAnsi="Arial" w:cs="Arial"/>
          <w:color w:val="000000" w:themeColor="text1"/>
          <w:sz w:val="20"/>
          <w:szCs w:val="20"/>
        </w:rPr>
      </w:pPr>
    </w:p>
    <w:p w:rsidR="001322D9" w:rsidRPr="00A76D97" w:rsidRDefault="001322D9" w:rsidP="001322D9">
      <w:pPr>
        <w:rPr>
          <w:rFonts w:ascii="Arial" w:hAnsi="Arial" w:cs="Arial"/>
          <w:color w:val="000000" w:themeColor="text1"/>
          <w:sz w:val="20"/>
          <w:szCs w:val="20"/>
          <w:u w:val="single"/>
        </w:rPr>
      </w:pPr>
      <w:r>
        <w:rPr>
          <w:rFonts w:ascii="Arial" w:hAnsi="Arial" w:cs="Arial"/>
          <w:color w:val="000000" w:themeColor="text1"/>
          <w:sz w:val="20"/>
          <w:szCs w:val="20"/>
          <w:u w:val="single"/>
        </w:rPr>
        <w:t>Urban/rural split</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There was no measurable difference in depth of hardship for an urban/rural split across the country.</w:t>
      </w:r>
    </w:p>
    <w:p w:rsidR="001322D9" w:rsidRPr="00DB671A" w:rsidRDefault="001322D9" w:rsidP="001322D9">
      <w:pPr>
        <w:spacing w:before="120"/>
        <w:rPr>
          <w:rFonts w:ascii="Arial" w:hAnsi="Arial" w:cs="Arial"/>
          <w:color w:val="000000" w:themeColor="text1"/>
          <w:sz w:val="20"/>
          <w:szCs w:val="20"/>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sz w:val="20"/>
          <w:szCs w:val="20"/>
        </w:rPr>
      </w:pPr>
      <w:r>
        <w:rPr>
          <w:rFonts w:ascii="Arial" w:hAnsi="Arial" w:cs="Arial"/>
          <w:b/>
          <w:color w:val="000000"/>
          <w:sz w:val="20"/>
          <w:szCs w:val="20"/>
        </w:rPr>
        <w:br w:type="page"/>
      </w:r>
    </w:p>
    <w:p w:rsidR="001322D9" w:rsidRPr="004B235A" w:rsidRDefault="001322D9" w:rsidP="001322D9">
      <w:pPr>
        <w:jc w:val="center"/>
        <w:rPr>
          <w:rFonts w:ascii="Arial" w:hAnsi="Arial" w:cs="Arial"/>
          <w:b/>
          <w:color w:val="000000"/>
          <w:sz w:val="18"/>
          <w:szCs w:val="18"/>
        </w:rPr>
      </w:pPr>
      <w:r w:rsidRPr="004B235A">
        <w:rPr>
          <w:rFonts w:ascii="Arial" w:hAnsi="Arial" w:cs="Arial"/>
          <w:b/>
          <w:color w:val="000000"/>
          <w:sz w:val="18"/>
          <w:szCs w:val="18"/>
        </w:rPr>
        <w:lastRenderedPageBreak/>
        <w:t xml:space="preserve">Table </w:t>
      </w:r>
      <w:r w:rsidR="003739C2">
        <w:rPr>
          <w:rFonts w:ascii="Arial" w:hAnsi="Arial" w:cs="Arial"/>
          <w:b/>
          <w:color w:val="000000"/>
          <w:sz w:val="18"/>
          <w:szCs w:val="18"/>
        </w:rPr>
        <w:t>F.1</w:t>
      </w:r>
    </w:p>
    <w:p w:rsidR="001322D9" w:rsidRPr="004B235A" w:rsidRDefault="001322D9" w:rsidP="001322D9">
      <w:pPr>
        <w:jc w:val="center"/>
        <w:rPr>
          <w:rFonts w:ascii="Arial" w:hAnsi="Arial" w:cs="Arial"/>
          <w:b/>
          <w:color w:val="000000"/>
          <w:sz w:val="18"/>
          <w:szCs w:val="18"/>
        </w:rPr>
      </w:pPr>
      <w:r w:rsidRPr="004B235A">
        <w:rPr>
          <w:rFonts w:ascii="Arial" w:hAnsi="Arial" w:cs="Arial"/>
          <w:b/>
          <w:color w:val="000000"/>
          <w:sz w:val="18"/>
          <w:szCs w:val="18"/>
        </w:rPr>
        <w:t xml:space="preserve">Hardship rates and composition for different family and personal characteristics, </w:t>
      </w:r>
    </w:p>
    <w:p w:rsidR="001322D9" w:rsidRPr="004B235A" w:rsidRDefault="001322D9" w:rsidP="001322D9">
      <w:pPr>
        <w:spacing w:after="120"/>
        <w:jc w:val="center"/>
        <w:rPr>
          <w:rFonts w:ascii="Arial" w:hAnsi="Arial" w:cs="Arial"/>
          <w:b/>
          <w:color w:val="000000"/>
          <w:sz w:val="18"/>
          <w:szCs w:val="18"/>
        </w:rPr>
      </w:pPr>
      <w:r w:rsidRPr="004B235A">
        <w:rPr>
          <w:rFonts w:ascii="Arial" w:hAnsi="Arial" w:cs="Arial"/>
          <w:b/>
          <w:color w:val="000000"/>
          <w:sz w:val="18"/>
          <w:szCs w:val="18"/>
        </w:rPr>
        <w:t xml:space="preserve">by different levels of hardship (using DEP-17): </w:t>
      </w:r>
      <w:r w:rsidRPr="004B235A">
        <w:rPr>
          <w:rFonts w:ascii="Arial" w:hAnsi="Arial" w:cs="Arial"/>
          <w:b/>
          <w:color w:val="000000" w:themeColor="text1"/>
          <w:sz w:val="18"/>
          <w:szCs w:val="18"/>
        </w:rPr>
        <w:t>children (0-17yrs)</w:t>
      </w:r>
    </w:p>
    <w:tbl>
      <w:tblPr>
        <w:tblStyle w:val="TableGrid"/>
        <w:tblW w:w="8930" w:type="dxa"/>
        <w:jc w:val="center"/>
        <w:tblLayout w:type="fixed"/>
        <w:tblCellMar>
          <w:right w:w="57" w:type="dxa"/>
        </w:tblCellMar>
        <w:tblLook w:val="04A0" w:firstRow="1" w:lastRow="0" w:firstColumn="1" w:lastColumn="0" w:noHBand="0" w:noVBand="1"/>
      </w:tblPr>
      <w:tblGrid>
        <w:gridCol w:w="3260"/>
        <w:gridCol w:w="502"/>
        <w:gridCol w:w="503"/>
        <w:gridCol w:w="502"/>
        <w:gridCol w:w="503"/>
        <w:gridCol w:w="503"/>
        <w:gridCol w:w="502"/>
        <w:gridCol w:w="503"/>
        <w:gridCol w:w="503"/>
        <w:gridCol w:w="502"/>
        <w:gridCol w:w="503"/>
        <w:gridCol w:w="644"/>
      </w:tblGrid>
      <w:tr w:rsidR="001322D9" w:rsidTr="00D65D87">
        <w:trPr>
          <w:jc w:val="center"/>
        </w:trPr>
        <w:tc>
          <w:tcPr>
            <w:tcW w:w="3260" w:type="dxa"/>
            <w:tcBorders>
              <w:bottom w:val="single" w:sz="4" w:space="0" w:color="auto"/>
            </w:tcBorders>
            <w:vAlign w:val="center"/>
          </w:tcPr>
          <w:p w:rsidR="001322D9" w:rsidRPr="003C0960" w:rsidRDefault="001322D9" w:rsidP="00D65D87">
            <w:pPr>
              <w:rPr>
                <w:rFonts w:ascii="Arial" w:hAnsi="Arial" w:cs="Arial"/>
                <w:b/>
                <w:sz w:val="18"/>
                <w:szCs w:val="18"/>
              </w:rPr>
            </w:pPr>
            <w:r w:rsidRPr="003C0960">
              <w:rPr>
                <w:rFonts w:ascii="Arial" w:hAnsi="Arial" w:cs="Arial"/>
                <w:b/>
                <w:sz w:val="18"/>
                <w:szCs w:val="18"/>
              </w:rPr>
              <w:t>LSS 2008</w:t>
            </w:r>
          </w:p>
        </w:tc>
        <w:tc>
          <w:tcPr>
            <w:tcW w:w="2513" w:type="dxa"/>
            <w:gridSpan w:val="5"/>
            <w:tcBorders>
              <w:bottom w:val="single" w:sz="4" w:space="0" w:color="auto"/>
              <w:right w:val="single" w:sz="12" w:space="0" w:color="auto"/>
            </w:tcBorders>
            <w:vAlign w:val="center"/>
          </w:tcPr>
          <w:p w:rsidR="001322D9" w:rsidRPr="003C0960" w:rsidRDefault="001322D9" w:rsidP="00D65D87">
            <w:pPr>
              <w:spacing w:before="60" w:after="60"/>
              <w:jc w:val="center"/>
              <w:rPr>
                <w:rFonts w:ascii="Arial" w:hAnsi="Arial" w:cs="Arial"/>
                <w:b/>
                <w:color w:val="000000"/>
                <w:sz w:val="18"/>
                <w:szCs w:val="18"/>
              </w:rPr>
            </w:pPr>
            <w:r w:rsidRPr="003C0960">
              <w:rPr>
                <w:rFonts w:ascii="Arial" w:hAnsi="Arial" w:cs="Arial"/>
                <w:b/>
                <w:color w:val="000000"/>
                <w:sz w:val="18"/>
                <w:szCs w:val="18"/>
              </w:rPr>
              <w:t>Hardship rates</w:t>
            </w:r>
          </w:p>
        </w:tc>
        <w:tc>
          <w:tcPr>
            <w:tcW w:w="3157" w:type="dxa"/>
            <w:gridSpan w:val="6"/>
            <w:tcBorders>
              <w:left w:val="single" w:sz="12" w:space="0" w:color="auto"/>
              <w:bottom w:val="single" w:sz="4" w:space="0" w:color="auto"/>
            </w:tcBorders>
            <w:vAlign w:val="center"/>
          </w:tcPr>
          <w:p w:rsidR="001322D9" w:rsidRPr="003C0960" w:rsidRDefault="001322D9" w:rsidP="00D65D87">
            <w:pPr>
              <w:spacing w:before="60" w:after="60"/>
              <w:jc w:val="center"/>
              <w:rPr>
                <w:rFonts w:ascii="Arial" w:hAnsi="Arial" w:cs="Arial"/>
                <w:b/>
                <w:color w:val="000000"/>
                <w:sz w:val="18"/>
                <w:szCs w:val="18"/>
              </w:rPr>
            </w:pPr>
            <w:r w:rsidRPr="003C0960">
              <w:rPr>
                <w:rFonts w:ascii="Arial" w:hAnsi="Arial" w:cs="Arial"/>
                <w:b/>
                <w:color w:val="000000"/>
                <w:sz w:val="18"/>
                <w:szCs w:val="18"/>
              </w:rPr>
              <w:t>Composition</w:t>
            </w:r>
          </w:p>
        </w:tc>
      </w:tr>
      <w:tr w:rsidR="001322D9" w:rsidTr="00D65D87">
        <w:trPr>
          <w:jc w:val="center"/>
        </w:trPr>
        <w:tc>
          <w:tcPr>
            <w:tcW w:w="3260" w:type="dxa"/>
            <w:tcBorders>
              <w:bottom w:val="single" w:sz="4" w:space="0" w:color="auto"/>
            </w:tcBorders>
            <w:vAlign w:val="center"/>
          </w:tcPr>
          <w:p w:rsidR="001322D9" w:rsidRDefault="001322D9" w:rsidP="00D65D87"/>
        </w:tc>
        <w:tc>
          <w:tcPr>
            <w:tcW w:w="2513" w:type="dxa"/>
            <w:gridSpan w:val="5"/>
            <w:tcBorders>
              <w:bottom w:val="single" w:sz="4" w:space="0" w:color="auto"/>
              <w:right w:val="single" w:sz="12" w:space="0" w:color="auto"/>
            </w:tcBorders>
            <w:tcMar>
              <w:left w:w="57" w:type="dxa"/>
            </w:tcMar>
            <w:vAlign w:val="center"/>
          </w:tcPr>
          <w:p w:rsidR="001322D9" w:rsidRDefault="001322D9" w:rsidP="00D65D87">
            <w:pPr>
              <w:spacing w:before="60" w:after="60"/>
              <w:jc w:val="center"/>
              <w:rPr>
                <w:rFonts w:ascii="Arial" w:hAnsi="Arial" w:cs="Arial"/>
                <w:b/>
                <w:color w:val="000000"/>
                <w:sz w:val="16"/>
                <w:szCs w:val="16"/>
              </w:rPr>
            </w:pPr>
            <w:r w:rsidRPr="000F13F6">
              <w:rPr>
                <w:rFonts w:ascii="Arial" w:hAnsi="Arial" w:cs="Arial"/>
                <w:color w:val="000000"/>
                <w:sz w:val="16"/>
                <w:szCs w:val="16"/>
              </w:rPr>
              <w:t xml:space="preserve">what % of this group </w:t>
            </w:r>
            <w:r>
              <w:rPr>
                <w:rFonts w:ascii="Arial" w:hAnsi="Arial" w:cs="Arial"/>
                <w:color w:val="000000"/>
                <w:sz w:val="16"/>
                <w:szCs w:val="16"/>
              </w:rPr>
              <w:t xml:space="preserve">of children </w:t>
            </w:r>
            <w:r w:rsidRPr="000F13F6">
              <w:rPr>
                <w:rFonts w:ascii="Arial" w:hAnsi="Arial" w:cs="Arial"/>
                <w:color w:val="000000"/>
                <w:sz w:val="16"/>
                <w:szCs w:val="16"/>
              </w:rPr>
              <w:t>are in hardship, using the different thresholds?</w:t>
            </w:r>
          </w:p>
        </w:tc>
        <w:tc>
          <w:tcPr>
            <w:tcW w:w="2513" w:type="dxa"/>
            <w:gridSpan w:val="5"/>
            <w:tcBorders>
              <w:left w:val="single" w:sz="12" w:space="0" w:color="auto"/>
              <w:bottom w:val="single" w:sz="4" w:space="0" w:color="auto"/>
              <w:right w:val="single" w:sz="12" w:space="0" w:color="auto"/>
            </w:tcBorders>
            <w:tcMar>
              <w:left w:w="57" w:type="dxa"/>
            </w:tcMar>
            <w:vAlign w:val="center"/>
          </w:tcPr>
          <w:p w:rsidR="001322D9" w:rsidRDefault="001322D9" w:rsidP="00D65D87">
            <w:pPr>
              <w:spacing w:before="60" w:after="60"/>
              <w:jc w:val="center"/>
              <w:rPr>
                <w:rFonts w:ascii="Arial" w:hAnsi="Arial" w:cs="Arial"/>
                <w:b/>
                <w:color w:val="000000"/>
                <w:sz w:val="16"/>
                <w:szCs w:val="16"/>
              </w:rPr>
            </w:pPr>
            <w:r w:rsidRPr="000F13F6">
              <w:rPr>
                <w:rFonts w:ascii="Arial" w:hAnsi="Arial" w:cs="Arial"/>
                <w:color w:val="000000"/>
                <w:sz w:val="16"/>
                <w:szCs w:val="16"/>
              </w:rPr>
              <w:t xml:space="preserve">what % of </w:t>
            </w:r>
            <w:r>
              <w:rPr>
                <w:rFonts w:ascii="Arial" w:hAnsi="Arial" w:cs="Arial"/>
                <w:color w:val="000000"/>
                <w:sz w:val="16"/>
                <w:szCs w:val="16"/>
              </w:rPr>
              <w:t>all children</w:t>
            </w:r>
            <w:r w:rsidRPr="000F13F6">
              <w:rPr>
                <w:rFonts w:ascii="Arial" w:hAnsi="Arial" w:cs="Arial"/>
                <w:color w:val="000000"/>
                <w:sz w:val="16"/>
                <w:szCs w:val="16"/>
              </w:rPr>
              <w:t xml:space="preserve"> in hardship (using a given threshold) are in this group</w:t>
            </w:r>
            <w:r>
              <w:rPr>
                <w:rFonts w:ascii="Arial" w:hAnsi="Arial" w:cs="Arial"/>
                <w:color w:val="000000"/>
                <w:sz w:val="16"/>
                <w:szCs w:val="16"/>
              </w:rPr>
              <w:t xml:space="preserve"> / cell</w:t>
            </w:r>
            <w:r w:rsidRPr="000F13F6">
              <w:rPr>
                <w:rFonts w:ascii="Arial" w:hAnsi="Arial" w:cs="Arial"/>
                <w:color w:val="000000"/>
                <w:sz w:val="16"/>
                <w:szCs w:val="16"/>
              </w:rPr>
              <w:t>?</w:t>
            </w:r>
          </w:p>
        </w:tc>
        <w:tc>
          <w:tcPr>
            <w:tcW w:w="644" w:type="dxa"/>
            <w:tcBorders>
              <w:left w:val="single" w:sz="12" w:space="0" w:color="auto"/>
              <w:bottom w:val="single" w:sz="4" w:space="0" w:color="auto"/>
            </w:tcBorders>
            <w:tcMar>
              <w:left w:w="57" w:type="dxa"/>
            </w:tcMar>
            <w:vAlign w:val="center"/>
          </w:tcPr>
          <w:p w:rsidR="001322D9" w:rsidRPr="005E48CD" w:rsidRDefault="001322D9" w:rsidP="00D65D87">
            <w:pPr>
              <w:spacing w:before="60" w:after="60"/>
              <w:jc w:val="center"/>
              <w:rPr>
                <w:rFonts w:ascii="Arial" w:hAnsi="Arial" w:cs="Arial"/>
                <w:color w:val="000000"/>
                <w:sz w:val="16"/>
                <w:szCs w:val="16"/>
              </w:rPr>
            </w:pPr>
            <w:r w:rsidRPr="005E48CD">
              <w:rPr>
                <w:rFonts w:ascii="Arial" w:hAnsi="Arial" w:cs="Arial"/>
                <w:color w:val="000000"/>
                <w:sz w:val="16"/>
                <w:szCs w:val="16"/>
              </w:rPr>
              <w:t>Over-all</w:t>
            </w:r>
          </w:p>
        </w:tc>
      </w:tr>
      <w:tr w:rsidR="001322D9" w:rsidTr="00D65D87">
        <w:trPr>
          <w:jc w:val="center"/>
        </w:trPr>
        <w:tc>
          <w:tcPr>
            <w:tcW w:w="3260" w:type="dxa"/>
            <w:tcBorders>
              <w:bottom w:val="single" w:sz="4" w:space="0" w:color="auto"/>
            </w:tcBorders>
            <w:vAlign w:val="center"/>
          </w:tcPr>
          <w:p w:rsidR="001322D9" w:rsidRPr="00A01F52" w:rsidRDefault="001322D9" w:rsidP="00D65D87">
            <w:pPr>
              <w:rPr>
                <w:rFonts w:ascii="Arial" w:hAnsi="Arial" w:cs="Arial"/>
                <w:color w:val="000000"/>
                <w:sz w:val="16"/>
                <w:szCs w:val="16"/>
              </w:rPr>
            </w:pPr>
            <w:r>
              <w:br w:type="page"/>
            </w:r>
          </w:p>
        </w:tc>
        <w:tc>
          <w:tcPr>
            <w:tcW w:w="502"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6</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7</w:t>
            </w:r>
            <w:r w:rsidRPr="00E650F8">
              <w:rPr>
                <w:rFonts w:ascii="Arial" w:hAnsi="Arial" w:cs="Arial"/>
                <w:b/>
                <w:color w:val="000000"/>
                <w:sz w:val="16"/>
                <w:szCs w:val="16"/>
              </w:rPr>
              <w:t>+</w:t>
            </w:r>
          </w:p>
        </w:tc>
        <w:tc>
          <w:tcPr>
            <w:tcW w:w="502"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8</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9</w:t>
            </w:r>
            <w:r w:rsidRPr="00E650F8">
              <w:rPr>
                <w:rFonts w:ascii="Arial" w:hAnsi="Arial" w:cs="Arial"/>
                <w:b/>
                <w:color w:val="000000"/>
                <w:sz w:val="16"/>
                <w:szCs w:val="16"/>
              </w:rPr>
              <w:t>+</w:t>
            </w:r>
          </w:p>
        </w:tc>
        <w:tc>
          <w:tcPr>
            <w:tcW w:w="503" w:type="dxa"/>
            <w:tcBorders>
              <w:bottom w:val="single" w:sz="4" w:space="0" w:color="auto"/>
              <w:right w:val="single" w:sz="12"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11</w:t>
            </w:r>
            <w:r w:rsidRPr="00E650F8">
              <w:rPr>
                <w:rFonts w:ascii="Arial" w:hAnsi="Arial" w:cs="Arial"/>
                <w:b/>
                <w:color w:val="000000"/>
                <w:sz w:val="16"/>
                <w:szCs w:val="16"/>
              </w:rPr>
              <w:t>+</w:t>
            </w:r>
          </w:p>
        </w:tc>
        <w:tc>
          <w:tcPr>
            <w:tcW w:w="502" w:type="dxa"/>
            <w:tcBorders>
              <w:left w:val="single" w:sz="12" w:space="0" w:color="auto"/>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6</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7</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8</w:t>
            </w:r>
            <w:r w:rsidRPr="00E650F8">
              <w:rPr>
                <w:rFonts w:ascii="Arial" w:hAnsi="Arial" w:cs="Arial"/>
                <w:b/>
                <w:color w:val="000000"/>
                <w:sz w:val="16"/>
                <w:szCs w:val="16"/>
              </w:rPr>
              <w:t>+</w:t>
            </w:r>
          </w:p>
        </w:tc>
        <w:tc>
          <w:tcPr>
            <w:tcW w:w="502"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9</w:t>
            </w:r>
            <w:r w:rsidRPr="00E650F8">
              <w:rPr>
                <w:rFonts w:ascii="Arial" w:hAnsi="Arial" w:cs="Arial"/>
                <w:b/>
                <w:color w:val="000000"/>
                <w:sz w:val="16"/>
                <w:szCs w:val="16"/>
              </w:rPr>
              <w:t>+</w:t>
            </w:r>
          </w:p>
        </w:tc>
        <w:tc>
          <w:tcPr>
            <w:tcW w:w="503" w:type="dxa"/>
            <w:tcBorders>
              <w:bottom w:val="single" w:sz="4" w:space="0" w:color="auto"/>
              <w:right w:val="single" w:sz="12"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11</w:t>
            </w:r>
            <w:r w:rsidRPr="00E650F8">
              <w:rPr>
                <w:rFonts w:ascii="Arial" w:hAnsi="Arial" w:cs="Arial"/>
                <w:b/>
                <w:color w:val="000000"/>
                <w:sz w:val="16"/>
                <w:szCs w:val="16"/>
              </w:rPr>
              <w:t>+</w:t>
            </w:r>
          </w:p>
        </w:tc>
        <w:tc>
          <w:tcPr>
            <w:tcW w:w="644" w:type="dxa"/>
            <w:tcBorders>
              <w:left w:val="single" w:sz="12" w:space="0" w:color="auto"/>
              <w:bottom w:val="single" w:sz="4" w:space="0" w:color="auto"/>
            </w:tcBorders>
          </w:tcPr>
          <w:p w:rsidR="001322D9" w:rsidRDefault="001322D9" w:rsidP="00D65D87">
            <w:pPr>
              <w:spacing w:before="60" w:after="60"/>
              <w:jc w:val="center"/>
              <w:rPr>
                <w:rFonts w:ascii="Arial" w:hAnsi="Arial" w:cs="Arial"/>
                <w:b/>
                <w:color w:val="000000"/>
                <w:sz w:val="16"/>
                <w:szCs w:val="16"/>
              </w:rPr>
            </w:pPr>
          </w:p>
        </w:tc>
      </w:tr>
      <w:tr w:rsidR="001322D9" w:rsidTr="00D65D87">
        <w:trPr>
          <w:jc w:val="center"/>
        </w:trPr>
        <w:tc>
          <w:tcPr>
            <w:tcW w:w="3260" w:type="dxa"/>
            <w:tcBorders>
              <w:bottom w:val="nil"/>
            </w:tcBorders>
            <w:vAlign w:val="center"/>
          </w:tcPr>
          <w:p w:rsidR="001322D9" w:rsidRPr="00DE76C0" w:rsidRDefault="001322D9" w:rsidP="00D65D87">
            <w:pPr>
              <w:spacing w:before="40" w:after="40"/>
              <w:rPr>
                <w:rFonts w:ascii="Arial" w:hAnsi="Arial" w:cs="Arial"/>
                <w:b/>
                <w:sz w:val="16"/>
                <w:szCs w:val="16"/>
              </w:rPr>
            </w:pPr>
            <w:r>
              <w:rPr>
                <w:rFonts w:ascii="Arial" w:hAnsi="Arial" w:cs="Arial"/>
                <w:b/>
                <w:sz w:val="16"/>
                <w:szCs w:val="16"/>
              </w:rPr>
              <w:t>All children (0-17 yrs)</w:t>
            </w:r>
          </w:p>
        </w:tc>
        <w:tc>
          <w:tcPr>
            <w:tcW w:w="502"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p>
        </w:tc>
        <w:tc>
          <w:tcPr>
            <w:tcW w:w="502" w:type="dxa"/>
            <w:tcBorders>
              <w:left w:val="single" w:sz="12" w:space="0" w:color="auto"/>
              <w:bottom w:val="nil"/>
            </w:tcBorders>
            <w:vAlign w:val="center"/>
          </w:tcPr>
          <w:p w:rsidR="001322D9"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p>
        </w:tc>
        <w:tc>
          <w:tcPr>
            <w:tcW w:w="644" w:type="dxa"/>
            <w:tcBorders>
              <w:left w:val="single" w:sz="12" w:space="0" w:color="auto"/>
              <w:bottom w:val="nil"/>
            </w:tcBorders>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nil"/>
            </w:tcBorders>
            <w:vAlign w:val="center"/>
          </w:tcPr>
          <w:p w:rsidR="001322D9" w:rsidRPr="00AE07DF" w:rsidRDefault="001322D9" w:rsidP="00D65D87">
            <w:pPr>
              <w:spacing w:before="40" w:after="40"/>
              <w:ind w:left="176"/>
              <w:rPr>
                <w:rFonts w:ascii="Arial" w:hAnsi="Arial" w:cs="Arial"/>
                <w:sz w:val="16"/>
                <w:szCs w:val="16"/>
              </w:rPr>
            </w:pPr>
            <w:r>
              <w:rPr>
                <w:rFonts w:ascii="Arial" w:hAnsi="Arial" w:cs="Arial"/>
                <w:sz w:val="16"/>
                <w:szCs w:val="16"/>
              </w:rPr>
              <w:t>Hardship rates for children</w:t>
            </w:r>
          </w:p>
        </w:tc>
        <w:tc>
          <w:tcPr>
            <w:tcW w:w="502"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21</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17</w:t>
            </w:r>
          </w:p>
        </w:tc>
        <w:tc>
          <w:tcPr>
            <w:tcW w:w="502"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13</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10</w:t>
            </w:r>
          </w:p>
        </w:tc>
        <w:tc>
          <w:tcPr>
            <w:tcW w:w="503" w:type="dxa"/>
            <w:tcBorders>
              <w:top w:val="nil"/>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6</w:t>
            </w:r>
          </w:p>
        </w:tc>
        <w:tc>
          <w:tcPr>
            <w:tcW w:w="502"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644" w:type="dxa"/>
            <w:tcBorders>
              <w:top w:val="nil"/>
              <w:left w:val="single" w:sz="12" w:space="0" w:color="auto"/>
              <w:bottom w:val="nil"/>
            </w:tcBorders>
          </w:tcPr>
          <w:p w:rsidR="001322D9"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single" w:sz="4" w:space="0" w:color="auto"/>
            </w:tcBorders>
            <w:vAlign w:val="center"/>
          </w:tcPr>
          <w:p w:rsidR="001322D9" w:rsidRPr="00AE07DF" w:rsidRDefault="001322D9" w:rsidP="00D65D87">
            <w:pPr>
              <w:spacing w:before="40" w:after="40"/>
              <w:ind w:left="176"/>
              <w:rPr>
                <w:rFonts w:ascii="Arial" w:hAnsi="Arial" w:cs="Arial"/>
                <w:sz w:val="16"/>
                <w:szCs w:val="16"/>
              </w:rPr>
            </w:pPr>
            <w:r>
              <w:rPr>
                <w:rFonts w:ascii="Arial" w:hAnsi="Arial" w:cs="Arial"/>
                <w:sz w:val="16"/>
                <w:szCs w:val="16"/>
              </w:rPr>
              <w:t>Children</w:t>
            </w:r>
            <w:r w:rsidRPr="00AE07DF">
              <w:rPr>
                <w:rFonts w:ascii="Arial" w:hAnsi="Arial" w:cs="Arial"/>
                <w:sz w:val="16"/>
                <w:szCs w:val="16"/>
              </w:rPr>
              <w:t xml:space="preserve"> as % of </w:t>
            </w:r>
            <w:r>
              <w:rPr>
                <w:rFonts w:ascii="Arial" w:hAnsi="Arial" w:cs="Arial"/>
                <w:sz w:val="16"/>
                <w:szCs w:val="16"/>
              </w:rPr>
              <w:t>all people in hardship</w:t>
            </w:r>
          </w:p>
        </w:tc>
        <w:tc>
          <w:tcPr>
            <w:tcW w:w="502"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right w:val="single" w:sz="12"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left w:val="single" w:sz="12" w:space="0" w:color="auto"/>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39</w:t>
            </w:r>
          </w:p>
        </w:tc>
        <w:tc>
          <w:tcPr>
            <w:tcW w:w="503" w:type="dxa"/>
            <w:tcBorders>
              <w:top w:val="nil"/>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41</w:t>
            </w:r>
          </w:p>
        </w:tc>
        <w:tc>
          <w:tcPr>
            <w:tcW w:w="503" w:type="dxa"/>
            <w:tcBorders>
              <w:top w:val="nil"/>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42</w:t>
            </w:r>
          </w:p>
        </w:tc>
        <w:tc>
          <w:tcPr>
            <w:tcW w:w="502" w:type="dxa"/>
            <w:tcBorders>
              <w:top w:val="nil"/>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47</w:t>
            </w:r>
          </w:p>
        </w:tc>
        <w:tc>
          <w:tcPr>
            <w:tcW w:w="503" w:type="dxa"/>
            <w:tcBorders>
              <w:top w:val="nil"/>
              <w:bottom w:val="single" w:sz="4" w:space="0" w:color="auto"/>
              <w:right w:val="single" w:sz="12"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48</w:t>
            </w:r>
          </w:p>
        </w:tc>
        <w:tc>
          <w:tcPr>
            <w:tcW w:w="644" w:type="dxa"/>
            <w:tcBorders>
              <w:top w:val="nil"/>
              <w:left w:val="single" w:sz="12" w:space="0" w:color="auto"/>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Pr>
                <w:rFonts w:ascii="Arial" w:hAnsi="Arial"/>
                <w:sz w:val="16"/>
                <w:szCs w:val="16"/>
                <w:lang w:val="en-GB" w:eastAsia="en-GB"/>
              </w:rPr>
              <w:t>26</w:t>
            </w:r>
          </w:p>
        </w:tc>
      </w:tr>
      <w:tr w:rsidR="001322D9" w:rsidTr="00D65D87">
        <w:trPr>
          <w:jc w:val="center"/>
        </w:trPr>
        <w:tc>
          <w:tcPr>
            <w:tcW w:w="3260" w:type="dxa"/>
            <w:tcBorders>
              <w:top w:val="single" w:sz="4" w:space="0" w:color="auto"/>
              <w:left w:val="single" w:sz="4" w:space="0" w:color="auto"/>
              <w:bottom w:val="nil"/>
              <w:right w:val="single" w:sz="4" w:space="0" w:color="auto"/>
            </w:tcBorders>
            <w:vAlign w:val="center"/>
          </w:tcPr>
          <w:p w:rsidR="001322D9" w:rsidRPr="00E650F8" w:rsidRDefault="001322D9" w:rsidP="00D65D87">
            <w:pPr>
              <w:spacing w:before="40" w:after="40"/>
              <w:rPr>
                <w:rFonts w:ascii="Arial" w:hAnsi="Arial" w:cs="Arial"/>
                <w:b/>
                <w:sz w:val="16"/>
                <w:szCs w:val="16"/>
              </w:rPr>
            </w:pPr>
            <w:r>
              <w:rPr>
                <w:rFonts w:ascii="Arial" w:hAnsi="Arial" w:cs="Arial"/>
                <w:b/>
                <w:sz w:val="16"/>
                <w:szCs w:val="16"/>
              </w:rPr>
              <w:t>Family type</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Sole parent</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46</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40</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27</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48</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58</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65</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70</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25</w:t>
            </w:r>
          </w:p>
        </w:tc>
      </w:tr>
      <w:tr w:rsidR="001322D9" w:rsidTr="00D65D87">
        <w:trPr>
          <w:jc w:val="center"/>
        </w:trPr>
        <w:tc>
          <w:tcPr>
            <w:tcW w:w="3260" w:type="dxa"/>
            <w:tcBorders>
              <w:top w:val="nil"/>
              <w:left w:val="single" w:sz="4" w:space="0" w:color="auto"/>
              <w:bottom w:val="single" w:sz="4" w:space="0" w:color="auto"/>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Two parent</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w:t>
            </w:r>
          </w:p>
        </w:tc>
        <w:tc>
          <w:tcPr>
            <w:tcW w:w="502"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52</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r>
              <w:rPr>
                <w:rFonts w:ascii="Arial" w:hAnsi="Arial" w:cs="Arial"/>
                <w:sz w:val="16"/>
                <w:szCs w:val="16"/>
                <w:lang w:val="en-GB" w:eastAsia="en-GB"/>
              </w:rPr>
              <w:t>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30</w:t>
            </w:r>
          </w:p>
        </w:tc>
        <w:tc>
          <w:tcPr>
            <w:tcW w:w="644" w:type="dxa"/>
            <w:tcBorders>
              <w:top w:val="nil"/>
              <w:left w:val="single" w:sz="12" w:space="0" w:color="auto"/>
              <w:bottom w:val="single" w:sz="4" w:space="0" w:color="auto"/>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75</w:t>
            </w:r>
          </w:p>
        </w:tc>
      </w:tr>
      <w:tr w:rsidR="001322D9" w:rsidTr="00D65D87">
        <w:trPr>
          <w:jc w:val="center"/>
        </w:trPr>
        <w:tc>
          <w:tcPr>
            <w:tcW w:w="3260" w:type="dxa"/>
            <w:tcBorders>
              <w:top w:val="single" w:sz="4" w:space="0" w:color="auto"/>
              <w:left w:val="single" w:sz="4" w:space="0" w:color="auto"/>
              <w:bottom w:val="nil"/>
              <w:right w:val="single" w:sz="4" w:space="0" w:color="auto"/>
            </w:tcBorders>
            <w:vAlign w:val="center"/>
          </w:tcPr>
          <w:p w:rsidR="001322D9" w:rsidRPr="00E650F8" w:rsidRDefault="001322D9" w:rsidP="00D65D87">
            <w:pPr>
              <w:spacing w:before="40" w:after="40"/>
              <w:rPr>
                <w:rFonts w:ascii="Arial" w:hAnsi="Arial" w:cs="Arial"/>
                <w:b/>
                <w:sz w:val="16"/>
                <w:szCs w:val="16"/>
              </w:rPr>
            </w:pPr>
            <w:r w:rsidRPr="00E650F8">
              <w:rPr>
                <w:rFonts w:ascii="Arial" w:hAnsi="Arial" w:cs="Arial"/>
                <w:b/>
                <w:sz w:val="16"/>
                <w:szCs w:val="16"/>
              </w:rPr>
              <w:t xml:space="preserve">Main income source </w:t>
            </w:r>
            <w:r>
              <w:rPr>
                <w:rFonts w:ascii="Arial" w:hAnsi="Arial" w:cs="Arial"/>
                <w:b/>
                <w:sz w:val="16"/>
                <w:szCs w:val="16"/>
              </w:rPr>
              <w:t>for parent(s)</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B</w:t>
            </w:r>
            <w:r w:rsidRPr="00DE76C0">
              <w:rPr>
                <w:rFonts w:ascii="Arial" w:hAnsi="Arial" w:cs="Arial"/>
                <w:sz w:val="16"/>
                <w:szCs w:val="16"/>
              </w:rPr>
              <w:t>enefit</w:t>
            </w:r>
            <w:r>
              <w:rPr>
                <w:rFonts w:ascii="Arial" w:hAnsi="Arial" w:cs="Arial"/>
                <w:sz w:val="16"/>
                <w:szCs w:val="16"/>
              </w:rPr>
              <w:t xml:space="preserve"> (no movement off or onto benefit)</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61</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48</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54</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55</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16</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Default="001322D9" w:rsidP="00D65D87">
            <w:pPr>
              <w:spacing w:before="40" w:after="40"/>
              <w:ind w:left="146"/>
              <w:rPr>
                <w:rFonts w:ascii="Arial" w:hAnsi="Arial" w:cs="Arial"/>
                <w:sz w:val="16"/>
                <w:szCs w:val="16"/>
              </w:rPr>
            </w:pPr>
            <w:r>
              <w:rPr>
                <w:rFonts w:ascii="Arial" w:hAnsi="Arial" w:cs="Arial"/>
                <w:sz w:val="16"/>
                <w:szCs w:val="16"/>
              </w:rPr>
              <w:t>Some movement</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29</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13</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5</w:t>
            </w:r>
          </w:p>
        </w:tc>
      </w:tr>
      <w:tr w:rsidR="001322D9" w:rsidTr="00D65D87">
        <w:trPr>
          <w:jc w:val="center"/>
        </w:trPr>
        <w:tc>
          <w:tcPr>
            <w:tcW w:w="3260" w:type="dxa"/>
            <w:tcBorders>
              <w:top w:val="nil"/>
              <w:left w:val="single" w:sz="4" w:space="0" w:color="auto"/>
              <w:bottom w:val="single" w:sz="4" w:space="0" w:color="auto"/>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Paid work (no main benefit income)</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15</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w:t>
            </w:r>
          </w:p>
        </w:tc>
        <w:tc>
          <w:tcPr>
            <w:tcW w:w="502"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50</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46</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41</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single" w:sz="4" w:space="0" w:color="auto"/>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79</w:t>
            </w:r>
          </w:p>
        </w:tc>
      </w:tr>
      <w:tr w:rsidR="001322D9" w:rsidTr="00D65D87">
        <w:trPr>
          <w:jc w:val="center"/>
        </w:trPr>
        <w:tc>
          <w:tcPr>
            <w:tcW w:w="3260" w:type="dxa"/>
            <w:tcBorders>
              <w:top w:val="single" w:sz="4" w:space="0" w:color="auto"/>
              <w:left w:val="single" w:sz="4" w:space="0" w:color="auto"/>
              <w:bottom w:val="nil"/>
              <w:right w:val="single" w:sz="4" w:space="0" w:color="auto"/>
            </w:tcBorders>
            <w:vAlign w:val="center"/>
          </w:tcPr>
          <w:p w:rsidR="001322D9" w:rsidRPr="00DE76C0" w:rsidRDefault="001322D9" w:rsidP="00D65D87">
            <w:pPr>
              <w:spacing w:before="40" w:after="40"/>
              <w:rPr>
                <w:rFonts w:ascii="Arial" w:hAnsi="Arial" w:cs="Arial"/>
                <w:b/>
                <w:sz w:val="16"/>
                <w:szCs w:val="16"/>
              </w:rPr>
            </w:pPr>
            <w:r>
              <w:rPr>
                <w:rFonts w:ascii="Arial" w:hAnsi="Arial" w:cs="Arial"/>
                <w:b/>
                <w:sz w:val="16"/>
                <w:szCs w:val="16"/>
              </w:rPr>
              <w:t>Number of children in household</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1</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17</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9</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23</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15</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40</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3</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22</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 xml:space="preserve">4+ </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15</w:t>
            </w:r>
          </w:p>
        </w:tc>
      </w:tr>
      <w:tr w:rsidR="001322D9" w:rsidTr="00D65D87">
        <w:trPr>
          <w:jc w:val="center"/>
        </w:trPr>
        <w:tc>
          <w:tcPr>
            <w:tcW w:w="3260" w:type="dxa"/>
            <w:tcBorders>
              <w:bottom w:val="nil"/>
            </w:tcBorders>
            <w:vAlign w:val="center"/>
          </w:tcPr>
          <w:p w:rsidR="001322D9" w:rsidRPr="00DE76C0" w:rsidRDefault="001322D9" w:rsidP="00D65D87">
            <w:pPr>
              <w:spacing w:before="40" w:after="40"/>
              <w:rPr>
                <w:rFonts w:ascii="Arial" w:hAnsi="Arial" w:cs="Arial"/>
                <w:b/>
                <w:sz w:val="16"/>
                <w:szCs w:val="16"/>
              </w:rPr>
            </w:pPr>
            <w:r w:rsidRPr="00DE76C0">
              <w:rPr>
                <w:rFonts w:ascii="Arial" w:hAnsi="Arial" w:cs="Arial"/>
                <w:b/>
                <w:sz w:val="16"/>
                <w:szCs w:val="16"/>
              </w:rPr>
              <w:t>Ethnicity (total)</w:t>
            </w: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left w:val="single" w:sz="12" w:space="0" w:color="auto"/>
              <w:bottom w:val="nil"/>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European</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18</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14</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41</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37</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nil"/>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59</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Maori</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39</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27</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29</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nil"/>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19</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Pacific</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51</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43</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36</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30</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644" w:type="dxa"/>
            <w:tcBorders>
              <w:top w:val="nil"/>
              <w:left w:val="single" w:sz="12" w:space="0" w:color="auto"/>
              <w:bottom w:val="nil"/>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10</w:t>
            </w:r>
          </w:p>
        </w:tc>
      </w:tr>
      <w:tr w:rsidR="001322D9" w:rsidTr="00D65D87">
        <w:trPr>
          <w:jc w:val="center"/>
        </w:trPr>
        <w:tc>
          <w:tcPr>
            <w:tcW w:w="3260" w:type="dxa"/>
            <w:tcBorders>
              <w:top w:val="nil"/>
              <w:bottom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Other</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w:t>
            </w:r>
          </w:p>
        </w:tc>
        <w:tc>
          <w:tcPr>
            <w:tcW w:w="502" w:type="dxa"/>
            <w:tcBorders>
              <w:top w:val="nil"/>
              <w:left w:val="single" w:sz="12" w:space="0" w:color="auto"/>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9</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644" w:type="dxa"/>
            <w:tcBorders>
              <w:top w:val="nil"/>
              <w:left w:val="single" w:sz="12" w:space="0" w:color="auto"/>
              <w:bottom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12</w:t>
            </w:r>
          </w:p>
        </w:tc>
      </w:tr>
      <w:tr w:rsidR="001322D9" w:rsidTr="00D65D87">
        <w:trPr>
          <w:jc w:val="center"/>
        </w:trPr>
        <w:tc>
          <w:tcPr>
            <w:tcW w:w="3260" w:type="dxa"/>
            <w:tcBorders>
              <w:bottom w:val="nil"/>
            </w:tcBorders>
            <w:vAlign w:val="center"/>
          </w:tcPr>
          <w:p w:rsidR="001322D9" w:rsidRPr="00DE76C0" w:rsidRDefault="001322D9" w:rsidP="00D65D87">
            <w:pPr>
              <w:spacing w:before="40" w:after="40"/>
              <w:rPr>
                <w:rFonts w:ascii="Arial" w:hAnsi="Arial" w:cs="Arial"/>
                <w:b/>
                <w:sz w:val="16"/>
                <w:szCs w:val="16"/>
              </w:rPr>
            </w:pPr>
            <w:r w:rsidRPr="00DE76C0">
              <w:rPr>
                <w:rFonts w:ascii="Arial" w:hAnsi="Arial" w:cs="Arial"/>
                <w:b/>
                <w:sz w:val="16"/>
                <w:szCs w:val="16"/>
              </w:rPr>
              <w:t>Tenure</w:t>
            </w:r>
            <w:r>
              <w:rPr>
                <w:rFonts w:ascii="Arial" w:hAnsi="Arial" w:cs="Arial"/>
                <w:b/>
                <w:sz w:val="16"/>
                <w:szCs w:val="16"/>
              </w:rPr>
              <w:t xml:space="preserve"> of the household</w:t>
            </w: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left w:val="single" w:sz="12" w:space="0" w:color="auto"/>
              <w:bottom w:val="nil"/>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Owned,</w:t>
            </w:r>
            <w:r>
              <w:rPr>
                <w:rFonts w:ascii="Arial" w:hAnsi="Arial" w:cs="Arial"/>
                <w:sz w:val="16"/>
                <w:szCs w:val="16"/>
              </w:rPr>
              <w:t xml:space="preserve"> FT, or  Other  -</w:t>
            </w:r>
            <w:r w:rsidRPr="00DE76C0">
              <w:rPr>
                <w:rFonts w:ascii="Arial" w:hAnsi="Arial" w:cs="Arial"/>
                <w:sz w:val="16"/>
                <w:szCs w:val="16"/>
              </w:rPr>
              <w:t xml:space="preserve"> with </w:t>
            </w:r>
            <w:r>
              <w:rPr>
                <w:rFonts w:ascii="Arial" w:hAnsi="Arial" w:cs="Arial"/>
                <w:sz w:val="16"/>
                <w:szCs w:val="16"/>
              </w:rPr>
              <w:t>payments</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15</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10</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8</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5</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28</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27</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25</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24</w:t>
            </w:r>
          </w:p>
        </w:tc>
        <w:tc>
          <w:tcPr>
            <w:tcW w:w="644"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51</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Owned,</w:t>
            </w:r>
            <w:r>
              <w:rPr>
                <w:rFonts w:ascii="Arial" w:hAnsi="Arial" w:cs="Arial"/>
                <w:sz w:val="16"/>
                <w:szCs w:val="16"/>
              </w:rPr>
              <w:t xml:space="preserve"> FT, or  Other  -</w:t>
            </w:r>
            <w:r w:rsidRPr="00DE76C0">
              <w:rPr>
                <w:rFonts w:ascii="Arial" w:hAnsi="Arial" w:cs="Arial"/>
                <w:sz w:val="16"/>
                <w:szCs w:val="16"/>
              </w:rPr>
              <w:t xml:space="preserve"> </w:t>
            </w:r>
            <w:r>
              <w:rPr>
                <w:rFonts w:ascii="Arial" w:hAnsi="Arial" w:cs="Arial"/>
                <w:sz w:val="16"/>
                <w:szCs w:val="16"/>
              </w:rPr>
              <w:t>no</w:t>
            </w:r>
            <w:r w:rsidRPr="00DE76C0">
              <w:rPr>
                <w:rFonts w:ascii="Arial" w:hAnsi="Arial" w:cs="Arial"/>
                <w:sz w:val="16"/>
                <w:szCs w:val="16"/>
              </w:rPr>
              <w:t xml:space="preserve"> </w:t>
            </w:r>
            <w:r>
              <w:rPr>
                <w:rFonts w:ascii="Arial" w:hAnsi="Arial" w:cs="Arial"/>
                <w:sz w:val="16"/>
                <w:szCs w:val="16"/>
              </w:rPr>
              <w:t>payments</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644"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13</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Private landlord</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36</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29</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17</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8</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42</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45</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46</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47</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39</w:t>
            </w:r>
          </w:p>
        </w:tc>
        <w:tc>
          <w:tcPr>
            <w:tcW w:w="644"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28</w:t>
            </w:r>
          </w:p>
        </w:tc>
      </w:tr>
      <w:tr w:rsidR="001322D9" w:rsidTr="00D65D87">
        <w:trPr>
          <w:jc w:val="center"/>
        </w:trPr>
        <w:tc>
          <w:tcPr>
            <w:tcW w:w="3260" w:type="dxa"/>
            <w:tcBorders>
              <w:top w:val="nil"/>
              <w:bottom w:val="single" w:sz="4" w:space="0" w:color="auto"/>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 xml:space="preserve">Housing </w:t>
            </w:r>
            <w:smartTag w:uri="urn:schemas-microsoft-com:office:smarttags" w:element="country-region">
              <w:smartTag w:uri="urn:schemas-microsoft-com:office:smarttags" w:element="place">
                <w:r w:rsidRPr="00DE76C0">
                  <w:rPr>
                    <w:rFonts w:ascii="Arial" w:hAnsi="Arial" w:cs="Arial"/>
                    <w:sz w:val="16"/>
                    <w:szCs w:val="16"/>
                  </w:rPr>
                  <w:t>New Zealand</w:t>
                </w:r>
              </w:smartTag>
            </w:smartTag>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70</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61</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46</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36</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26</w:t>
            </w:r>
          </w:p>
        </w:tc>
        <w:tc>
          <w:tcPr>
            <w:tcW w:w="502" w:type="dxa"/>
            <w:tcBorders>
              <w:top w:val="nil"/>
              <w:left w:val="single" w:sz="12" w:space="0" w:color="auto"/>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22</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25</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24</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26</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37</w:t>
            </w:r>
          </w:p>
        </w:tc>
        <w:tc>
          <w:tcPr>
            <w:tcW w:w="644" w:type="dxa"/>
            <w:tcBorders>
              <w:top w:val="nil"/>
              <w:left w:val="single" w:sz="12" w:space="0" w:color="auto"/>
              <w:bottom w:val="single" w:sz="4" w:space="0" w:color="auto"/>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8</w:t>
            </w:r>
          </w:p>
        </w:tc>
      </w:tr>
    </w:tbl>
    <w:p w:rsidR="001322D9" w:rsidRPr="00651B2C" w:rsidRDefault="001322D9" w:rsidP="001322D9">
      <w:pPr>
        <w:spacing w:before="120"/>
        <w:rPr>
          <w:rFonts w:ascii="Arial" w:hAnsi="Arial" w:cs="Arial"/>
          <w:color w:val="000000"/>
          <w:sz w:val="18"/>
          <w:szCs w:val="18"/>
        </w:rPr>
      </w:pPr>
      <w:r w:rsidRPr="00651B2C">
        <w:rPr>
          <w:rFonts w:ascii="Arial" w:hAnsi="Arial" w:cs="Arial"/>
          <w:color w:val="000000"/>
          <w:sz w:val="18"/>
          <w:szCs w:val="18"/>
        </w:rPr>
        <w:t>FT = Family Trust</w:t>
      </w:r>
    </w:p>
    <w:p w:rsidR="001322D9" w:rsidRDefault="001322D9" w:rsidP="001322D9">
      <w:pPr>
        <w:rPr>
          <w:rFonts w:ascii="Arial" w:hAnsi="Arial" w:cs="Arial"/>
          <w:b/>
          <w:color w:val="000000"/>
          <w:sz w:val="20"/>
          <w:szCs w:val="20"/>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Pr="00843C9A" w:rsidRDefault="001322D9" w:rsidP="001322D9">
      <w:pPr>
        <w:rPr>
          <w:rFonts w:ascii="Arial" w:hAnsi="Arial" w:cs="Arial"/>
          <w:color w:val="000000" w:themeColor="text1"/>
          <w:sz w:val="20"/>
          <w:szCs w:val="20"/>
        </w:rPr>
      </w:pPr>
      <w:r w:rsidRPr="00843C9A">
        <w:rPr>
          <w:rFonts w:ascii="Arial" w:hAnsi="Arial" w:cs="Arial"/>
          <w:color w:val="000000" w:themeColor="text1"/>
          <w:sz w:val="20"/>
          <w:szCs w:val="20"/>
        </w:rPr>
        <w:t>The same</w:t>
      </w:r>
      <w:r>
        <w:rPr>
          <w:rFonts w:ascii="Arial" w:hAnsi="Arial" w:cs="Arial"/>
          <w:color w:val="000000" w:themeColor="text1"/>
          <w:sz w:val="20"/>
          <w:szCs w:val="20"/>
        </w:rPr>
        <w:t xml:space="preserve"> approach can be applied to the</w:t>
      </w:r>
      <w:r w:rsidRPr="00843C9A">
        <w:rPr>
          <w:rFonts w:ascii="Arial" w:hAnsi="Arial" w:cs="Arial"/>
          <w:color w:val="000000" w:themeColor="text1"/>
          <w:sz w:val="20"/>
          <w:szCs w:val="20"/>
        </w:rPr>
        <w:t xml:space="preserve"> </w:t>
      </w:r>
      <w:r>
        <w:rPr>
          <w:rFonts w:ascii="Arial" w:hAnsi="Arial" w:cs="Arial"/>
          <w:color w:val="000000" w:themeColor="text1"/>
          <w:sz w:val="20"/>
          <w:szCs w:val="20"/>
        </w:rPr>
        <w:t xml:space="preserve">population as a whole.  The results are </w:t>
      </w:r>
      <w:r w:rsidRPr="00843C9A">
        <w:rPr>
          <w:rFonts w:ascii="Arial" w:hAnsi="Arial" w:cs="Arial"/>
          <w:color w:val="000000" w:themeColor="text1"/>
          <w:sz w:val="20"/>
          <w:szCs w:val="20"/>
        </w:rPr>
        <w:t xml:space="preserve">reported in </w:t>
      </w:r>
      <w:r w:rsidRPr="00843C9A">
        <w:rPr>
          <w:rFonts w:ascii="Arial" w:hAnsi="Arial" w:cs="Arial"/>
          <w:b/>
          <w:color w:val="000000" w:themeColor="text1"/>
          <w:sz w:val="20"/>
          <w:szCs w:val="20"/>
        </w:rPr>
        <w:t xml:space="preserve">Table </w:t>
      </w:r>
      <w:r w:rsidR="003739C2">
        <w:rPr>
          <w:rFonts w:ascii="Arial" w:hAnsi="Arial" w:cs="Arial"/>
          <w:b/>
          <w:color w:val="000000" w:themeColor="text1"/>
          <w:sz w:val="20"/>
          <w:szCs w:val="20"/>
        </w:rPr>
        <w:t>F.2</w:t>
      </w:r>
      <w:r>
        <w:rPr>
          <w:rFonts w:ascii="Arial" w:hAnsi="Arial" w:cs="Arial"/>
          <w:color w:val="000000" w:themeColor="text1"/>
          <w:sz w:val="20"/>
          <w:szCs w:val="20"/>
        </w:rPr>
        <w:t xml:space="preserve"> below.</w:t>
      </w:r>
      <w:r w:rsidRPr="00843C9A">
        <w:rPr>
          <w:rFonts w:ascii="Arial" w:hAnsi="Arial" w:cs="Arial"/>
          <w:color w:val="000000" w:themeColor="text1"/>
          <w:sz w:val="20"/>
          <w:szCs w:val="20"/>
        </w:rPr>
        <w:br w:type="page"/>
      </w:r>
    </w:p>
    <w:p w:rsidR="001322D9" w:rsidRPr="004B235A" w:rsidRDefault="001322D9" w:rsidP="001322D9">
      <w:pPr>
        <w:jc w:val="center"/>
        <w:rPr>
          <w:rFonts w:ascii="Arial" w:hAnsi="Arial"/>
          <w:b/>
          <w:color w:val="000000"/>
          <w:sz w:val="18"/>
          <w:szCs w:val="20"/>
        </w:rPr>
      </w:pPr>
      <w:r w:rsidRPr="004B235A">
        <w:rPr>
          <w:rFonts w:ascii="Arial" w:hAnsi="Arial"/>
          <w:b/>
          <w:color w:val="000000"/>
          <w:sz w:val="18"/>
          <w:szCs w:val="20"/>
        </w:rPr>
        <w:lastRenderedPageBreak/>
        <w:t xml:space="preserve">Table </w:t>
      </w:r>
      <w:r w:rsidR="003739C2">
        <w:rPr>
          <w:rFonts w:ascii="Arial" w:hAnsi="Arial"/>
          <w:b/>
          <w:color w:val="000000"/>
          <w:sz w:val="18"/>
          <w:szCs w:val="20"/>
        </w:rPr>
        <w:t>F.2</w:t>
      </w:r>
    </w:p>
    <w:p w:rsidR="001322D9" w:rsidRPr="004B235A" w:rsidRDefault="001322D9" w:rsidP="001322D9">
      <w:pPr>
        <w:jc w:val="center"/>
        <w:rPr>
          <w:rFonts w:ascii="Arial" w:hAnsi="Arial"/>
          <w:b/>
          <w:color w:val="000000"/>
          <w:sz w:val="18"/>
          <w:szCs w:val="20"/>
        </w:rPr>
      </w:pPr>
      <w:r w:rsidRPr="004B235A">
        <w:rPr>
          <w:rFonts w:ascii="Arial" w:hAnsi="Arial"/>
          <w:b/>
          <w:color w:val="000000"/>
          <w:sz w:val="18"/>
          <w:szCs w:val="20"/>
        </w:rPr>
        <w:t xml:space="preserve">Hardship rates and composition (%) for different family and personal characteristics, </w:t>
      </w:r>
    </w:p>
    <w:p w:rsidR="001322D9" w:rsidRPr="004B235A" w:rsidRDefault="001322D9" w:rsidP="001322D9">
      <w:pPr>
        <w:spacing w:after="120"/>
        <w:jc w:val="center"/>
        <w:rPr>
          <w:sz w:val="18"/>
        </w:rPr>
      </w:pPr>
      <w:r w:rsidRPr="004B235A">
        <w:rPr>
          <w:rFonts w:ascii="Arial" w:hAnsi="Arial"/>
          <w:b/>
          <w:color w:val="000000"/>
          <w:sz w:val="18"/>
          <w:szCs w:val="20"/>
        </w:rPr>
        <w:t>by different levels of hardship (using DEP-17): all individuals, or under 65s as shown</w:t>
      </w:r>
    </w:p>
    <w:tbl>
      <w:tblPr>
        <w:tblStyle w:val="TableGrid2"/>
        <w:tblW w:w="0" w:type="auto"/>
        <w:jc w:val="center"/>
        <w:tblLayout w:type="fixed"/>
        <w:tblLook w:val="04A0" w:firstRow="1" w:lastRow="0" w:firstColumn="1" w:lastColumn="0" w:noHBand="0" w:noVBand="1"/>
      </w:tblPr>
      <w:tblGrid>
        <w:gridCol w:w="2779"/>
        <w:gridCol w:w="507"/>
        <w:gridCol w:w="508"/>
        <w:gridCol w:w="507"/>
        <w:gridCol w:w="508"/>
        <w:gridCol w:w="508"/>
        <w:gridCol w:w="507"/>
        <w:gridCol w:w="508"/>
        <w:gridCol w:w="508"/>
        <w:gridCol w:w="507"/>
        <w:gridCol w:w="508"/>
        <w:gridCol w:w="508"/>
      </w:tblGrid>
      <w:tr w:rsidR="001322D9" w:rsidRPr="00394F1A" w:rsidTr="00D65D87">
        <w:trPr>
          <w:jc w:val="center"/>
        </w:trPr>
        <w:tc>
          <w:tcPr>
            <w:tcW w:w="2779" w:type="dxa"/>
            <w:vAlign w:val="center"/>
          </w:tcPr>
          <w:p w:rsidR="001322D9" w:rsidRPr="003C0960" w:rsidRDefault="001322D9" w:rsidP="00D65D87">
            <w:pPr>
              <w:rPr>
                <w:rFonts w:ascii="Arial" w:hAnsi="Arial"/>
                <w:b/>
                <w:color w:val="000000"/>
                <w:sz w:val="18"/>
                <w:szCs w:val="16"/>
              </w:rPr>
            </w:pPr>
            <w:r w:rsidRPr="003C0960">
              <w:rPr>
                <w:rFonts w:ascii="Arial" w:hAnsi="Arial"/>
                <w:b/>
                <w:color w:val="000000"/>
                <w:sz w:val="18"/>
                <w:szCs w:val="16"/>
              </w:rPr>
              <w:t>LSS 2008</w:t>
            </w:r>
          </w:p>
        </w:tc>
        <w:tc>
          <w:tcPr>
            <w:tcW w:w="2538" w:type="dxa"/>
            <w:gridSpan w:val="5"/>
            <w:tcBorders>
              <w:right w:val="single" w:sz="12" w:space="0" w:color="auto"/>
            </w:tcBorders>
            <w:vAlign w:val="center"/>
          </w:tcPr>
          <w:p w:rsidR="001322D9" w:rsidRPr="00394F1A" w:rsidRDefault="001322D9" w:rsidP="00D65D87">
            <w:pPr>
              <w:spacing w:before="60" w:after="60"/>
              <w:jc w:val="center"/>
              <w:rPr>
                <w:rFonts w:ascii="Arial" w:hAnsi="Arial"/>
                <w:b/>
                <w:color w:val="000000"/>
                <w:sz w:val="18"/>
                <w:szCs w:val="18"/>
              </w:rPr>
            </w:pPr>
            <w:r w:rsidRPr="00394F1A">
              <w:rPr>
                <w:rFonts w:ascii="Arial" w:hAnsi="Arial"/>
                <w:b/>
                <w:color w:val="000000"/>
                <w:sz w:val="18"/>
                <w:szCs w:val="18"/>
              </w:rPr>
              <w:t>Hardship rates</w:t>
            </w:r>
          </w:p>
        </w:tc>
        <w:tc>
          <w:tcPr>
            <w:tcW w:w="3046" w:type="dxa"/>
            <w:gridSpan w:val="6"/>
            <w:tcBorders>
              <w:left w:val="single" w:sz="12" w:space="0" w:color="auto"/>
            </w:tcBorders>
            <w:vAlign w:val="center"/>
          </w:tcPr>
          <w:p w:rsidR="001322D9" w:rsidRPr="00394F1A" w:rsidRDefault="001322D9" w:rsidP="00D65D87">
            <w:pPr>
              <w:spacing w:before="60" w:after="60"/>
              <w:jc w:val="center"/>
              <w:rPr>
                <w:rFonts w:ascii="Arial" w:hAnsi="Arial"/>
                <w:b/>
                <w:color w:val="000000"/>
                <w:sz w:val="18"/>
                <w:szCs w:val="18"/>
              </w:rPr>
            </w:pPr>
            <w:r w:rsidRPr="00394F1A">
              <w:rPr>
                <w:rFonts w:ascii="Arial" w:hAnsi="Arial"/>
                <w:b/>
                <w:color w:val="000000"/>
                <w:sz w:val="18"/>
                <w:szCs w:val="18"/>
              </w:rPr>
              <w:t>Composition</w:t>
            </w:r>
          </w:p>
        </w:tc>
      </w:tr>
      <w:tr w:rsidR="001322D9" w:rsidRPr="00394F1A" w:rsidTr="00D65D87">
        <w:trPr>
          <w:jc w:val="center"/>
        </w:trPr>
        <w:tc>
          <w:tcPr>
            <w:tcW w:w="2779" w:type="dxa"/>
            <w:vAlign w:val="center"/>
          </w:tcPr>
          <w:p w:rsidR="001322D9" w:rsidRPr="00394F1A" w:rsidRDefault="001322D9" w:rsidP="00D65D87">
            <w:pPr>
              <w:rPr>
                <w:rFonts w:ascii="Arial" w:hAnsi="Arial"/>
                <w:color w:val="000000"/>
                <w:sz w:val="16"/>
                <w:szCs w:val="16"/>
              </w:rPr>
            </w:pPr>
          </w:p>
        </w:tc>
        <w:tc>
          <w:tcPr>
            <w:tcW w:w="2538" w:type="dxa"/>
            <w:gridSpan w:val="5"/>
            <w:tcBorders>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color w:val="000000"/>
                <w:sz w:val="16"/>
                <w:szCs w:val="16"/>
              </w:rPr>
              <w:t>what % of this group are in hardship, using the different thresholds?</w:t>
            </w:r>
          </w:p>
        </w:tc>
        <w:tc>
          <w:tcPr>
            <w:tcW w:w="2538" w:type="dxa"/>
            <w:gridSpan w:val="5"/>
            <w:tcBorders>
              <w:left w:val="single" w:sz="12" w:space="0" w:color="auto"/>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color w:val="000000"/>
                <w:sz w:val="16"/>
                <w:szCs w:val="16"/>
              </w:rPr>
              <w:t>what % of all those in hardship (using a given threshold) are in this group / cell?</w:t>
            </w:r>
          </w:p>
        </w:tc>
        <w:tc>
          <w:tcPr>
            <w:tcW w:w="508" w:type="dxa"/>
            <w:tcBorders>
              <w:left w:val="single" w:sz="12" w:space="0" w:color="auto"/>
            </w:tcBorders>
            <w:vAlign w:val="center"/>
          </w:tcPr>
          <w:p w:rsidR="001322D9" w:rsidRPr="00394F1A" w:rsidRDefault="001322D9" w:rsidP="00D65D87">
            <w:pPr>
              <w:spacing w:before="60" w:after="60"/>
              <w:jc w:val="center"/>
              <w:rPr>
                <w:rFonts w:ascii="Arial" w:hAnsi="Arial"/>
                <w:color w:val="000000"/>
                <w:sz w:val="16"/>
                <w:szCs w:val="16"/>
              </w:rPr>
            </w:pPr>
            <w:r>
              <w:rPr>
                <w:rFonts w:ascii="Arial" w:hAnsi="Arial"/>
                <w:color w:val="000000"/>
                <w:sz w:val="16"/>
                <w:szCs w:val="16"/>
              </w:rPr>
              <w:t>ALL</w:t>
            </w:r>
          </w:p>
        </w:tc>
      </w:tr>
      <w:tr w:rsidR="001322D9" w:rsidRPr="00394F1A" w:rsidTr="00D65D87">
        <w:trPr>
          <w:jc w:val="center"/>
        </w:trPr>
        <w:tc>
          <w:tcPr>
            <w:tcW w:w="2779" w:type="dxa"/>
            <w:vAlign w:val="center"/>
          </w:tcPr>
          <w:p w:rsidR="001322D9" w:rsidRPr="00394F1A" w:rsidRDefault="001322D9" w:rsidP="00D65D87">
            <w:pPr>
              <w:rPr>
                <w:rFonts w:ascii="Arial" w:hAnsi="Arial"/>
                <w:color w:val="000000"/>
                <w:sz w:val="16"/>
                <w:szCs w:val="16"/>
              </w:rPr>
            </w:pPr>
          </w:p>
        </w:tc>
        <w:tc>
          <w:tcPr>
            <w:tcW w:w="507"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6+</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7+</w:t>
            </w:r>
          </w:p>
        </w:tc>
        <w:tc>
          <w:tcPr>
            <w:tcW w:w="507"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8+</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9+</w:t>
            </w:r>
          </w:p>
        </w:tc>
        <w:tc>
          <w:tcPr>
            <w:tcW w:w="508" w:type="dxa"/>
            <w:tcBorders>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11+</w:t>
            </w:r>
          </w:p>
        </w:tc>
        <w:tc>
          <w:tcPr>
            <w:tcW w:w="507" w:type="dxa"/>
            <w:tcBorders>
              <w:lef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6+</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7+</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8+</w:t>
            </w:r>
          </w:p>
        </w:tc>
        <w:tc>
          <w:tcPr>
            <w:tcW w:w="507"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9+</w:t>
            </w:r>
          </w:p>
        </w:tc>
        <w:tc>
          <w:tcPr>
            <w:tcW w:w="508" w:type="dxa"/>
            <w:tcBorders>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11+</w:t>
            </w:r>
          </w:p>
        </w:tc>
        <w:tc>
          <w:tcPr>
            <w:tcW w:w="508" w:type="dxa"/>
            <w:tcBorders>
              <w:left w:val="single" w:sz="12" w:space="0" w:color="auto"/>
            </w:tcBorders>
          </w:tcPr>
          <w:p w:rsidR="001322D9" w:rsidRPr="00394F1A" w:rsidRDefault="001322D9" w:rsidP="00D65D87">
            <w:pPr>
              <w:spacing w:before="60" w:after="60"/>
              <w:jc w:val="center"/>
              <w:rPr>
                <w:rFonts w:ascii="Arial" w:hAnsi="Arial"/>
                <w:b/>
                <w:color w:val="000000"/>
                <w:sz w:val="16"/>
                <w:szCs w:val="16"/>
              </w:rPr>
            </w:pPr>
          </w:p>
        </w:tc>
      </w:tr>
      <w:tr w:rsidR="001322D9" w:rsidRPr="00394F1A" w:rsidTr="00D65D87">
        <w:trPr>
          <w:jc w:val="center"/>
        </w:trPr>
        <w:tc>
          <w:tcPr>
            <w:tcW w:w="2779" w:type="dxa"/>
            <w:tcBorders>
              <w:bottom w:val="single" w:sz="4" w:space="0" w:color="auto"/>
            </w:tcBorders>
            <w:vAlign w:val="center"/>
          </w:tcPr>
          <w:p w:rsidR="001322D9" w:rsidRPr="00394F1A" w:rsidRDefault="001322D9" w:rsidP="00D65D87">
            <w:pPr>
              <w:spacing w:before="40" w:after="40"/>
              <w:rPr>
                <w:rFonts w:ascii="Arial" w:hAnsi="Arial"/>
                <w:b/>
                <w:sz w:val="16"/>
                <w:szCs w:val="16"/>
              </w:rPr>
            </w:pPr>
            <w:r w:rsidRPr="00394F1A">
              <w:rPr>
                <w:rFonts w:ascii="Arial" w:hAnsi="Arial"/>
                <w:b/>
                <w:sz w:val="16"/>
                <w:szCs w:val="16"/>
              </w:rPr>
              <w:t>Population</w:t>
            </w:r>
          </w:p>
        </w:tc>
        <w:tc>
          <w:tcPr>
            <w:tcW w:w="507"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bottom w:val="single" w:sz="4" w:space="0" w:color="auto"/>
              <w:right w:val="single" w:sz="12"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left w:val="single" w:sz="12" w:space="0" w:color="auto"/>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7"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right w:val="single" w:sz="12"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left w:val="single" w:sz="12" w:space="0" w:color="auto"/>
              <w:bottom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r>
      <w:tr w:rsidR="001322D9" w:rsidRPr="00394F1A" w:rsidTr="00D65D87">
        <w:trPr>
          <w:jc w:val="center"/>
        </w:trPr>
        <w:tc>
          <w:tcPr>
            <w:tcW w:w="2779" w:type="dxa"/>
            <w:tcBorders>
              <w:top w:val="single" w:sz="4" w:space="0" w:color="auto"/>
              <w:left w:val="single" w:sz="4" w:space="0" w:color="auto"/>
              <w:bottom w:val="nil"/>
              <w:right w:val="single" w:sz="4" w:space="0" w:color="auto"/>
            </w:tcBorders>
            <w:vAlign w:val="center"/>
          </w:tcPr>
          <w:p w:rsidR="001322D9" w:rsidRPr="00394F1A" w:rsidRDefault="001322D9" w:rsidP="00D65D87">
            <w:pPr>
              <w:spacing w:before="120" w:after="40"/>
              <w:rPr>
                <w:rFonts w:ascii="Arial" w:hAnsi="Arial"/>
                <w:b/>
                <w:sz w:val="16"/>
                <w:szCs w:val="16"/>
              </w:rPr>
            </w:pPr>
            <w:r w:rsidRPr="00394F1A">
              <w:rPr>
                <w:rFonts w:ascii="Arial" w:hAnsi="Arial"/>
                <w:b/>
                <w:sz w:val="16"/>
                <w:szCs w:val="16"/>
              </w:rPr>
              <w:t>Age group</w:t>
            </w: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0-17</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17</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47</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18-24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25-44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45-64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r>
      <w:tr w:rsidR="001322D9" w:rsidRPr="00394F1A" w:rsidTr="00D65D87">
        <w:trPr>
          <w:jc w:val="center"/>
        </w:trPr>
        <w:tc>
          <w:tcPr>
            <w:tcW w:w="2779" w:type="dxa"/>
            <w:tcBorders>
              <w:top w:val="nil"/>
              <w:left w:val="single" w:sz="4" w:space="0" w:color="auto"/>
              <w:bottom w:val="single" w:sz="4" w:space="0" w:color="auto"/>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65+</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single" w:sz="4" w:space="0" w:color="auto"/>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r>
      <w:tr w:rsidR="001322D9" w:rsidRPr="00394F1A" w:rsidTr="00D65D87">
        <w:trPr>
          <w:jc w:val="center"/>
        </w:trPr>
        <w:tc>
          <w:tcPr>
            <w:tcW w:w="2779" w:type="dxa"/>
            <w:tcBorders>
              <w:top w:val="single" w:sz="4" w:space="0" w:color="auto"/>
              <w:left w:val="single" w:sz="4" w:space="0" w:color="auto"/>
              <w:bottom w:val="nil"/>
              <w:right w:val="single" w:sz="4" w:space="0" w:color="auto"/>
            </w:tcBorders>
            <w:vAlign w:val="center"/>
          </w:tcPr>
          <w:p w:rsidR="001322D9" w:rsidRPr="00394F1A" w:rsidRDefault="001322D9" w:rsidP="00D65D87">
            <w:pPr>
              <w:spacing w:before="120" w:after="40"/>
              <w:rPr>
                <w:rFonts w:ascii="Arial" w:hAnsi="Arial"/>
                <w:b/>
                <w:sz w:val="16"/>
                <w:szCs w:val="16"/>
              </w:rPr>
            </w:pPr>
            <w:r>
              <w:rPr>
                <w:rFonts w:ascii="Arial" w:hAnsi="Arial"/>
                <w:b/>
                <w:sz w:val="16"/>
                <w:szCs w:val="16"/>
              </w:rPr>
              <w:t>Family</w:t>
            </w:r>
            <w:r w:rsidRPr="00394F1A">
              <w:rPr>
                <w:rFonts w:ascii="Arial" w:hAnsi="Arial"/>
                <w:b/>
                <w:sz w:val="16"/>
                <w:szCs w:val="16"/>
              </w:rPr>
              <w:t xml:space="preserve"> type</w:t>
            </w: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65+ single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65+ couple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&lt;65 single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&lt;65 couple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&lt;65 SP with deps</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25</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15</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&lt;65 2P with deps</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9</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r>
      <w:tr w:rsidR="001322D9" w:rsidRPr="00394F1A" w:rsidTr="00D65D87">
        <w:trPr>
          <w:jc w:val="center"/>
        </w:trPr>
        <w:tc>
          <w:tcPr>
            <w:tcW w:w="5317" w:type="dxa"/>
            <w:gridSpan w:val="6"/>
            <w:tcBorders>
              <w:top w:val="single" w:sz="4" w:space="0" w:color="auto"/>
              <w:left w:val="single" w:sz="4" w:space="0" w:color="auto"/>
              <w:bottom w:val="nil"/>
              <w:right w:val="single" w:sz="12" w:space="0" w:color="auto"/>
            </w:tcBorders>
            <w:vAlign w:val="center"/>
          </w:tcPr>
          <w:p w:rsidR="001322D9" w:rsidRPr="00394F1A" w:rsidRDefault="001322D9" w:rsidP="00D65D87">
            <w:pPr>
              <w:spacing w:before="120" w:after="40"/>
              <w:rPr>
                <w:rFonts w:ascii="Arial" w:hAnsi="Arial"/>
                <w:color w:val="000000"/>
                <w:sz w:val="16"/>
                <w:szCs w:val="16"/>
              </w:rPr>
            </w:pPr>
            <w:r>
              <w:rPr>
                <w:rFonts w:ascii="Arial" w:hAnsi="Arial"/>
                <w:b/>
                <w:sz w:val="16"/>
                <w:szCs w:val="16"/>
              </w:rPr>
              <w:t>Main income source for family</w:t>
            </w:r>
            <w:r w:rsidRPr="00394F1A">
              <w:rPr>
                <w:rFonts w:ascii="Arial" w:hAnsi="Arial"/>
                <w:b/>
                <w:sz w:val="16"/>
                <w:szCs w:val="16"/>
              </w:rPr>
              <w:t xml:space="preserve"> (for under 65s)</w:t>
            </w: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Benefit</w:t>
            </w:r>
            <w:r w:rsidRPr="00925037">
              <w:rPr>
                <w:rFonts w:ascii="Arial" w:hAnsi="Arial"/>
                <w:sz w:val="16"/>
                <w:szCs w:val="16"/>
              </w:rPr>
              <w:t xml:space="preserve"> (no move)</w:t>
            </w:r>
            <w:r w:rsidRPr="00394F1A">
              <w:rPr>
                <w:rFonts w:ascii="Arial" w:hAnsi="Arial"/>
                <w:sz w:val="16"/>
                <w:szCs w:val="16"/>
              </w:rPr>
              <w:t>, with dep ch</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19</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33</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Benefit</w:t>
            </w:r>
            <w:r w:rsidRPr="00925037">
              <w:rPr>
                <w:rFonts w:ascii="Arial" w:hAnsi="Arial"/>
                <w:sz w:val="16"/>
                <w:szCs w:val="16"/>
              </w:rPr>
              <w:t xml:space="preserve"> (no move)</w:t>
            </w:r>
            <w:r w:rsidRPr="00394F1A">
              <w:rPr>
                <w:rFonts w:ascii="Arial" w:hAnsi="Arial"/>
                <w:sz w:val="16"/>
                <w:szCs w:val="16"/>
              </w:rPr>
              <w:t>, no dep</w:t>
            </w:r>
            <w:r w:rsidRPr="00925037">
              <w:rPr>
                <w:rFonts w:ascii="Arial" w:hAnsi="Arial"/>
                <w:sz w:val="16"/>
                <w:szCs w:val="16"/>
              </w:rPr>
              <w:t xml:space="preserve"> </w:t>
            </w:r>
            <w:r w:rsidRPr="00394F1A">
              <w:rPr>
                <w:rFonts w:ascii="Arial" w:hAnsi="Arial"/>
                <w:sz w:val="16"/>
                <w:szCs w:val="16"/>
              </w:rPr>
              <w:t>ch</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925037" w:rsidRDefault="001322D9" w:rsidP="00D65D87">
            <w:pPr>
              <w:spacing w:before="40" w:after="40"/>
              <w:ind w:left="146"/>
              <w:rPr>
                <w:rFonts w:ascii="Arial" w:hAnsi="Arial"/>
                <w:sz w:val="16"/>
                <w:szCs w:val="16"/>
              </w:rPr>
            </w:pPr>
            <w:r>
              <w:rPr>
                <w:rFonts w:ascii="Arial" w:hAnsi="Arial"/>
                <w:sz w:val="16"/>
                <w:szCs w:val="16"/>
              </w:rPr>
              <w:t>Some movement</w:t>
            </w:r>
            <w:r w:rsidRPr="00925037">
              <w:rPr>
                <w:rFonts w:ascii="Arial" w:hAnsi="Arial"/>
                <w:sz w:val="16"/>
                <w:szCs w:val="16"/>
              </w:rPr>
              <w:t>, with dep ch</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12" w:space="0" w:color="auto"/>
              <w:bottom w:val="nil"/>
              <w:right w:val="single" w:sz="4" w:space="0" w:color="auto"/>
            </w:tcBorders>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925037" w:rsidRDefault="001322D9" w:rsidP="00D65D87">
            <w:pPr>
              <w:spacing w:before="40" w:after="40"/>
              <w:ind w:left="146"/>
              <w:rPr>
                <w:rFonts w:ascii="Arial" w:hAnsi="Arial"/>
                <w:sz w:val="16"/>
                <w:szCs w:val="16"/>
              </w:rPr>
            </w:pPr>
            <w:r>
              <w:rPr>
                <w:rFonts w:ascii="Arial" w:hAnsi="Arial"/>
                <w:sz w:val="16"/>
                <w:szCs w:val="16"/>
              </w:rPr>
              <w:t>Some movement, no dep ch</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26</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nil"/>
              <w:right w:val="single" w:sz="4" w:space="0" w:color="auto"/>
            </w:tcBorders>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925037">
              <w:rPr>
                <w:rFonts w:ascii="Arial" w:hAnsi="Arial"/>
                <w:sz w:val="16"/>
                <w:szCs w:val="16"/>
              </w:rPr>
              <w:t>Paid wk (no ben)</w:t>
            </w:r>
            <w:r w:rsidRPr="00394F1A">
              <w:rPr>
                <w:rFonts w:ascii="Arial" w:hAnsi="Arial"/>
                <w:sz w:val="16"/>
                <w:szCs w:val="16"/>
              </w:rPr>
              <w:t>, with dep</w:t>
            </w:r>
            <w:r w:rsidRPr="00925037">
              <w:rPr>
                <w:rFonts w:ascii="Arial" w:hAnsi="Arial"/>
                <w:sz w:val="16"/>
                <w:szCs w:val="16"/>
              </w:rPr>
              <w:t xml:space="preserve"> </w:t>
            </w:r>
            <w:r w:rsidRPr="00394F1A">
              <w:rPr>
                <w:rFonts w:ascii="Arial" w:hAnsi="Arial"/>
                <w:sz w:val="16"/>
                <w:szCs w:val="16"/>
              </w:rPr>
              <w:t>ch</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46</w:t>
            </w:r>
          </w:p>
        </w:tc>
      </w:tr>
      <w:tr w:rsidR="001322D9" w:rsidRPr="00394F1A" w:rsidTr="00D65D87">
        <w:trPr>
          <w:jc w:val="center"/>
        </w:trPr>
        <w:tc>
          <w:tcPr>
            <w:tcW w:w="2779" w:type="dxa"/>
            <w:tcBorders>
              <w:top w:val="nil"/>
              <w:left w:val="single" w:sz="4" w:space="0" w:color="auto"/>
              <w:bottom w:val="single" w:sz="4" w:space="0" w:color="auto"/>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925037">
              <w:rPr>
                <w:rFonts w:ascii="Arial" w:hAnsi="Arial"/>
                <w:sz w:val="16"/>
                <w:szCs w:val="16"/>
              </w:rPr>
              <w:t>Paid wk (no ben)</w:t>
            </w:r>
            <w:r w:rsidRPr="00394F1A">
              <w:rPr>
                <w:rFonts w:ascii="Arial" w:hAnsi="Arial"/>
                <w:sz w:val="16"/>
                <w:szCs w:val="16"/>
              </w:rPr>
              <w:t>, no dep</w:t>
            </w:r>
            <w:r w:rsidRPr="00925037">
              <w:rPr>
                <w:rFonts w:ascii="Arial" w:hAnsi="Arial"/>
                <w:sz w:val="16"/>
                <w:szCs w:val="16"/>
              </w:rPr>
              <w:t xml:space="preserve"> </w:t>
            </w:r>
            <w:r w:rsidRPr="00394F1A">
              <w:rPr>
                <w:rFonts w:ascii="Arial" w:hAnsi="Arial"/>
                <w:sz w:val="16"/>
                <w:szCs w:val="16"/>
              </w:rPr>
              <w:t>ch</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15</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left w:val="single" w:sz="12" w:space="0" w:color="auto"/>
              <w:bottom w:val="single" w:sz="4" w:space="0" w:color="auto"/>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38</w:t>
            </w:r>
          </w:p>
        </w:tc>
      </w:tr>
      <w:tr w:rsidR="001322D9" w:rsidRPr="00394F1A" w:rsidTr="00D65D87">
        <w:trPr>
          <w:jc w:val="center"/>
        </w:trPr>
        <w:tc>
          <w:tcPr>
            <w:tcW w:w="7347" w:type="dxa"/>
            <w:gridSpan w:val="10"/>
            <w:tcBorders>
              <w:top w:val="single" w:sz="4" w:space="0" w:color="auto"/>
              <w:bottom w:val="nil"/>
            </w:tcBorders>
            <w:vAlign w:val="center"/>
          </w:tcPr>
          <w:p w:rsidR="001322D9" w:rsidRPr="00394F1A" w:rsidRDefault="001322D9" w:rsidP="00D65D87">
            <w:pPr>
              <w:spacing w:before="120" w:after="40"/>
              <w:rPr>
                <w:rFonts w:ascii="Arial" w:hAnsi="Arial"/>
                <w:color w:val="000000"/>
                <w:sz w:val="16"/>
                <w:szCs w:val="16"/>
              </w:rPr>
            </w:pPr>
            <w:r>
              <w:rPr>
                <w:rFonts w:ascii="Arial" w:hAnsi="Arial"/>
                <w:b/>
                <w:sz w:val="16"/>
                <w:szCs w:val="16"/>
              </w:rPr>
              <w:t>Family</w:t>
            </w:r>
            <w:r w:rsidRPr="00394F1A">
              <w:rPr>
                <w:rFonts w:ascii="Arial" w:hAnsi="Arial"/>
                <w:b/>
                <w:sz w:val="16"/>
                <w:szCs w:val="16"/>
              </w:rPr>
              <w:t xml:space="preserve"> type and</w:t>
            </w:r>
            <w:r>
              <w:rPr>
                <w:rFonts w:ascii="Arial" w:hAnsi="Arial"/>
                <w:b/>
                <w:sz w:val="16"/>
                <w:szCs w:val="16"/>
              </w:rPr>
              <w:t xml:space="preserve"> main</w:t>
            </w:r>
            <w:r w:rsidRPr="00394F1A">
              <w:rPr>
                <w:rFonts w:ascii="Arial" w:hAnsi="Arial"/>
                <w:b/>
                <w:sz w:val="16"/>
                <w:szCs w:val="16"/>
              </w:rPr>
              <w:t xml:space="preserve"> income source for under 65s with dep</w:t>
            </w:r>
            <w:r>
              <w:rPr>
                <w:rFonts w:ascii="Arial" w:hAnsi="Arial"/>
                <w:b/>
                <w:sz w:val="16"/>
                <w:szCs w:val="16"/>
              </w:rPr>
              <w:t>endent children</w:t>
            </w:r>
            <w:r w:rsidRPr="00394F1A">
              <w:rPr>
                <w:rFonts w:ascii="Arial" w:hAnsi="Arial"/>
                <w:b/>
                <w:sz w:val="16"/>
                <w:szCs w:val="16"/>
              </w:rPr>
              <w:t xml:space="preserve"> </w:t>
            </w:r>
          </w:p>
        </w:tc>
        <w:tc>
          <w:tcPr>
            <w:tcW w:w="508" w:type="dxa"/>
            <w:tcBorders>
              <w:top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Sole parent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44</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37</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22</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52</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Sole parent (market)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12</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Two parent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r>
      <w:tr w:rsidR="001322D9" w:rsidRPr="00394F1A" w:rsidTr="00D65D87">
        <w:trPr>
          <w:jc w:val="center"/>
        </w:trPr>
        <w:tc>
          <w:tcPr>
            <w:tcW w:w="2779" w:type="dxa"/>
            <w:tcBorders>
              <w:top w:val="nil"/>
              <w:bottom w:val="single" w:sz="4" w:space="0" w:color="auto"/>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Two parent (market)</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42</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38</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36</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12" w:space="0" w:color="auto"/>
              <w:bottom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75</w:t>
            </w:r>
          </w:p>
        </w:tc>
      </w:tr>
      <w:tr w:rsidR="001322D9" w:rsidRPr="00394F1A" w:rsidTr="00D65D87">
        <w:trPr>
          <w:jc w:val="center"/>
        </w:trPr>
        <w:tc>
          <w:tcPr>
            <w:tcW w:w="2779" w:type="dxa"/>
            <w:tcBorders>
              <w:bottom w:val="nil"/>
            </w:tcBorders>
            <w:vAlign w:val="center"/>
          </w:tcPr>
          <w:p w:rsidR="001322D9" w:rsidRPr="00394F1A" w:rsidRDefault="001322D9" w:rsidP="00D65D87">
            <w:pPr>
              <w:spacing w:before="120" w:after="40"/>
              <w:rPr>
                <w:rFonts w:ascii="Arial" w:hAnsi="Arial"/>
                <w:b/>
                <w:sz w:val="16"/>
                <w:szCs w:val="16"/>
              </w:rPr>
            </w:pPr>
            <w:r w:rsidRPr="00394F1A">
              <w:rPr>
                <w:rFonts w:ascii="Arial" w:hAnsi="Arial"/>
                <w:b/>
                <w:sz w:val="16"/>
                <w:szCs w:val="16"/>
              </w:rPr>
              <w:t>Ethnicity (total)</w:t>
            </w: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European</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54</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48</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74</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Maori</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36</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31</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Pacific</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22</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r>
      <w:tr w:rsidR="001322D9" w:rsidRPr="00394F1A" w:rsidTr="00D65D87">
        <w:trPr>
          <w:jc w:val="center"/>
        </w:trPr>
        <w:tc>
          <w:tcPr>
            <w:tcW w:w="2779" w:type="dxa"/>
            <w:tcBorders>
              <w:top w:val="nil"/>
              <w:bottom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Other</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r>
      <w:tr w:rsidR="001322D9" w:rsidRPr="00394F1A" w:rsidTr="00D65D87">
        <w:trPr>
          <w:jc w:val="center"/>
        </w:trPr>
        <w:tc>
          <w:tcPr>
            <w:tcW w:w="2779" w:type="dxa"/>
            <w:tcBorders>
              <w:bottom w:val="nil"/>
            </w:tcBorders>
            <w:vAlign w:val="center"/>
          </w:tcPr>
          <w:p w:rsidR="001322D9" w:rsidRPr="00394F1A" w:rsidRDefault="001322D9" w:rsidP="00D65D87">
            <w:pPr>
              <w:spacing w:before="120" w:after="40"/>
              <w:rPr>
                <w:rFonts w:ascii="Arial" w:hAnsi="Arial"/>
                <w:b/>
                <w:sz w:val="16"/>
                <w:szCs w:val="16"/>
              </w:rPr>
            </w:pPr>
            <w:r w:rsidRPr="00925037">
              <w:rPr>
                <w:rFonts w:ascii="Arial" w:hAnsi="Arial"/>
                <w:b/>
                <w:sz w:val="16"/>
                <w:szCs w:val="16"/>
              </w:rPr>
              <w:t>Tenure of the household</w:t>
            </w:r>
            <w:r w:rsidRPr="00925037">
              <w:rPr>
                <w:rFonts w:ascii="Arial" w:hAnsi="Arial"/>
                <w:b/>
                <w:sz w:val="16"/>
                <w:szCs w:val="16"/>
              </w:rPr>
              <w:tab/>
            </w: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925037">
              <w:rPr>
                <w:rFonts w:ascii="Arial" w:hAnsi="Arial" w:cs="Arial"/>
                <w:sz w:val="16"/>
                <w:szCs w:val="16"/>
              </w:rPr>
              <w:t>Owned</w:t>
            </w:r>
            <w:r>
              <w:rPr>
                <w:rFonts w:ascii="Arial" w:hAnsi="Arial"/>
                <w:sz w:val="16"/>
                <w:szCs w:val="16"/>
              </w:rPr>
              <w:t xml:space="preserve"> or FT </w:t>
            </w:r>
            <w:r w:rsidRPr="00925037">
              <w:rPr>
                <w:rFonts w:ascii="Arial" w:hAnsi="Arial" w:cs="Arial"/>
                <w:sz w:val="16"/>
                <w:szCs w:val="16"/>
              </w:rPr>
              <w:t>- with payments</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42</w:t>
            </w:r>
          </w:p>
        </w:tc>
      </w:tr>
      <w:tr w:rsidR="001322D9" w:rsidRPr="00394F1A" w:rsidTr="00D65D87">
        <w:trPr>
          <w:jc w:val="center"/>
        </w:trPr>
        <w:tc>
          <w:tcPr>
            <w:tcW w:w="2779" w:type="dxa"/>
            <w:tcBorders>
              <w:top w:val="nil"/>
              <w:bottom w:val="nil"/>
            </w:tcBorders>
            <w:vAlign w:val="center"/>
          </w:tcPr>
          <w:p w:rsidR="001322D9" w:rsidRPr="00925037" w:rsidRDefault="001322D9" w:rsidP="00D65D87">
            <w:pPr>
              <w:spacing w:before="40" w:after="40"/>
              <w:ind w:left="147"/>
              <w:rPr>
                <w:rFonts w:ascii="Arial" w:hAnsi="Arial" w:cs="Arial"/>
                <w:sz w:val="16"/>
                <w:szCs w:val="16"/>
              </w:rPr>
            </w:pPr>
            <w:r>
              <w:rPr>
                <w:rFonts w:ascii="Arial" w:hAnsi="Arial"/>
                <w:sz w:val="16"/>
                <w:szCs w:val="16"/>
              </w:rPr>
              <w:t xml:space="preserve">Owned or FT - </w:t>
            </w:r>
            <w:r w:rsidRPr="00925037">
              <w:rPr>
                <w:rFonts w:ascii="Arial" w:hAnsi="Arial" w:cs="Arial"/>
                <w:sz w:val="16"/>
                <w:szCs w:val="16"/>
              </w:rPr>
              <w:t>no payments</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r>
      <w:tr w:rsidR="001322D9" w:rsidRPr="00394F1A" w:rsidTr="00D65D87">
        <w:trPr>
          <w:jc w:val="center"/>
        </w:trPr>
        <w:tc>
          <w:tcPr>
            <w:tcW w:w="2779" w:type="dxa"/>
            <w:tcBorders>
              <w:top w:val="nil"/>
              <w:bottom w:val="nil"/>
            </w:tcBorders>
            <w:vAlign w:val="center"/>
          </w:tcPr>
          <w:p w:rsidR="001322D9" w:rsidRPr="00925037" w:rsidRDefault="001322D9" w:rsidP="00D65D87">
            <w:pPr>
              <w:spacing w:before="40" w:after="40"/>
              <w:ind w:left="147"/>
              <w:rPr>
                <w:rFonts w:ascii="Arial" w:hAnsi="Arial" w:cs="Arial"/>
                <w:sz w:val="16"/>
                <w:szCs w:val="16"/>
              </w:rPr>
            </w:pPr>
            <w:r w:rsidRPr="00925037">
              <w:rPr>
                <w:rFonts w:ascii="Arial" w:hAnsi="Arial" w:cs="Arial"/>
                <w:sz w:val="16"/>
                <w:szCs w:val="16"/>
              </w:rPr>
              <w:t>Private landlord</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r>
      <w:tr w:rsidR="001322D9" w:rsidRPr="00394F1A" w:rsidTr="00D65D87">
        <w:trPr>
          <w:jc w:val="center"/>
        </w:trPr>
        <w:tc>
          <w:tcPr>
            <w:tcW w:w="2779" w:type="dxa"/>
            <w:tcBorders>
              <w:top w:val="nil"/>
              <w:bottom w:val="nil"/>
            </w:tcBorders>
            <w:vAlign w:val="center"/>
          </w:tcPr>
          <w:p w:rsidR="001322D9" w:rsidRPr="00925037" w:rsidRDefault="001322D9" w:rsidP="00D65D87">
            <w:pPr>
              <w:spacing w:before="40" w:after="40"/>
              <w:ind w:left="147"/>
              <w:rPr>
                <w:rFonts w:ascii="Arial" w:hAnsi="Arial" w:cs="Arial"/>
                <w:sz w:val="16"/>
                <w:szCs w:val="16"/>
              </w:rPr>
            </w:pPr>
            <w:r w:rsidRPr="00925037">
              <w:rPr>
                <w:rFonts w:ascii="Arial" w:hAnsi="Arial" w:cs="Arial"/>
                <w:sz w:val="16"/>
                <w:szCs w:val="16"/>
              </w:rPr>
              <w:t>Housing New Zealand</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50</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r>
      <w:tr w:rsidR="001322D9" w:rsidRPr="00394F1A" w:rsidTr="00D65D87">
        <w:trPr>
          <w:jc w:val="center"/>
        </w:trPr>
        <w:tc>
          <w:tcPr>
            <w:tcW w:w="2779" w:type="dxa"/>
            <w:tcBorders>
              <w:bottom w:val="nil"/>
            </w:tcBorders>
            <w:vAlign w:val="center"/>
          </w:tcPr>
          <w:p w:rsidR="001322D9" w:rsidRPr="00394F1A" w:rsidRDefault="001322D9" w:rsidP="00D65D87">
            <w:pPr>
              <w:spacing w:before="120" w:after="40"/>
              <w:rPr>
                <w:rFonts w:ascii="Arial" w:hAnsi="Arial"/>
                <w:b/>
                <w:sz w:val="16"/>
                <w:szCs w:val="16"/>
              </w:rPr>
            </w:pPr>
            <w:r>
              <w:rPr>
                <w:rFonts w:ascii="Arial" w:hAnsi="Arial"/>
                <w:b/>
                <w:sz w:val="16"/>
                <w:szCs w:val="16"/>
              </w:rPr>
              <w:t>Core benefit type</w:t>
            </w: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Unemployment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12</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Domestic Purposes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47</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60</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65</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Sickness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Invalids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37</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r>
      <w:tr w:rsidR="001322D9" w:rsidRPr="00394F1A" w:rsidTr="00D65D87">
        <w:trPr>
          <w:jc w:val="center"/>
        </w:trPr>
        <w:tc>
          <w:tcPr>
            <w:tcW w:w="2779" w:type="dxa"/>
            <w:tcBorders>
              <w:top w:val="nil"/>
            </w:tcBorders>
            <w:vAlign w:val="center"/>
          </w:tcPr>
          <w:p w:rsidR="001322D9" w:rsidRDefault="001322D9" w:rsidP="00D65D87">
            <w:pPr>
              <w:spacing w:before="40" w:after="40"/>
              <w:ind w:left="146"/>
              <w:rPr>
                <w:rFonts w:ascii="Arial" w:hAnsi="Arial"/>
                <w:sz w:val="16"/>
                <w:szCs w:val="16"/>
              </w:rPr>
            </w:pPr>
            <w:r>
              <w:rPr>
                <w:rFonts w:ascii="Arial" w:hAnsi="Arial"/>
                <w:sz w:val="16"/>
                <w:szCs w:val="16"/>
              </w:rPr>
              <w:t>Other (eg Emergency Benefit)</w:t>
            </w:r>
          </w:p>
        </w:tc>
        <w:tc>
          <w:tcPr>
            <w:tcW w:w="5076" w:type="dxa"/>
            <w:gridSpan w:val="10"/>
            <w:tcBorders>
              <w:top w:val="nil"/>
              <w:right w:val="single" w:sz="12" w:space="0" w:color="auto"/>
            </w:tcBorders>
            <w:noWrap/>
            <w:tcMar>
              <w:left w:w="28" w:type="dxa"/>
              <w:right w:w="28" w:type="dxa"/>
            </w:tcMar>
            <w:vAlign w:val="center"/>
          </w:tcPr>
          <w:p w:rsidR="001322D9" w:rsidRDefault="001322D9" w:rsidP="00D65D87">
            <w:pPr>
              <w:spacing w:before="40" w:after="40"/>
              <w:jc w:val="center"/>
              <w:rPr>
                <w:rFonts w:ascii="Arial" w:hAnsi="Arial"/>
                <w:color w:val="000000"/>
                <w:sz w:val="16"/>
                <w:szCs w:val="16"/>
              </w:rPr>
            </w:pPr>
            <w:r w:rsidRPr="00A973E5">
              <w:rPr>
                <w:rFonts w:ascii="Arial" w:hAnsi="Arial"/>
                <w:color w:val="000000"/>
                <w:sz w:val="14"/>
                <w:szCs w:val="16"/>
              </w:rPr>
              <w:t>group too small for the reporting of results</w:t>
            </w:r>
          </w:p>
        </w:tc>
        <w:tc>
          <w:tcPr>
            <w:tcW w:w="508" w:type="dxa"/>
            <w:tcBorders>
              <w:top w:val="nil"/>
              <w:left w:val="single" w:sz="12" w:space="0" w:color="auto"/>
            </w:tcBorders>
            <w:vAlign w:val="center"/>
          </w:tcPr>
          <w:p w:rsidR="001322D9"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r>
    </w:tbl>
    <w:p w:rsidR="001322D9" w:rsidRDefault="001322D9" w:rsidP="001322D9">
      <w:pPr>
        <w:ind w:right="1089"/>
        <w:rPr>
          <w:rFonts w:ascii="Arial" w:hAnsi="Arial" w:cs="Arial"/>
          <w:b/>
          <w:sz w:val="28"/>
          <w:szCs w:val="28"/>
        </w:rPr>
        <w:sectPr w:rsidR="001322D9" w:rsidSect="00252A9B">
          <w:type w:val="oddPage"/>
          <w:pgSz w:w="11909" w:h="16834" w:code="9"/>
          <w:pgMar w:top="1440" w:right="1582" w:bottom="1440" w:left="1582" w:header="720" w:footer="720" w:gutter="0"/>
          <w:cols w:space="720"/>
          <w:docGrid w:linePitch="360"/>
        </w:sectPr>
      </w:pPr>
    </w:p>
    <w:p w:rsidR="001322D9" w:rsidRPr="00477846" w:rsidRDefault="001322D9" w:rsidP="001322D9">
      <w:pPr>
        <w:rPr>
          <w:rFonts w:ascii="Arial" w:hAnsi="Arial" w:cs="Arial"/>
          <w:b/>
          <w:sz w:val="20"/>
          <w:szCs w:val="20"/>
        </w:rPr>
      </w:pPr>
      <w:r w:rsidRPr="00477846">
        <w:rPr>
          <w:rFonts w:ascii="Arial" w:hAnsi="Arial" w:cs="Arial"/>
          <w:b/>
          <w:sz w:val="20"/>
          <w:szCs w:val="20"/>
        </w:rPr>
        <w:lastRenderedPageBreak/>
        <w:t xml:space="preserve">Children’s deprivations of necessities, and other restrictions in their day-to-day lives, by their family’s </w:t>
      </w:r>
      <w:r>
        <w:rPr>
          <w:rFonts w:ascii="Arial" w:hAnsi="Arial" w:cs="Arial"/>
          <w:b/>
          <w:sz w:val="20"/>
          <w:szCs w:val="20"/>
        </w:rPr>
        <w:t xml:space="preserve">DEP-17 score (material hardship level), </w:t>
      </w:r>
      <w:smartTag w:uri="urn:schemas-microsoft-com:office:smarttags" w:element="stockticker">
        <w:r w:rsidRPr="00477846">
          <w:rPr>
            <w:rFonts w:ascii="Arial" w:hAnsi="Arial" w:cs="Arial"/>
            <w:b/>
            <w:sz w:val="20"/>
            <w:szCs w:val="20"/>
          </w:rPr>
          <w:t>LSS</w:t>
        </w:r>
      </w:smartTag>
      <w:r w:rsidRPr="00477846">
        <w:rPr>
          <w:rFonts w:ascii="Arial" w:hAnsi="Arial" w:cs="Arial"/>
          <w:b/>
          <w:sz w:val="20"/>
          <w:szCs w:val="20"/>
        </w:rPr>
        <w:t xml:space="preserve"> 2008</w:t>
      </w:r>
    </w:p>
    <w:p w:rsidR="001322D9" w:rsidRPr="00807963" w:rsidRDefault="001322D9" w:rsidP="001322D9">
      <w:pPr>
        <w:jc w:val="center"/>
        <w:rPr>
          <w:rFonts w:ascii="Arial" w:hAnsi="Arial" w:cs="Arial"/>
          <w:b/>
          <w:sz w:val="16"/>
          <w:szCs w:val="16"/>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One of the strengths of the non-income approach </w:t>
      </w:r>
      <w:r>
        <w:rPr>
          <w:rFonts w:ascii="Arial" w:eastAsia="Calibri" w:hAnsi="Arial" w:cs="Arial"/>
          <w:sz w:val="20"/>
          <w:szCs w:val="20"/>
        </w:rPr>
        <w:t xml:space="preserve">to measuring material hardship </w:t>
      </w:r>
      <w:r w:rsidRPr="00477846">
        <w:rPr>
          <w:rFonts w:ascii="Arial" w:eastAsia="Calibri" w:hAnsi="Arial" w:cs="Arial"/>
          <w:sz w:val="20"/>
          <w:szCs w:val="20"/>
        </w:rPr>
        <w:t xml:space="preserve">is that it can give a real sense of the day-to-day experiences of restriction and deprivation for those identified as poor or in hardship.  </w:t>
      </w:r>
      <w:r>
        <w:rPr>
          <w:rFonts w:ascii="Arial" w:eastAsia="Calibri" w:hAnsi="Arial" w:cs="Arial"/>
          <w:sz w:val="20"/>
          <w:szCs w:val="20"/>
        </w:rPr>
        <w:t xml:space="preserve">The findings reported above have done that to some degree already. </w:t>
      </w:r>
      <w:r w:rsidRPr="00477846">
        <w:rPr>
          <w:rFonts w:ascii="Arial" w:eastAsia="Calibri" w:hAnsi="Arial" w:cs="Arial"/>
          <w:sz w:val="20"/>
          <w:szCs w:val="20"/>
        </w:rPr>
        <w:t>The table on the next page</w:t>
      </w:r>
      <w:r>
        <w:rPr>
          <w:rFonts w:ascii="Arial" w:eastAsia="Calibri" w:hAnsi="Arial" w:cs="Arial"/>
          <w:sz w:val="20"/>
          <w:szCs w:val="20"/>
        </w:rPr>
        <w:t xml:space="preserve"> </w:t>
      </w:r>
      <w:r w:rsidRPr="00A64EEB">
        <w:rPr>
          <w:rFonts w:ascii="Arial" w:eastAsia="Calibri" w:hAnsi="Arial" w:cs="Arial"/>
          <w:b/>
          <w:sz w:val="20"/>
          <w:szCs w:val="20"/>
        </w:rPr>
        <w:t>(Table</w:t>
      </w:r>
      <w:r>
        <w:rPr>
          <w:rFonts w:ascii="Arial" w:eastAsia="Calibri" w:hAnsi="Arial" w:cs="Arial"/>
          <w:b/>
          <w:sz w:val="20"/>
          <w:szCs w:val="20"/>
        </w:rPr>
        <w:t xml:space="preserve"> </w:t>
      </w:r>
      <w:r w:rsidR="003739C2">
        <w:rPr>
          <w:rFonts w:ascii="Arial" w:eastAsia="Calibri" w:hAnsi="Arial" w:cs="Arial"/>
          <w:b/>
          <w:sz w:val="20"/>
          <w:szCs w:val="20"/>
        </w:rPr>
        <w:t>F.3</w:t>
      </w:r>
      <w:r w:rsidRPr="00A64EEB">
        <w:rPr>
          <w:rFonts w:ascii="Arial" w:eastAsia="Calibri" w:hAnsi="Arial" w:cs="Arial"/>
          <w:b/>
          <w:sz w:val="20"/>
          <w:szCs w:val="20"/>
        </w:rPr>
        <w:t>)</w:t>
      </w:r>
      <w:r w:rsidRPr="00477846">
        <w:rPr>
          <w:rFonts w:ascii="Arial" w:eastAsia="Calibri" w:hAnsi="Arial" w:cs="Arial"/>
          <w:sz w:val="20"/>
          <w:szCs w:val="20"/>
        </w:rPr>
        <w:t xml:space="preserve"> provides a detailed picture of the day-to-day experiences of New Zealand children living in </w:t>
      </w:r>
      <w:r>
        <w:rPr>
          <w:rFonts w:ascii="Arial" w:eastAsia="Calibri" w:hAnsi="Arial" w:cs="Arial"/>
          <w:sz w:val="20"/>
          <w:szCs w:val="20"/>
        </w:rPr>
        <w:t xml:space="preserve">various degrees of </w:t>
      </w:r>
      <w:r w:rsidRPr="00477846">
        <w:rPr>
          <w:rFonts w:ascii="Arial" w:eastAsia="Calibri" w:hAnsi="Arial" w:cs="Arial"/>
          <w:sz w:val="20"/>
          <w:szCs w:val="20"/>
        </w:rPr>
        <w:t xml:space="preserve">hardship.  </w:t>
      </w:r>
    </w:p>
    <w:p w:rsidR="001322D9" w:rsidRPr="00477846" w:rsidRDefault="001322D9" w:rsidP="001322D9">
      <w:pPr>
        <w:rPr>
          <w:rFonts w:ascii="Arial" w:eastAsia="Calibri" w:hAnsi="Arial" w:cs="Arial"/>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 </w:t>
      </w:r>
      <w:r>
        <w:rPr>
          <w:rFonts w:ascii="Arial" w:eastAsia="Calibri" w:hAnsi="Arial" w:cs="Arial"/>
          <w:sz w:val="20"/>
          <w:szCs w:val="20"/>
        </w:rPr>
        <w:t>first</w:t>
      </w:r>
      <w:r w:rsidRPr="00477846">
        <w:rPr>
          <w:rFonts w:ascii="Arial" w:eastAsia="Calibri" w:hAnsi="Arial" w:cs="Arial"/>
          <w:sz w:val="20"/>
          <w:szCs w:val="20"/>
        </w:rPr>
        <w:t xml:space="preserve"> </w:t>
      </w:r>
      <w:r>
        <w:rPr>
          <w:rFonts w:ascii="Arial" w:eastAsia="Calibri" w:hAnsi="Arial" w:cs="Arial"/>
          <w:sz w:val="20"/>
          <w:szCs w:val="20"/>
        </w:rPr>
        <w:t xml:space="preserve">and second </w:t>
      </w:r>
      <w:r w:rsidRPr="00477846">
        <w:rPr>
          <w:rFonts w:ascii="Arial" w:eastAsia="Calibri" w:hAnsi="Arial" w:cs="Arial"/>
          <w:sz w:val="20"/>
          <w:szCs w:val="20"/>
        </w:rPr>
        <w:t>row</w:t>
      </w:r>
      <w:r>
        <w:rPr>
          <w:rFonts w:ascii="Arial" w:eastAsia="Calibri" w:hAnsi="Arial" w:cs="Arial"/>
          <w:sz w:val="20"/>
          <w:szCs w:val="20"/>
        </w:rPr>
        <w:t>s in the table show</w:t>
      </w:r>
      <w:r w:rsidRPr="00477846">
        <w:rPr>
          <w:rFonts w:ascii="Arial" w:eastAsia="Calibri" w:hAnsi="Arial" w:cs="Arial"/>
          <w:sz w:val="20"/>
          <w:szCs w:val="20"/>
        </w:rPr>
        <w:t xml:space="preserve"> how children are distributed across the living standards spectrum</w:t>
      </w:r>
      <w:r>
        <w:rPr>
          <w:rFonts w:ascii="Arial" w:eastAsia="Calibri" w:hAnsi="Arial" w:cs="Arial"/>
          <w:sz w:val="20"/>
          <w:szCs w:val="20"/>
        </w:rPr>
        <w:t xml:space="preserve"> (all children and school-age children).</w:t>
      </w:r>
    </w:p>
    <w:p w:rsidR="001322D9" w:rsidRPr="00477846" w:rsidRDefault="001322D9" w:rsidP="001322D9">
      <w:pPr>
        <w:rPr>
          <w:rFonts w:ascii="Arial" w:eastAsia="Calibri" w:hAnsi="Arial" w:cs="Arial"/>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 top half of the table shows the differing experiences of </w:t>
      </w:r>
      <w:r>
        <w:rPr>
          <w:rFonts w:ascii="Arial" w:eastAsia="Calibri" w:hAnsi="Arial" w:cs="Arial"/>
          <w:sz w:val="20"/>
          <w:szCs w:val="20"/>
        </w:rPr>
        <w:t xml:space="preserve">school-age </w:t>
      </w:r>
      <w:r w:rsidRPr="00477846">
        <w:rPr>
          <w:rFonts w:ascii="Arial" w:eastAsia="Calibri" w:hAnsi="Arial" w:cs="Arial"/>
          <w:sz w:val="20"/>
          <w:szCs w:val="20"/>
        </w:rPr>
        <w:t>children in relation to 12 child</w:t>
      </w:r>
      <w:r>
        <w:rPr>
          <w:rFonts w:ascii="Arial" w:eastAsia="Calibri" w:hAnsi="Arial" w:cs="Arial"/>
          <w:sz w:val="20"/>
          <w:szCs w:val="20"/>
        </w:rPr>
        <w:t>-specific</w:t>
      </w:r>
      <w:r w:rsidRPr="00477846">
        <w:rPr>
          <w:rFonts w:ascii="Arial" w:eastAsia="Calibri" w:hAnsi="Arial" w:cs="Arial"/>
          <w:sz w:val="20"/>
          <w:szCs w:val="20"/>
        </w:rPr>
        <w:t xml:space="preserve"> items that most New Zealanders are likely to consider that all children should have.  The lower half introduces wider family and community </w:t>
      </w:r>
      <w:r>
        <w:rPr>
          <w:rFonts w:ascii="Arial" w:eastAsia="Calibri" w:hAnsi="Arial" w:cs="Arial"/>
          <w:sz w:val="20"/>
          <w:szCs w:val="20"/>
        </w:rPr>
        <w:t>factors that impact on</w:t>
      </w:r>
      <w:r w:rsidRPr="00477846">
        <w:rPr>
          <w:rFonts w:ascii="Arial" w:eastAsia="Calibri" w:hAnsi="Arial" w:cs="Arial"/>
          <w:sz w:val="20"/>
          <w:szCs w:val="20"/>
        </w:rPr>
        <w:t xml:space="preserve"> children</w:t>
      </w:r>
      <w:r>
        <w:rPr>
          <w:rFonts w:ascii="Arial" w:eastAsia="Calibri" w:hAnsi="Arial" w:cs="Arial"/>
          <w:sz w:val="20"/>
          <w:szCs w:val="20"/>
        </w:rPr>
        <w:t xml:space="preserve"> of all ages</w:t>
      </w:r>
      <w:r w:rsidRPr="00477846">
        <w:rPr>
          <w:rFonts w:ascii="Arial" w:eastAsia="Calibri" w:hAnsi="Arial" w:cs="Arial"/>
          <w:sz w:val="20"/>
          <w:szCs w:val="20"/>
        </w:rPr>
        <w:t>.</w:t>
      </w:r>
    </w:p>
    <w:p w:rsidR="001322D9" w:rsidRPr="00477846" w:rsidRDefault="001322D9" w:rsidP="001322D9">
      <w:pPr>
        <w:rPr>
          <w:rFonts w:ascii="Arial" w:eastAsia="Calibri" w:hAnsi="Arial" w:cs="Arial"/>
          <w:i/>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 overwhelming impression is that life for those children </w:t>
      </w:r>
      <w:r>
        <w:rPr>
          <w:rFonts w:ascii="Arial" w:eastAsia="Calibri" w:hAnsi="Arial" w:cs="Arial"/>
          <w:sz w:val="20"/>
          <w:szCs w:val="20"/>
        </w:rPr>
        <w:t>in the hardship zone</w:t>
      </w:r>
      <w:r w:rsidRPr="00477846">
        <w:rPr>
          <w:rFonts w:ascii="Arial" w:eastAsia="Calibri" w:hAnsi="Arial" w:cs="Arial"/>
          <w:sz w:val="20"/>
          <w:szCs w:val="20"/>
        </w:rPr>
        <w:t xml:space="preserve"> on the </w:t>
      </w:r>
      <w:r>
        <w:rPr>
          <w:rFonts w:ascii="Arial" w:eastAsia="Calibri" w:hAnsi="Arial" w:cs="Arial"/>
          <w:sz w:val="20"/>
          <w:szCs w:val="20"/>
        </w:rPr>
        <w:t>DEP-17</w:t>
      </w:r>
      <w:r w:rsidRPr="00477846">
        <w:rPr>
          <w:rFonts w:ascii="Arial" w:eastAsia="Calibri" w:hAnsi="Arial" w:cs="Arial"/>
          <w:sz w:val="20"/>
          <w:szCs w:val="20"/>
        </w:rPr>
        <w:t xml:space="preserve"> measure, and especially for those among the most deprived 10%, is very different from that experienced by the vast majority of New Zealand children.  All this well illustrates what it means in practice to be “excluded from the minimum acceptable way of life in one’s own society”.</w:t>
      </w:r>
    </w:p>
    <w:p w:rsidR="001322D9" w:rsidRPr="00477846" w:rsidRDefault="001322D9" w:rsidP="001322D9">
      <w:pPr>
        <w:rPr>
          <w:rFonts w:ascii="Arial" w:eastAsia="Calibri" w:hAnsi="Arial" w:cs="Arial"/>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There is more here than just “relative disadvantage”.  There is </w:t>
      </w:r>
      <w:r>
        <w:rPr>
          <w:rFonts w:ascii="Arial" w:eastAsia="Calibri" w:hAnsi="Arial" w:cs="Arial"/>
          <w:sz w:val="20"/>
          <w:szCs w:val="20"/>
        </w:rPr>
        <w:t>no</w:t>
      </w:r>
      <w:r w:rsidRPr="00477846">
        <w:rPr>
          <w:rFonts w:ascii="Arial" w:eastAsia="Calibri" w:hAnsi="Arial" w:cs="Arial"/>
          <w:sz w:val="20"/>
          <w:szCs w:val="20"/>
        </w:rPr>
        <w:t xml:space="preserve"> gradient across the whole spectrum, reflecting what </w:t>
      </w:r>
      <w:r>
        <w:rPr>
          <w:rFonts w:ascii="Arial" w:eastAsia="Calibri" w:hAnsi="Arial" w:cs="Arial"/>
          <w:sz w:val="20"/>
          <w:szCs w:val="20"/>
        </w:rPr>
        <w:t>could be called</w:t>
      </w:r>
      <w:r w:rsidRPr="00477846">
        <w:rPr>
          <w:rFonts w:ascii="Arial" w:eastAsia="Calibri" w:hAnsi="Arial" w:cs="Arial"/>
          <w:sz w:val="20"/>
          <w:szCs w:val="20"/>
        </w:rPr>
        <w:t xml:space="preserve"> “acceptable inequality”. There is severe lack for many in </w:t>
      </w:r>
      <w:r>
        <w:rPr>
          <w:rFonts w:ascii="Arial" w:eastAsia="Calibri" w:hAnsi="Arial" w:cs="Arial"/>
          <w:sz w:val="20"/>
          <w:szCs w:val="20"/>
        </w:rPr>
        <w:t>the higher deprivation zone</w:t>
      </w:r>
      <w:r w:rsidRPr="00477846">
        <w:rPr>
          <w:rFonts w:ascii="Arial" w:eastAsia="Calibri" w:hAnsi="Arial" w:cs="Arial"/>
          <w:sz w:val="20"/>
          <w:szCs w:val="20"/>
        </w:rPr>
        <w:t xml:space="preserve">, compared with </w:t>
      </w:r>
      <w:r>
        <w:rPr>
          <w:rFonts w:ascii="Arial" w:eastAsia="Calibri" w:hAnsi="Arial" w:cs="Arial"/>
          <w:sz w:val="20"/>
          <w:szCs w:val="20"/>
        </w:rPr>
        <w:t>the bulk of children</w:t>
      </w:r>
      <w:r w:rsidRPr="00477846">
        <w:rPr>
          <w:rFonts w:ascii="Arial" w:eastAsia="Calibri" w:hAnsi="Arial" w:cs="Arial"/>
          <w:sz w:val="20"/>
          <w:szCs w:val="20"/>
        </w:rPr>
        <w:t xml:space="preserve">.  </w:t>
      </w:r>
      <w:r>
        <w:rPr>
          <w:rFonts w:ascii="Arial" w:eastAsia="Calibri" w:hAnsi="Arial" w:cs="Arial"/>
          <w:sz w:val="20"/>
          <w:szCs w:val="20"/>
        </w:rPr>
        <w:t>Many</w:t>
      </w:r>
      <w:r w:rsidRPr="00477846">
        <w:rPr>
          <w:rFonts w:ascii="Arial" w:eastAsia="Calibri" w:hAnsi="Arial" w:cs="Arial"/>
          <w:sz w:val="20"/>
          <w:szCs w:val="20"/>
        </w:rPr>
        <w:t xml:space="preserve"> of the lacks and deprivations are of such fundamental importance to child health and wellbeing that they would be part of an “absolute core” that the wider population would consider that no child in a</w:t>
      </w:r>
      <w:r>
        <w:rPr>
          <w:rFonts w:ascii="Arial" w:eastAsia="Calibri" w:hAnsi="Arial" w:cs="Arial"/>
          <w:sz w:val="20"/>
          <w:szCs w:val="20"/>
        </w:rPr>
        <w:t xml:space="preserve"> more economically developed country (</w:t>
      </w:r>
      <w:r w:rsidRPr="00477846">
        <w:rPr>
          <w:rFonts w:ascii="Arial" w:eastAsia="Calibri" w:hAnsi="Arial" w:cs="Arial"/>
          <w:sz w:val="20"/>
          <w:szCs w:val="20"/>
        </w:rPr>
        <w:t>MEDC</w:t>
      </w:r>
      <w:r>
        <w:rPr>
          <w:rFonts w:ascii="Arial" w:eastAsia="Calibri" w:hAnsi="Arial" w:cs="Arial"/>
          <w:sz w:val="20"/>
          <w:szCs w:val="20"/>
        </w:rPr>
        <w:t>)</w:t>
      </w:r>
      <w:r w:rsidRPr="00477846">
        <w:rPr>
          <w:rFonts w:ascii="Arial" w:eastAsia="Calibri" w:hAnsi="Arial" w:cs="Arial"/>
          <w:sz w:val="20"/>
          <w:szCs w:val="20"/>
        </w:rPr>
        <w:t xml:space="preserve"> should be without.</w:t>
      </w:r>
    </w:p>
    <w:p w:rsidR="001322D9" w:rsidRDefault="001322D9" w:rsidP="001322D9">
      <w:pPr>
        <w:rPr>
          <w:rFonts w:ascii="Arial" w:eastAsia="Calibri" w:hAnsi="Arial" w:cs="Arial"/>
          <w:sz w:val="20"/>
          <w:szCs w:val="20"/>
        </w:rPr>
      </w:pPr>
    </w:p>
    <w:p w:rsidR="002812CA" w:rsidRPr="00477846" w:rsidRDefault="002812CA" w:rsidP="001322D9">
      <w:pPr>
        <w:rPr>
          <w:rFonts w:ascii="Arial" w:eastAsia="Calibri" w:hAnsi="Arial" w:cs="Arial"/>
          <w:sz w:val="20"/>
          <w:szCs w:val="20"/>
        </w:rPr>
      </w:pPr>
      <w:r>
        <w:rPr>
          <w:rFonts w:ascii="Arial" w:eastAsia="Calibri" w:hAnsi="Arial" w:cs="Arial"/>
          <w:sz w:val="20"/>
          <w:szCs w:val="20"/>
        </w:rPr>
        <w:t>The 2015-16 HES has a suite of 21 child-specific indicators</w:t>
      </w:r>
      <w:r w:rsidR="00205584">
        <w:rPr>
          <w:rFonts w:ascii="Arial" w:eastAsia="Calibri" w:hAnsi="Arial" w:cs="Arial"/>
          <w:sz w:val="20"/>
          <w:szCs w:val="20"/>
        </w:rPr>
        <w:t xml:space="preserve"> which will be reported on in the 2017 update. Many of them are the same as the ones collected in the 2008 Living Standards Survey. Statistics New Zealand plans to collect this information each three years.</w:t>
      </w:r>
    </w:p>
    <w:p w:rsidR="001322D9" w:rsidRDefault="001322D9" w:rsidP="001322D9">
      <w:pPr>
        <w:rPr>
          <w:rFonts w:ascii="Arial" w:hAnsi="Arial"/>
          <w:b/>
          <w:sz w:val="18"/>
          <w:szCs w:val="18"/>
        </w:rPr>
      </w:pPr>
      <w:r>
        <w:rPr>
          <w:rFonts w:ascii="Arial" w:hAnsi="Arial"/>
          <w:b/>
          <w:sz w:val="18"/>
          <w:szCs w:val="18"/>
        </w:rPr>
        <w:br w:type="page"/>
      </w:r>
    </w:p>
    <w:p w:rsidR="001322D9" w:rsidRPr="005C33A1" w:rsidRDefault="001322D9" w:rsidP="001322D9">
      <w:pPr>
        <w:jc w:val="center"/>
        <w:rPr>
          <w:rFonts w:ascii="Arial" w:hAnsi="Arial"/>
          <w:b/>
          <w:color w:val="FF0000"/>
          <w:sz w:val="18"/>
          <w:szCs w:val="18"/>
        </w:rPr>
      </w:pPr>
      <w:r w:rsidRPr="005C33A1">
        <w:rPr>
          <w:rFonts w:ascii="Arial" w:hAnsi="Arial"/>
          <w:b/>
          <w:sz w:val="18"/>
          <w:szCs w:val="18"/>
        </w:rPr>
        <w:lastRenderedPageBreak/>
        <w:t xml:space="preserve">Table </w:t>
      </w:r>
      <w:r w:rsidR="00015C36">
        <w:rPr>
          <w:rFonts w:ascii="Arial" w:hAnsi="Arial"/>
          <w:b/>
          <w:sz w:val="18"/>
          <w:szCs w:val="18"/>
        </w:rPr>
        <w:t>F.3</w:t>
      </w:r>
    </w:p>
    <w:p w:rsidR="001322D9" w:rsidRPr="005C33A1" w:rsidRDefault="001322D9" w:rsidP="001322D9">
      <w:pPr>
        <w:spacing w:after="120"/>
        <w:jc w:val="center"/>
        <w:rPr>
          <w:rFonts w:ascii="Arial" w:hAnsi="Arial"/>
          <w:b/>
          <w:sz w:val="18"/>
          <w:szCs w:val="18"/>
        </w:rPr>
      </w:pPr>
      <w:r w:rsidRPr="005C33A1">
        <w:rPr>
          <w:rFonts w:ascii="Arial" w:hAnsi="Arial"/>
          <w:b/>
          <w:sz w:val="18"/>
          <w:szCs w:val="18"/>
        </w:rPr>
        <w:t xml:space="preserve">Children’s restrictions by DEP-17 score of their family (children aged 6-17 yrs), </w:t>
      </w:r>
      <w:smartTag w:uri="urn:schemas-microsoft-com:office:smarttags" w:element="stockticker">
        <w:r w:rsidRPr="005C33A1">
          <w:rPr>
            <w:rFonts w:ascii="Arial" w:hAnsi="Arial"/>
            <w:b/>
            <w:sz w:val="18"/>
            <w:szCs w:val="18"/>
          </w:rPr>
          <w:t>LSS</w:t>
        </w:r>
      </w:smartTag>
      <w:r w:rsidRPr="005C33A1">
        <w:rPr>
          <w:rFonts w:ascii="Arial" w:hAnsi="Arial"/>
          <w:b/>
          <w:sz w:val="18"/>
          <w:szCs w:val="18"/>
        </w:rPr>
        <w:t xml:space="preserve"> 2008</w:t>
      </w:r>
      <w:r>
        <w:rPr>
          <w:rFonts w:ascii="Arial" w:hAnsi="Arial"/>
          <w:b/>
          <w:sz w:val="18"/>
          <w:szCs w:val="18"/>
        </w:rPr>
        <w:t xml:space="preserve"> (%)</w:t>
      </w:r>
    </w:p>
    <w:tbl>
      <w:tblPr>
        <w:tblStyle w:val="TableGrid1"/>
        <w:tblW w:w="8285" w:type="dxa"/>
        <w:jc w:val="center"/>
        <w:tblInd w:w="-95" w:type="dxa"/>
        <w:tblLayout w:type="fixed"/>
        <w:tblLook w:val="01E0" w:firstRow="1" w:lastRow="1" w:firstColumn="1" w:lastColumn="1" w:noHBand="0" w:noVBand="0"/>
      </w:tblPr>
      <w:tblGrid>
        <w:gridCol w:w="4671"/>
        <w:gridCol w:w="425"/>
        <w:gridCol w:w="284"/>
        <w:gridCol w:w="425"/>
        <w:gridCol w:w="389"/>
        <w:gridCol w:w="425"/>
        <w:gridCol w:w="426"/>
        <w:gridCol w:w="14"/>
        <w:gridCol w:w="305"/>
        <w:gridCol w:w="425"/>
        <w:gridCol w:w="496"/>
      </w:tblGrid>
      <w:tr w:rsidR="001322D9" w:rsidRPr="005C33A1" w:rsidTr="00D65D87">
        <w:trPr>
          <w:jc w:val="center"/>
        </w:trPr>
        <w:tc>
          <w:tcPr>
            <w:tcW w:w="4671" w:type="dxa"/>
            <w:tcBorders>
              <w:bottom w:val="single" w:sz="4" w:space="0" w:color="auto"/>
            </w:tcBorders>
            <w:tcMar>
              <w:left w:w="28" w:type="dxa"/>
              <w:right w:w="28" w:type="dxa"/>
            </w:tcMar>
          </w:tcPr>
          <w:p w:rsidR="001322D9" w:rsidRPr="001B4907" w:rsidRDefault="001322D9" w:rsidP="00D65D87">
            <w:pPr>
              <w:spacing w:before="60" w:after="60"/>
              <w:jc w:val="center"/>
              <w:rPr>
                <w:rFonts w:ascii="Arial" w:hAnsi="Arial"/>
                <w:b/>
                <w:sz w:val="16"/>
                <w:szCs w:val="16"/>
              </w:rPr>
            </w:pPr>
            <w:r w:rsidRPr="001B4907">
              <w:rPr>
                <w:rFonts w:ascii="Arial" w:hAnsi="Arial"/>
                <w:b/>
                <w:sz w:val="16"/>
                <w:szCs w:val="16"/>
              </w:rPr>
              <w:t>DEP-17 score</w:t>
            </w:r>
          </w:p>
        </w:tc>
        <w:tc>
          <w:tcPr>
            <w:tcW w:w="425" w:type="dxa"/>
            <w:tcBorders>
              <w:right w:val="single" w:sz="12" w:space="0" w:color="auto"/>
            </w:tcBorders>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All</w:t>
            </w:r>
          </w:p>
        </w:tc>
        <w:tc>
          <w:tcPr>
            <w:tcW w:w="284" w:type="dxa"/>
            <w:tcBorders>
              <w:left w:val="single" w:sz="12" w:space="0" w:color="auto"/>
            </w:tcBorders>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0</w:t>
            </w:r>
          </w:p>
        </w:tc>
        <w:tc>
          <w:tcPr>
            <w:tcW w:w="425"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1</w:t>
            </w:r>
          </w:p>
        </w:tc>
        <w:tc>
          <w:tcPr>
            <w:tcW w:w="389"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2</w:t>
            </w:r>
          </w:p>
        </w:tc>
        <w:tc>
          <w:tcPr>
            <w:tcW w:w="425"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3-4</w:t>
            </w:r>
          </w:p>
        </w:tc>
        <w:tc>
          <w:tcPr>
            <w:tcW w:w="426"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5-6</w:t>
            </w:r>
          </w:p>
        </w:tc>
        <w:tc>
          <w:tcPr>
            <w:tcW w:w="319" w:type="dxa"/>
            <w:gridSpan w:val="2"/>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7-8</w:t>
            </w:r>
          </w:p>
        </w:tc>
        <w:tc>
          <w:tcPr>
            <w:tcW w:w="425"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9-10</w:t>
            </w:r>
          </w:p>
        </w:tc>
        <w:tc>
          <w:tcPr>
            <w:tcW w:w="496"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11+</w:t>
            </w:r>
          </w:p>
        </w:tc>
      </w:tr>
      <w:tr w:rsidR="001322D9" w:rsidRPr="005C33A1" w:rsidTr="00D65D87">
        <w:trPr>
          <w:jc w:val="center"/>
        </w:trPr>
        <w:tc>
          <w:tcPr>
            <w:tcW w:w="4671" w:type="dxa"/>
            <w:tcMar>
              <w:left w:w="28" w:type="dxa"/>
              <w:right w:w="28" w:type="dxa"/>
            </w:tcMar>
            <w:vAlign w:val="center"/>
          </w:tcPr>
          <w:p w:rsidR="001322D9" w:rsidRPr="005C33A1" w:rsidRDefault="001322D9" w:rsidP="00D65D87">
            <w:pPr>
              <w:spacing w:before="40" w:after="40"/>
              <w:rPr>
                <w:rFonts w:ascii="Arial" w:hAnsi="Arial"/>
                <w:b/>
                <w:sz w:val="16"/>
                <w:szCs w:val="16"/>
              </w:rPr>
            </w:pPr>
            <w:r w:rsidRPr="005C33A1">
              <w:rPr>
                <w:rFonts w:ascii="Arial" w:hAnsi="Arial"/>
                <w:b/>
                <w:sz w:val="16"/>
                <w:szCs w:val="16"/>
              </w:rPr>
              <w:t xml:space="preserve"> Distribution of children (</w:t>
            </w:r>
            <w:r>
              <w:rPr>
                <w:rFonts w:ascii="Arial" w:hAnsi="Arial"/>
                <w:b/>
                <w:sz w:val="16"/>
                <w:szCs w:val="16"/>
              </w:rPr>
              <w:t>6</w:t>
            </w:r>
            <w:r w:rsidRPr="005C33A1">
              <w:rPr>
                <w:rFonts w:ascii="Arial" w:hAnsi="Arial"/>
                <w:b/>
                <w:sz w:val="16"/>
                <w:szCs w:val="16"/>
              </w:rPr>
              <w:t>-17yrs) across DEP-17 (%)</w:t>
            </w:r>
          </w:p>
        </w:tc>
        <w:tc>
          <w:tcPr>
            <w:tcW w:w="425" w:type="dxa"/>
            <w:tcBorders>
              <w:righ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100</w:t>
            </w:r>
          </w:p>
        </w:tc>
        <w:tc>
          <w:tcPr>
            <w:tcW w:w="284" w:type="dxa"/>
            <w:tcBorders>
              <w:left w:val="single" w:sz="12" w:space="0" w:color="auto"/>
            </w:tcBorders>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89"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16</w:t>
            </w:r>
          </w:p>
        </w:tc>
        <w:tc>
          <w:tcPr>
            <w:tcW w:w="42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319" w:type="dxa"/>
            <w:gridSpan w:val="2"/>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9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r>
      <w:tr w:rsidR="001322D9" w:rsidRPr="005C33A1" w:rsidTr="00D65D87">
        <w:trPr>
          <w:jc w:val="center"/>
        </w:trPr>
        <w:tc>
          <w:tcPr>
            <w:tcW w:w="4671" w:type="dxa"/>
            <w:tcMar>
              <w:left w:w="28" w:type="dxa"/>
              <w:right w:w="28" w:type="dxa"/>
            </w:tcMar>
            <w:vAlign w:val="center"/>
          </w:tcPr>
          <w:p w:rsidR="001322D9" w:rsidRPr="005C33A1" w:rsidRDefault="001322D9" w:rsidP="00D65D87">
            <w:pPr>
              <w:spacing w:before="40" w:after="40"/>
              <w:rPr>
                <w:rFonts w:ascii="Arial" w:hAnsi="Arial"/>
                <w:b/>
                <w:sz w:val="16"/>
                <w:szCs w:val="16"/>
              </w:rPr>
            </w:pPr>
            <w:r w:rsidRPr="005C33A1">
              <w:rPr>
                <w:rFonts w:ascii="Arial" w:hAnsi="Arial"/>
                <w:b/>
                <w:sz w:val="16"/>
                <w:szCs w:val="16"/>
              </w:rPr>
              <w:t xml:space="preserve"> Distribution of children (</w:t>
            </w:r>
            <w:r>
              <w:rPr>
                <w:rFonts w:ascii="Arial" w:hAnsi="Arial"/>
                <w:b/>
                <w:sz w:val="16"/>
                <w:szCs w:val="16"/>
              </w:rPr>
              <w:t>0</w:t>
            </w:r>
            <w:r w:rsidRPr="005C33A1">
              <w:rPr>
                <w:rFonts w:ascii="Arial" w:hAnsi="Arial"/>
                <w:b/>
                <w:sz w:val="16"/>
                <w:szCs w:val="16"/>
              </w:rPr>
              <w:t>-17yrs) across DEP-17 (%)</w:t>
            </w:r>
          </w:p>
        </w:tc>
        <w:tc>
          <w:tcPr>
            <w:tcW w:w="425" w:type="dxa"/>
            <w:tcBorders>
              <w:righ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100</w:t>
            </w:r>
          </w:p>
        </w:tc>
        <w:tc>
          <w:tcPr>
            <w:tcW w:w="284" w:type="dxa"/>
            <w:tcBorders>
              <w:left w:val="single" w:sz="12" w:space="0" w:color="auto"/>
            </w:tcBorders>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r>
              <w:rPr>
                <w:rFonts w:ascii="Arial" w:hAnsi="Arial"/>
                <w:sz w:val="16"/>
                <w:szCs w:val="16"/>
              </w:rPr>
              <w:t>3</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89"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w:t>
            </w:r>
            <w:r>
              <w:rPr>
                <w:rFonts w:ascii="Arial" w:hAnsi="Arial"/>
                <w:sz w:val="16"/>
                <w:szCs w:val="16"/>
              </w:rPr>
              <w:t>1</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16</w:t>
            </w:r>
          </w:p>
        </w:tc>
        <w:tc>
          <w:tcPr>
            <w:tcW w:w="42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10</w:t>
            </w:r>
          </w:p>
        </w:tc>
        <w:tc>
          <w:tcPr>
            <w:tcW w:w="319" w:type="dxa"/>
            <w:gridSpan w:val="2"/>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8</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4</w:t>
            </w:r>
          </w:p>
        </w:tc>
        <w:tc>
          <w:tcPr>
            <w:tcW w:w="49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6</w:t>
            </w:r>
          </w:p>
        </w:tc>
      </w:tr>
      <w:tr w:rsidR="001322D9" w:rsidRPr="005C33A1" w:rsidTr="00D65D87">
        <w:trPr>
          <w:jc w:val="center"/>
        </w:trPr>
        <w:tc>
          <w:tcPr>
            <w:tcW w:w="4671" w:type="dxa"/>
          </w:tcPr>
          <w:p w:rsidR="001322D9" w:rsidRPr="005C33A1" w:rsidRDefault="001322D9" w:rsidP="00D65D87">
            <w:pPr>
              <w:spacing w:before="40" w:after="40"/>
              <w:rPr>
                <w:rFonts w:ascii="Arial" w:hAnsi="Arial"/>
                <w:b/>
                <w:sz w:val="16"/>
                <w:szCs w:val="16"/>
              </w:rPr>
            </w:pPr>
            <w:r w:rsidRPr="005C33A1">
              <w:rPr>
                <w:rFonts w:ascii="Arial" w:hAnsi="Arial"/>
                <w:b/>
                <w:color w:val="000000"/>
                <w:sz w:val="16"/>
                <w:szCs w:val="16"/>
              </w:rPr>
              <w:t>Enforced lacks of children’s items</w:t>
            </w:r>
          </w:p>
        </w:tc>
        <w:tc>
          <w:tcPr>
            <w:tcW w:w="425" w:type="dxa"/>
            <w:tcBorders>
              <w:right w:val="single" w:sz="12" w:space="0" w:color="auto"/>
            </w:tcBorders>
          </w:tcPr>
          <w:p w:rsidR="001322D9" w:rsidRPr="005C33A1" w:rsidRDefault="001322D9" w:rsidP="00D65D87">
            <w:pPr>
              <w:spacing w:before="40" w:after="40"/>
              <w:jc w:val="center"/>
              <w:rPr>
                <w:rFonts w:ascii="Arial" w:hAnsi="Arial"/>
                <w:sz w:val="16"/>
                <w:szCs w:val="16"/>
              </w:rPr>
            </w:pP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6"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319" w:type="dxa"/>
            <w:gridSpan w:val="2"/>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friends to birthday party</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14</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25</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friends over for  a meal</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21</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waterproof coat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18</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25</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54</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warm winter clothes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18</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two pair strong / sturdy shoes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39</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44</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separate bed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28</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separate bedrooms for children of opposite sex (10+ yrs)</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15</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39</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all school uniform items required by the school</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33</w:t>
            </w:r>
          </w:p>
        </w:tc>
      </w:tr>
      <w:tr w:rsidR="001322D9" w:rsidRPr="005C33A1" w:rsidTr="00D65D87">
        <w:trPr>
          <w:jc w:val="center"/>
        </w:trPr>
        <w:tc>
          <w:tcPr>
            <w:tcW w:w="8285" w:type="dxa"/>
            <w:gridSpan w:val="11"/>
            <w:vAlign w:val="center"/>
          </w:tcPr>
          <w:p w:rsidR="001322D9" w:rsidRPr="005C33A1" w:rsidRDefault="001322D9" w:rsidP="00D65D87">
            <w:pPr>
              <w:spacing w:before="60" w:after="40"/>
              <w:rPr>
                <w:rFonts w:ascii="Arial" w:hAnsi="Arial"/>
                <w:sz w:val="16"/>
                <w:szCs w:val="16"/>
              </w:rPr>
            </w:pPr>
            <w:r w:rsidRPr="005C33A1">
              <w:rPr>
                <w:rFonts w:ascii="Arial" w:hAnsi="Arial"/>
                <w:b/>
                <w:sz w:val="16"/>
                <w:szCs w:val="16"/>
              </w:rPr>
              <w:t>Economising ‘a lot’ on children’s items to keep down costs to enable other basic things to be paid for</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continued with worn out shoes/clothes for the children</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26</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 xml:space="preserve">bought second-hand clothing instead of new </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16</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17</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24</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43</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47</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69</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postponed child’s visit to dentist</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23</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postponed child’s visit to doctor</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24</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did not pick up prescription for children</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child (ren) went without glasses or contact lenses</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unable to pay for school trip</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16</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went without music, dance, kapa haka, art, swimming, etc</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13</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33</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48</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involvement in sport had to be limited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16</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28</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45</w:t>
            </w:r>
          </w:p>
        </w:tc>
      </w:tr>
      <w:tr w:rsidR="001322D9" w:rsidRPr="005C33A1" w:rsidTr="00D65D87">
        <w:trPr>
          <w:jc w:val="center"/>
        </w:trPr>
        <w:tc>
          <w:tcPr>
            <w:tcW w:w="4671" w:type="dxa"/>
            <w:vAlign w:val="center"/>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made do with very limited space for children to study or play</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13</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45</w:t>
            </w:r>
          </w:p>
        </w:tc>
      </w:tr>
      <w:tr w:rsidR="001322D9" w:rsidRPr="005C33A1" w:rsidTr="00D65D87">
        <w:trPr>
          <w:jc w:val="center"/>
        </w:trPr>
        <w:tc>
          <w:tcPr>
            <w:tcW w:w="4671" w:type="dxa"/>
          </w:tcPr>
          <w:p w:rsidR="001322D9" w:rsidRPr="005C33A1" w:rsidRDefault="001322D9" w:rsidP="00D65D87">
            <w:pPr>
              <w:spacing w:before="80" w:after="40"/>
              <w:rPr>
                <w:rFonts w:ascii="Arial" w:hAnsi="Arial"/>
                <w:b/>
                <w:sz w:val="16"/>
                <w:szCs w:val="16"/>
              </w:rPr>
            </w:pPr>
            <w:r w:rsidRPr="005C33A1">
              <w:rPr>
                <w:rFonts w:ascii="Arial" w:hAnsi="Arial"/>
                <w:b/>
                <w:sz w:val="16"/>
                <w:szCs w:val="16"/>
              </w:rPr>
              <w:t>Multiple restrictions</w:t>
            </w:r>
          </w:p>
        </w:tc>
        <w:tc>
          <w:tcPr>
            <w:tcW w:w="425" w:type="dxa"/>
            <w:tcBorders>
              <w:right w:val="single" w:sz="12" w:space="0" w:color="auto"/>
            </w:tcBorders>
          </w:tcPr>
          <w:p w:rsidR="001322D9" w:rsidRPr="005C33A1" w:rsidRDefault="001322D9" w:rsidP="00D65D87">
            <w:pPr>
              <w:spacing w:before="40" w:after="40"/>
              <w:jc w:val="center"/>
              <w:rPr>
                <w:rFonts w:ascii="Arial" w:hAnsi="Arial"/>
                <w:sz w:val="16"/>
                <w:szCs w:val="16"/>
              </w:rPr>
            </w:pP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4+ out of 18</w:t>
            </w:r>
          </w:p>
        </w:tc>
        <w:tc>
          <w:tcPr>
            <w:tcW w:w="425" w:type="dxa"/>
            <w:tcBorders>
              <w:right w:val="single" w:sz="12" w:space="0" w:color="auto"/>
            </w:tcBorders>
            <w:shd w:val="clear" w:color="auto" w:fill="auto"/>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35</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43</w:t>
            </w: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77</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5+ out of 18</w:t>
            </w:r>
          </w:p>
        </w:tc>
        <w:tc>
          <w:tcPr>
            <w:tcW w:w="425" w:type="dxa"/>
            <w:tcBorders>
              <w:right w:val="single" w:sz="12" w:space="0" w:color="auto"/>
            </w:tcBorders>
            <w:shd w:val="clear" w:color="auto" w:fill="auto"/>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11</w:t>
            </w: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29</w:t>
            </w: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6+ out of 18</w:t>
            </w:r>
          </w:p>
        </w:tc>
        <w:tc>
          <w:tcPr>
            <w:tcW w:w="425" w:type="dxa"/>
            <w:tcBorders>
              <w:right w:val="single" w:sz="12" w:space="0" w:color="auto"/>
            </w:tcBorders>
            <w:shd w:val="clear" w:color="auto" w:fill="auto"/>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18</w:t>
            </w: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54</w:t>
            </w:r>
          </w:p>
        </w:tc>
      </w:tr>
      <w:tr w:rsidR="001322D9" w:rsidRPr="005C33A1" w:rsidTr="00D65D87">
        <w:trPr>
          <w:jc w:val="center"/>
        </w:trPr>
        <w:tc>
          <w:tcPr>
            <w:tcW w:w="8285" w:type="dxa"/>
            <w:gridSpan w:val="11"/>
            <w:vAlign w:val="center"/>
          </w:tcPr>
          <w:p w:rsidR="001322D9" w:rsidRPr="005C33A1" w:rsidRDefault="001322D9" w:rsidP="00D65D87">
            <w:pPr>
              <w:spacing w:before="40" w:after="40"/>
              <w:rPr>
                <w:rFonts w:ascii="Arial" w:hAnsi="Arial"/>
                <w:sz w:val="16"/>
                <w:szCs w:val="16"/>
              </w:rPr>
            </w:pPr>
            <w:r w:rsidRPr="005C33A1">
              <w:rPr>
                <w:rFonts w:ascii="Arial" w:hAnsi="Arial"/>
                <w:b/>
                <w:sz w:val="16"/>
                <w:szCs w:val="16"/>
              </w:rPr>
              <w:t>Children’s serious health problems reported by respondent (6-17 yrs)</w:t>
            </w:r>
          </w:p>
        </w:tc>
      </w:tr>
      <w:tr w:rsidR="001322D9" w:rsidRPr="005C33A1" w:rsidTr="00D65D87">
        <w:trPr>
          <w:jc w:val="center"/>
        </w:trPr>
        <w:tc>
          <w:tcPr>
            <w:tcW w:w="4671" w:type="dxa"/>
            <w:vAlign w:val="center"/>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serious health problems for any child in the last year (eg diabetes, asthma, mental health problems or learning difficulties)</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29</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29</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31</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56</w:t>
            </w:r>
          </w:p>
        </w:tc>
      </w:tr>
      <w:tr w:rsidR="001322D9" w:rsidRPr="005C33A1" w:rsidTr="00D65D87">
        <w:trPr>
          <w:jc w:val="center"/>
        </w:trPr>
        <w:tc>
          <w:tcPr>
            <w:tcW w:w="8285" w:type="dxa"/>
            <w:gridSpan w:val="11"/>
          </w:tcPr>
          <w:p w:rsidR="001322D9" w:rsidRPr="005C33A1" w:rsidRDefault="001322D9" w:rsidP="00D65D87">
            <w:pPr>
              <w:spacing w:before="80" w:after="40"/>
              <w:rPr>
                <w:rFonts w:ascii="Arial" w:hAnsi="Arial"/>
                <w:color w:val="000000"/>
                <w:sz w:val="16"/>
                <w:szCs w:val="16"/>
              </w:rPr>
            </w:pPr>
            <w:r w:rsidRPr="005C33A1">
              <w:rPr>
                <w:rFonts w:ascii="Arial" w:hAnsi="Arial"/>
                <w:b/>
                <w:color w:val="000000"/>
                <w:sz w:val="16"/>
                <w:szCs w:val="16"/>
              </w:rPr>
              <w:t>Enforced lacks, economising ‘a lot’ or financial stress reported by respondent in child’s family (0-17 yrs)</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meal with meat , fish or chicken at least each second day</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15</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keep main rooms warm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33</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one week’s holiday away from home in last year</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33</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25</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31</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42</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55</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63</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cut back or did without fresh fruit and vegetables (‘a lot’)</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52</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79</w:t>
            </w:r>
          </w:p>
        </w:tc>
      </w:tr>
      <w:tr w:rsidR="001322D9" w:rsidRPr="005C33A1" w:rsidTr="00D65D87">
        <w:trPr>
          <w:jc w:val="center"/>
        </w:trPr>
        <w:tc>
          <w:tcPr>
            <w:tcW w:w="4671" w:type="dxa"/>
          </w:tcPr>
          <w:p w:rsidR="001322D9" w:rsidRPr="005C33A1" w:rsidRDefault="001322D9" w:rsidP="00D65D87">
            <w:pPr>
              <w:spacing w:before="40" w:after="40"/>
              <w:ind w:left="173"/>
              <w:rPr>
                <w:rFonts w:ascii="Arial" w:hAnsi="Arial"/>
                <w:color w:val="000000"/>
                <w:sz w:val="16"/>
                <w:szCs w:val="16"/>
              </w:rPr>
            </w:pPr>
            <w:r w:rsidRPr="005C33A1">
              <w:rPr>
                <w:rFonts w:ascii="Arial" w:hAnsi="Arial"/>
                <w:color w:val="000000"/>
                <w:sz w:val="16"/>
                <w:szCs w:val="16"/>
              </w:rPr>
              <w:t xml:space="preserve">postponed visit to doctor (‘a lot’) </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56</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72</w:t>
            </w:r>
          </w:p>
        </w:tc>
      </w:tr>
      <w:tr w:rsidR="001322D9" w:rsidRPr="005C33A1" w:rsidTr="00D65D87">
        <w:trPr>
          <w:jc w:val="center"/>
        </w:trPr>
        <w:tc>
          <w:tcPr>
            <w:tcW w:w="4671" w:type="dxa"/>
            <w:vAlign w:val="center"/>
          </w:tcPr>
          <w:p w:rsidR="001322D9" w:rsidRPr="005C33A1" w:rsidRDefault="001322D9" w:rsidP="00D65D87">
            <w:pPr>
              <w:spacing w:before="40" w:after="40"/>
              <w:ind w:left="159"/>
              <w:rPr>
                <w:rFonts w:ascii="Arial" w:hAnsi="Arial"/>
                <w:sz w:val="18"/>
                <w:szCs w:val="18"/>
                <w:lang w:eastAsia="en-NZ"/>
              </w:rPr>
            </w:pPr>
            <w:r w:rsidRPr="005C33A1">
              <w:rPr>
                <w:rFonts w:ascii="Arial" w:hAnsi="Arial"/>
                <w:sz w:val="16"/>
                <w:szCs w:val="18"/>
                <w:lang w:eastAsia="en-NZ"/>
              </w:rPr>
              <w:t>delayed repair or replacement of appliances (“a lot”)</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20</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28</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69</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84</w:t>
            </w:r>
          </w:p>
        </w:tc>
      </w:tr>
      <w:tr w:rsidR="001322D9" w:rsidRPr="005C33A1" w:rsidTr="00D65D87">
        <w:trPr>
          <w:jc w:val="center"/>
        </w:trPr>
        <w:tc>
          <w:tcPr>
            <w:tcW w:w="4671" w:type="dxa"/>
            <w:vAlign w:val="center"/>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received community help in last 12 months (‘&gt; once’)</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26</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pawned/ sold something to meet everyday costs</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35</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not enough income to meet basics</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26</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11</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33</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44</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74</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86</w:t>
            </w:r>
          </w:p>
        </w:tc>
      </w:tr>
      <w:tr w:rsidR="001322D9" w:rsidRPr="005C33A1" w:rsidTr="00D65D87">
        <w:trPr>
          <w:jc w:val="center"/>
        </w:trPr>
        <w:tc>
          <w:tcPr>
            <w:tcW w:w="4671" w:type="dxa"/>
          </w:tcPr>
          <w:p w:rsidR="001322D9" w:rsidRPr="005C33A1" w:rsidRDefault="001322D9" w:rsidP="00D65D87">
            <w:pPr>
              <w:spacing w:before="80" w:after="40"/>
              <w:rPr>
                <w:rFonts w:ascii="Arial" w:hAnsi="Arial"/>
                <w:b/>
                <w:sz w:val="16"/>
                <w:szCs w:val="16"/>
              </w:rPr>
            </w:pPr>
            <w:r w:rsidRPr="005C33A1">
              <w:rPr>
                <w:rFonts w:ascii="Arial" w:hAnsi="Arial"/>
                <w:b/>
                <w:color w:val="000000"/>
                <w:sz w:val="16"/>
                <w:szCs w:val="16"/>
              </w:rPr>
              <w:t>Housing condition and local community safety</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overall physical condition of house (poor/very poor)</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20</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35</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difficult to keep house warm in winter (major problem)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24</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30</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59</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71</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dampness or mould (major problem)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18</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26</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51</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crime or vandalism in the area (major problem)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11</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13</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23</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r>
    </w:tbl>
    <w:p w:rsidR="001322D9" w:rsidRDefault="001322D9" w:rsidP="001322D9">
      <w:pPr>
        <w:rPr>
          <w:rFonts w:ascii="Arial" w:hAnsi="Arial" w:cs="Arial"/>
          <w:sz w:val="20"/>
          <w:szCs w:val="20"/>
        </w:rPr>
      </w:pPr>
    </w:p>
    <w:p w:rsidR="00AD3324" w:rsidRPr="00AD3324" w:rsidRDefault="00AD3324" w:rsidP="00015C36">
      <w:pPr>
        <w:rPr>
          <w:rFonts w:ascii="Arial" w:hAnsi="Arial" w:cs="Arial"/>
          <w:sz w:val="18"/>
          <w:szCs w:val="18"/>
          <w:lang w:val="en-GB"/>
        </w:rPr>
      </w:pPr>
      <w:r w:rsidRPr="00AD3324">
        <w:rPr>
          <w:rFonts w:ascii="Arial" w:hAnsi="Arial" w:cs="Arial"/>
          <w:sz w:val="18"/>
          <w:szCs w:val="18"/>
          <w:lang w:val="en-GB"/>
        </w:rPr>
        <w:t>.</w:t>
      </w:r>
    </w:p>
    <w:p w:rsidR="00FE594E" w:rsidRDefault="00FE594E" w:rsidP="00164BA7">
      <w:pPr>
        <w:jc w:val="center"/>
        <w:rPr>
          <w:rFonts w:ascii="Arial" w:hAnsi="Arial" w:cs="Arial"/>
          <w:b/>
          <w:sz w:val="28"/>
          <w:szCs w:val="28"/>
        </w:rPr>
        <w:sectPr w:rsidR="00FE594E" w:rsidSect="00252A9B">
          <w:type w:val="oddPage"/>
          <w:pgSz w:w="11909" w:h="16834" w:code="9"/>
          <w:pgMar w:top="1440" w:right="1582" w:bottom="1440" w:left="1582" w:header="720" w:footer="720" w:gutter="0"/>
          <w:cols w:space="720"/>
          <w:docGrid w:linePitch="360"/>
        </w:sectPr>
      </w:pPr>
    </w:p>
    <w:p w:rsidR="00164BA7" w:rsidRPr="001B5409" w:rsidRDefault="00164BA7" w:rsidP="00164BA7">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G</w:t>
      </w:r>
    </w:p>
    <w:p w:rsidR="00164BA7" w:rsidRDefault="00164BA7" w:rsidP="00164BA7">
      <w:pPr>
        <w:jc w:val="center"/>
        <w:rPr>
          <w:rFonts w:ascii="Arial" w:hAnsi="Arial" w:cs="Arial"/>
          <w:b/>
          <w:sz w:val="28"/>
          <w:szCs w:val="28"/>
        </w:rPr>
      </w:pPr>
      <w:r>
        <w:rPr>
          <w:rFonts w:ascii="Arial" w:hAnsi="Arial" w:cs="Arial"/>
          <w:b/>
          <w:sz w:val="28"/>
          <w:szCs w:val="28"/>
        </w:rPr>
        <w:t>Material hardship trends from 2007 to 201</w:t>
      </w:r>
      <w:r w:rsidR="00275C6D">
        <w:rPr>
          <w:rFonts w:ascii="Arial" w:hAnsi="Arial" w:cs="Arial"/>
          <w:b/>
          <w:sz w:val="28"/>
          <w:szCs w:val="28"/>
        </w:rPr>
        <w:t>5</w:t>
      </w:r>
      <w:r>
        <w:rPr>
          <w:rFonts w:ascii="Arial" w:hAnsi="Arial" w:cs="Arial"/>
          <w:b/>
          <w:sz w:val="28"/>
          <w:szCs w:val="28"/>
        </w:rPr>
        <w:t xml:space="preserve"> </w:t>
      </w:r>
      <w:r w:rsidR="00275C6D">
        <w:rPr>
          <w:rFonts w:ascii="Arial" w:hAnsi="Arial" w:cs="Arial"/>
          <w:b/>
          <w:sz w:val="28"/>
          <w:szCs w:val="28"/>
        </w:rPr>
        <w:t>(using HES data)</w:t>
      </w:r>
    </w:p>
    <w:p w:rsidR="00164BA7" w:rsidRDefault="00164BA7" w:rsidP="00164BA7">
      <w:pPr>
        <w:rPr>
          <w:rFonts w:ascii="Arial" w:hAnsi="Arial" w:cs="Arial"/>
          <w:b/>
          <w:sz w:val="18"/>
          <w:szCs w:val="18"/>
        </w:rPr>
      </w:pPr>
    </w:p>
    <w:p w:rsidR="00164BA7" w:rsidRDefault="00164BA7" w:rsidP="00164BA7">
      <w:pPr>
        <w:rPr>
          <w:rFonts w:ascii="Arial" w:hAnsi="Arial" w:cs="Arial"/>
          <w:sz w:val="20"/>
          <w:szCs w:val="20"/>
        </w:rPr>
      </w:pPr>
    </w:p>
    <w:p w:rsidR="00164BA7" w:rsidRDefault="00164BA7" w:rsidP="00164BA7">
      <w:pPr>
        <w:jc w:val="both"/>
        <w:rPr>
          <w:rFonts w:ascii="Arial" w:hAnsi="Arial" w:cs="Arial"/>
          <w:color w:val="000000" w:themeColor="text1"/>
          <w:sz w:val="20"/>
          <w:szCs w:val="20"/>
        </w:rPr>
      </w:pPr>
      <w:r w:rsidRPr="008643DB">
        <w:rPr>
          <w:rFonts w:ascii="Arial" w:hAnsi="Arial" w:cs="Arial"/>
          <w:color w:val="000000" w:themeColor="text1"/>
          <w:sz w:val="20"/>
          <w:szCs w:val="20"/>
        </w:rPr>
        <w:t xml:space="preserve">This section </w:t>
      </w:r>
      <w:r>
        <w:rPr>
          <w:rFonts w:ascii="Arial" w:hAnsi="Arial" w:cs="Arial"/>
          <w:color w:val="000000" w:themeColor="text1"/>
          <w:sz w:val="20"/>
          <w:szCs w:val="20"/>
        </w:rPr>
        <w:t>reports on trends in material hardship rates from 2007 to 201</w:t>
      </w:r>
      <w:r w:rsidR="009C01B8">
        <w:rPr>
          <w:rFonts w:ascii="Arial" w:hAnsi="Arial" w:cs="Arial"/>
          <w:color w:val="000000" w:themeColor="text1"/>
          <w:sz w:val="20"/>
          <w:szCs w:val="20"/>
        </w:rPr>
        <w:t>5</w:t>
      </w:r>
      <w:r>
        <w:rPr>
          <w:rFonts w:ascii="Arial" w:hAnsi="Arial" w:cs="Arial"/>
          <w:color w:val="000000" w:themeColor="text1"/>
          <w:sz w:val="20"/>
          <w:szCs w:val="20"/>
        </w:rPr>
        <w:t xml:space="preserve"> for the population as a whole, for children aged under 18 years</w:t>
      </w:r>
      <w:r w:rsidR="00275C6D">
        <w:rPr>
          <w:rFonts w:ascii="Arial" w:hAnsi="Arial" w:cs="Arial"/>
          <w:color w:val="000000" w:themeColor="text1"/>
          <w:sz w:val="20"/>
          <w:szCs w:val="20"/>
        </w:rPr>
        <w:t>,</w:t>
      </w:r>
      <w:r>
        <w:rPr>
          <w:rFonts w:ascii="Arial" w:hAnsi="Arial" w:cs="Arial"/>
          <w:color w:val="000000" w:themeColor="text1"/>
          <w:sz w:val="20"/>
          <w:szCs w:val="20"/>
        </w:rPr>
        <w:t xml:space="preserve"> for older New Zealanders aged 65+</w:t>
      </w:r>
      <w:r w:rsidR="00275C6D">
        <w:rPr>
          <w:rFonts w:ascii="Arial" w:hAnsi="Arial" w:cs="Arial"/>
          <w:color w:val="000000" w:themeColor="text1"/>
          <w:sz w:val="20"/>
          <w:szCs w:val="20"/>
        </w:rPr>
        <w:t xml:space="preserve"> and for selected household types</w:t>
      </w:r>
      <w:r>
        <w:rPr>
          <w:rFonts w:ascii="Arial" w:hAnsi="Arial" w:cs="Arial"/>
          <w:color w:val="000000" w:themeColor="text1"/>
          <w:sz w:val="20"/>
          <w:szCs w:val="20"/>
        </w:rPr>
        <w:t>. Several hardship thresholds are used ranging from more to less severe in line with the approach discussed in earlier sections. The trends in rates for those in “near hardship” are also reported to more fully round out the picture.</w:t>
      </w: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  </w:t>
      </w: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Measuring material hardship using non-income measures has been carried out in the UK and Ireland for many years, especially since Townsend’s efforts in the 1960s and 1970s (see, for example, Mack and Lansley (1985, 2015), and Nolan and Whelan (1996, 2013). John Jensen and David Fergusson in New Zealand used non-income measures in the 1970s to investigate the material wellbeing of older New Zealanders (Department of Social Welfare,1975).  However it is really only in the last decade or so that governments and their statistical agencies have been gathering information for creating time series with survey data available each year. The EU-SILC series, coordinated and supervised by Eurostat, runs from  2005 for EU countries, plus Iceland and Norway. Australia has financial stress items in HILDA surveys from 2001 to 2009, and a similar set is currently in the Survey of Income and Housing. There is no time series data available for the US or Canada</w:t>
      </w:r>
      <w:r w:rsidR="00311C42">
        <w:rPr>
          <w:rFonts w:ascii="Arial" w:hAnsi="Arial" w:cs="Arial"/>
          <w:color w:val="000000" w:themeColor="text1"/>
          <w:sz w:val="20"/>
          <w:szCs w:val="20"/>
        </w:rPr>
        <w:t xml:space="preserve"> using non-income indicators.</w:t>
      </w:r>
      <w:r>
        <w:rPr>
          <w:rFonts w:ascii="Arial" w:hAnsi="Arial" w:cs="Arial"/>
          <w:color w:val="000000" w:themeColor="text1"/>
          <w:sz w:val="20"/>
          <w:szCs w:val="20"/>
        </w:rPr>
        <w:t xml:space="preserve">  </w:t>
      </w:r>
    </w:p>
    <w:p w:rsidR="00164BA7" w:rsidRDefault="00164BA7" w:rsidP="00164BA7">
      <w:pPr>
        <w:jc w:val="both"/>
        <w:rPr>
          <w:rFonts w:ascii="Arial" w:hAnsi="Arial" w:cs="Arial"/>
          <w:color w:val="000000" w:themeColor="text1"/>
          <w:sz w:val="20"/>
          <w:szCs w:val="20"/>
        </w:rPr>
      </w:pPr>
    </w:p>
    <w:p w:rsidR="00164BA7" w:rsidRPr="00BD5826"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The time series </w:t>
      </w:r>
      <w:r w:rsidR="00311C42">
        <w:rPr>
          <w:rFonts w:ascii="Arial" w:hAnsi="Arial" w:cs="Arial"/>
          <w:color w:val="000000" w:themeColor="text1"/>
          <w:sz w:val="20"/>
          <w:szCs w:val="20"/>
        </w:rPr>
        <w:t xml:space="preserve">in this section </w:t>
      </w:r>
      <w:r>
        <w:rPr>
          <w:rFonts w:ascii="Arial" w:hAnsi="Arial" w:cs="Arial"/>
          <w:color w:val="000000" w:themeColor="text1"/>
          <w:sz w:val="20"/>
          <w:szCs w:val="20"/>
        </w:rPr>
        <w:t>are constructed using non-incomes data from Statistics New Zealand’s Household Economic Surveys (HES), from HES 2006-07 to HES 201</w:t>
      </w:r>
      <w:r w:rsidR="00311C42">
        <w:rPr>
          <w:rFonts w:ascii="Arial" w:hAnsi="Arial" w:cs="Arial"/>
          <w:color w:val="000000" w:themeColor="text1"/>
          <w:sz w:val="20"/>
          <w:szCs w:val="20"/>
        </w:rPr>
        <w:t>4</w:t>
      </w:r>
      <w:r>
        <w:rPr>
          <w:rFonts w:ascii="Arial" w:hAnsi="Arial" w:cs="Arial"/>
          <w:color w:val="000000" w:themeColor="text1"/>
          <w:sz w:val="20"/>
          <w:szCs w:val="20"/>
        </w:rPr>
        <w:t>-1</w:t>
      </w:r>
      <w:r w:rsidR="00311C42">
        <w:rPr>
          <w:rFonts w:ascii="Arial" w:hAnsi="Arial" w:cs="Arial"/>
          <w:color w:val="000000" w:themeColor="text1"/>
          <w:sz w:val="20"/>
          <w:szCs w:val="20"/>
        </w:rPr>
        <w:t>5</w:t>
      </w:r>
      <w:r>
        <w:rPr>
          <w:rFonts w:ascii="Arial" w:hAnsi="Arial" w:cs="Arial"/>
          <w:color w:val="000000" w:themeColor="text1"/>
          <w:sz w:val="20"/>
          <w:szCs w:val="20"/>
        </w:rPr>
        <w:t>.</w:t>
      </w:r>
      <w:r>
        <w:rPr>
          <w:rStyle w:val="FootnoteReference"/>
          <w:rFonts w:ascii="Arial" w:hAnsi="Arial" w:cs="Arial"/>
          <w:color w:val="000000" w:themeColor="text1"/>
          <w:sz w:val="20"/>
          <w:szCs w:val="20"/>
        </w:rPr>
        <w:footnoteReference w:id="18"/>
      </w:r>
      <w:r>
        <w:rPr>
          <w:rFonts w:ascii="Arial" w:hAnsi="Arial" w:cs="Arial"/>
          <w:color w:val="000000" w:themeColor="text1"/>
          <w:sz w:val="20"/>
          <w:szCs w:val="20"/>
        </w:rPr>
        <w:t xml:space="preserve"> Twenty-five items were collected from HES 2006-07 to 2011-12 (the ELSI short-form items), and then from 2012-13 the HES collected 29 non-income items from which the MWI and DEP-17 are constructed. In the change of item sets, 13 of</w:t>
      </w:r>
      <w:r w:rsidRPr="00BD5826">
        <w:rPr>
          <w:rFonts w:ascii="Arial" w:hAnsi="Arial" w:cs="Arial"/>
          <w:color w:val="000000" w:themeColor="text1"/>
          <w:sz w:val="20"/>
          <w:szCs w:val="20"/>
        </w:rPr>
        <w:t xml:space="preserve"> the </w:t>
      </w:r>
      <w:r>
        <w:rPr>
          <w:rFonts w:ascii="Arial" w:hAnsi="Arial" w:cs="Arial"/>
          <w:color w:val="000000" w:themeColor="text1"/>
          <w:sz w:val="20"/>
          <w:szCs w:val="20"/>
        </w:rPr>
        <w:t xml:space="preserve">25 </w:t>
      </w:r>
      <w:r w:rsidRPr="00BD5826">
        <w:rPr>
          <w:rFonts w:ascii="Arial" w:hAnsi="Arial" w:cs="Arial"/>
          <w:color w:val="000000" w:themeColor="text1"/>
          <w:sz w:val="20"/>
          <w:szCs w:val="20"/>
        </w:rPr>
        <w:t xml:space="preserve">ELSI items were dropped and </w:t>
      </w:r>
      <w:r>
        <w:rPr>
          <w:rFonts w:ascii="Arial" w:hAnsi="Arial" w:cs="Arial"/>
          <w:color w:val="000000" w:themeColor="text1"/>
          <w:sz w:val="20"/>
          <w:szCs w:val="20"/>
        </w:rPr>
        <w:t xml:space="preserve">17 </w:t>
      </w:r>
      <w:r w:rsidR="00E94A6D">
        <w:rPr>
          <w:rFonts w:ascii="Arial" w:hAnsi="Arial" w:cs="Arial"/>
          <w:color w:val="000000" w:themeColor="text1"/>
          <w:sz w:val="20"/>
          <w:szCs w:val="20"/>
        </w:rPr>
        <w:t>new ones were added (s</w:t>
      </w:r>
      <w:r w:rsidR="00D33DC1">
        <w:rPr>
          <w:rFonts w:ascii="Arial" w:hAnsi="Arial" w:cs="Arial"/>
          <w:color w:val="000000" w:themeColor="text1"/>
          <w:sz w:val="20"/>
          <w:szCs w:val="20"/>
        </w:rPr>
        <w:t>ee Appendix 6 for the lists</w:t>
      </w:r>
      <w:r w:rsidR="00E94A6D">
        <w:rPr>
          <w:rFonts w:ascii="Arial" w:hAnsi="Arial" w:cs="Arial"/>
          <w:color w:val="000000" w:themeColor="text1"/>
          <w:sz w:val="20"/>
          <w:szCs w:val="20"/>
        </w:rPr>
        <w:t>).</w:t>
      </w:r>
      <w:r w:rsidR="00D33DC1">
        <w:rPr>
          <w:rStyle w:val="FootnoteReference"/>
          <w:rFonts w:ascii="Arial" w:hAnsi="Arial" w:cs="Arial"/>
          <w:color w:val="000000" w:themeColor="text1"/>
          <w:sz w:val="20"/>
          <w:szCs w:val="20"/>
        </w:rPr>
        <w:t xml:space="preserve"> </w:t>
      </w:r>
      <w:r>
        <w:rPr>
          <w:rFonts w:ascii="Arial" w:hAnsi="Arial" w:cs="Arial"/>
          <w:color w:val="000000" w:themeColor="text1"/>
          <w:sz w:val="20"/>
          <w:szCs w:val="20"/>
        </w:rPr>
        <w:t>There</w:t>
      </w:r>
      <w:r w:rsidRPr="00BD5826">
        <w:rPr>
          <w:rFonts w:ascii="Arial" w:hAnsi="Arial" w:cs="Arial"/>
          <w:color w:val="000000" w:themeColor="text1"/>
          <w:sz w:val="20"/>
          <w:szCs w:val="20"/>
        </w:rPr>
        <w:t xml:space="preserve"> can </w:t>
      </w:r>
      <w:r>
        <w:rPr>
          <w:rFonts w:ascii="Arial" w:hAnsi="Arial" w:cs="Arial"/>
          <w:color w:val="000000" w:themeColor="text1"/>
          <w:sz w:val="20"/>
          <w:szCs w:val="20"/>
        </w:rPr>
        <w:t xml:space="preserve">therefore </w:t>
      </w:r>
      <w:r w:rsidRPr="00BD5826">
        <w:rPr>
          <w:rFonts w:ascii="Arial" w:hAnsi="Arial" w:cs="Arial"/>
          <w:color w:val="000000" w:themeColor="text1"/>
          <w:sz w:val="20"/>
          <w:szCs w:val="20"/>
        </w:rPr>
        <w:t>be no on</w:t>
      </w:r>
      <w:r>
        <w:rPr>
          <w:rFonts w:ascii="Arial" w:hAnsi="Arial" w:cs="Arial"/>
          <w:color w:val="000000" w:themeColor="text1"/>
          <w:sz w:val="20"/>
          <w:szCs w:val="20"/>
        </w:rPr>
        <w:t>-going ELSI time series and, s</w:t>
      </w:r>
      <w:r w:rsidRPr="00BD5826">
        <w:rPr>
          <w:rFonts w:ascii="Arial" w:hAnsi="Arial" w:cs="Arial"/>
          <w:color w:val="000000" w:themeColor="text1"/>
          <w:sz w:val="20"/>
          <w:szCs w:val="20"/>
        </w:rPr>
        <w:t>imilarly</w:t>
      </w:r>
      <w:r>
        <w:rPr>
          <w:rFonts w:ascii="Arial" w:hAnsi="Arial" w:cs="Arial"/>
          <w:color w:val="000000" w:themeColor="text1"/>
          <w:sz w:val="20"/>
          <w:szCs w:val="20"/>
        </w:rPr>
        <w:t>,</w:t>
      </w:r>
      <w:r w:rsidRPr="00BD5826">
        <w:rPr>
          <w:rFonts w:ascii="Arial" w:hAnsi="Arial" w:cs="Arial"/>
          <w:color w:val="000000" w:themeColor="text1"/>
          <w:sz w:val="20"/>
          <w:szCs w:val="20"/>
        </w:rPr>
        <w:t xml:space="preserve"> the new MWI </w:t>
      </w:r>
      <w:r>
        <w:rPr>
          <w:rFonts w:ascii="Arial" w:hAnsi="Arial" w:cs="Arial"/>
          <w:color w:val="000000" w:themeColor="text1"/>
          <w:sz w:val="20"/>
          <w:szCs w:val="20"/>
        </w:rPr>
        <w:t xml:space="preserve">series </w:t>
      </w:r>
      <w:r w:rsidRPr="00BD5826">
        <w:rPr>
          <w:rFonts w:ascii="Arial" w:hAnsi="Arial" w:cs="Arial"/>
          <w:color w:val="000000" w:themeColor="text1"/>
          <w:sz w:val="20"/>
          <w:szCs w:val="20"/>
        </w:rPr>
        <w:t xml:space="preserve">can </w:t>
      </w:r>
      <w:r>
        <w:rPr>
          <w:rFonts w:ascii="Arial" w:hAnsi="Arial" w:cs="Arial"/>
          <w:color w:val="000000" w:themeColor="text1"/>
          <w:sz w:val="20"/>
          <w:szCs w:val="20"/>
        </w:rPr>
        <w:t>run only</w:t>
      </w:r>
      <w:r w:rsidRPr="00BD5826">
        <w:rPr>
          <w:rFonts w:ascii="Arial" w:hAnsi="Arial" w:cs="Arial"/>
          <w:color w:val="000000" w:themeColor="text1"/>
          <w:sz w:val="20"/>
          <w:szCs w:val="20"/>
        </w:rPr>
        <w:t xml:space="preserve"> from </w:t>
      </w:r>
      <w:r>
        <w:rPr>
          <w:rFonts w:ascii="Arial" w:hAnsi="Arial" w:cs="Arial"/>
          <w:color w:val="000000" w:themeColor="text1"/>
          <w:sz w:val="20"/>
          <w:szCs w:val="20"/>
        </w:rPr>
        <w:t>2012-13</w:t>
      </w:r>
      <w:r w:rsidRPr="00BD5826">
        <w:rPr>
          <w:rFonts w:ascii="Arial" w:hAnsi="Arial" w:cs="Arial"/>
          <w:color w:val="000000" w:themeColor="text1"/>
          <w:sz w:val="20"/>
          <w:szCs w:val="20"/>
        </w:rPr>
        <w:t>.</w:t>
      </w:r>
      <w:r>
        <w:rPr>
          <w:rFonts w:ascii="Arial" w:hAnsi="Arial" w:cs="Arial"/>
          <w:color w:val="000000" w:themeColor="text1"/>
          <w:sz w:val="20"/>
          <w:szCs w:val="20"/>
        </w:rPr>
        <w:t xml:space="preserve"> This means a break between 2011-12 to 2012-13 with ELSI before the break and MWI after, and potentially thwarts efforts for a time series across the whole period.</w:t>
      </w:r>
    </w:p>
    <w:p w:rsidR="00164BA7" w:rsidRDefault="00164BA7" w:rsidP="00164BA7">
      <w:pPr>
        <w:jc w:val="both"/>
        <w:rPr>
          <w:rFonts w:ascii="Arial" w:hAnsi="Arial" w:cs="Arial"/>
          <w:color w:val="000000" w:themeColor="text1"/>
          <w:sz w:val="20"/>
          <w:szCs w:val="20"/>
        </w:rPr>
      </w:pPr>
    </w:p>
    <w:p w:rsidR="00164BA7" w:rsidRPr="0004330B" w:rsidRDefault="00164BA7" w:rsidP="00164BA7">
      <w:pPr>
        <w:jc w:val="both"/>
        <w:rPr>
          <w:rFonts w:ascii="Arial" w:hAnsi="Arial" w:cs="Arial"/>
          <w:b/>
          <w:color w:val="000000" w:themeColor="text1"/>
          <w:sz w:val="20"/>
          <w:szCs w:val="20"/>
        </w:rPr>
      </w:pPr>
      <w:r w:rsidRPr="0004330B">
        <w:rPr>
          <w:rFonts w:ascii="Arial" w:hAnsi="Arial" w:cs="Arial"/>
          <w:b/>
          <w:color w:val="000000" w:themeColor="text1"/>
          <w:sz w:val="20"/>
          <w:szCs w:val="20"/>
        </w:rPr>
        <w:t xml:space="preserve">Is a HES time series feasible given the change in the item set between the 2011-12 and 2012-13 surveys? </w:t>
      </w:r>
    </w:p>
    <w:p w:rsidR="00164BA7" w:rsidRDefault="00164BA7" w:rsidP="00164BA7">
      <w:pPr>
        <w:jc w:val="both"/>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This section shows that such a time series is feasible. It </w:t>
      </w:r>
      <w:r w:rsidR="00E94A6D">
        <w:rPr>
          <w:rFonts w:ascii="Arial" w:hAnsi="Arial" w:cs="Arial"/>
          <w:color w:val="000000" w:themeColor="text1"/>
          <w:sz w:val="20"/>
          <w:szCs w:val="20"/>
        </w:rPr>
        <w:t xml:space="preserve">uses the fact that 9 of the 12 </w:t>
      </w:r>
      <w:r>
        <w:rPr>
          <w:rFonts w:ascii="Arial" w:hAnsi="Arial" w:cs="Arial"/>
          <w:color w:val="000000" w:themeColor="text1"/>
          <w:sz w:val="20"/>
          <w:szCs w:val="20"/>
        </w:rPr>
        <w:t xml:space="preserve">items that are common to both the earlier and later datasets are suitable to be used to create a good-enough index (DEP-COMMON) that shows the shape of the trend lines across the full period, 2006-07 to </w:t>
      </w:r>
      <w:r w:rsidR="00E94A6D">
        <w:rPr>
          <w:rFonts w:ascii="Arial" w:hAnsi="Arial" w:cs="Arial"/>
          <w:color w:val="000000" w:themeColor="text1"/>
          <w:sz w:val="20"/>
          <w:szCs w:val="20"/>
        </w:rPr>
        <w:t>2014-15</w:t>
      </w:r>
      <w:r>
        <w:rPr>
          <w:rFonts w:ascii="Arial" w:hAnsi="Arial" w:cs="Arial"/>
          <w:color w:val="000000" w:themeColor="text1"/>
          <w:sz w:val="20"/>
          <w:szCs w:val="20"/>
        </w:rPr>
        <w:t xml:space="preserve">, for three thresholds. This information provides a solid guide for how to splice the ELSI and MWI time series between 2011-12 and 2012-13, the period in which the item sets change. </w:t>
      </w:r>
    </w:p>
    <w:p w:rsidR="00164BA7" w:rsidRDefault="00164BA7" w:rsidP="00164BA7">
      <w:pPr>
        <w:rPr>
          <w:rFonts w:ascii="Arial" w:hAnsi="Arial" w:cs="Arial"/>
          <w:color w:val="000000" w:themeColor="text1"/>
          <w:sz w:val="20"/>
          <w:szCs w:val="20"/>
        </w:rPr>
      </w:pPr>
    </w:p>
    <w:p w:rsidR="00164BA7" w:rsidRDefault="00164BA7" w:rsidP="00164BA7">
      <w:pPr>
        <w:jc w:val="both"/>
        <w:rPr>
          <w:rFonts w:ascii="Arial" w:hAnsi="Arial" w:cs="Arial"/>
          <w:b/>
          <w:color w:val="000000" w:themeColor="text1"/>
          <w:sz w:val="20"/>
          <w:szCs w:val="20"/>
        </w:rPr>
      </w:pPr>
      <w:r>
        <w:rPr>
          <w:rFonts w:ascii="Arial" w:hAnsi="Arial" w:cs="Arial"/>
          <w:color w:val="000000" w:themeColor="text1"/>
          <w:sz w:val="20"/>
          <w:szCs w:val="20"/>
        </w:rPr>
        <w:t xml:space="preserve">The 9 </w:t>
      </w:r>
      <w:r w:rsidR="00963E35">
        <w:rPr>
          <w:rFonts w:ascii="Arial" w:hAnsi="Arial" w:cs="Arial"/>
          <w:color w:val="000000" w:themeColor="text1"/>
          <w:sz w:val="20"/>
          <w:szCs w:val="20"/>
        </w:rPr>
        <w:t xml:space="preserve">common </w:t>
      </w:r>
      <w:r>
        <w:rPr>
          <w:rFonts w:ascii="Arial" w:hAnsi="Arial" w:cs="Arial"/>
          <w:color w:val="000000" w:themeColor="text1"/>
          <w:sz w:val="20"/>
          <w:szCs w:val="20"/>
        </w:rPr>
        <w:t>items are listed below. They are of two types:</w:t>
      </w:r>
    </w:p>
    <w:p w:rsidR="00164BA7" w:rsidRPr="00084561" w:rsidRDefault="00164BA7" w:rsidP="00164BA7">
      <w:pPr>
        <w:spacing w:before="120"/>
        <w:ind w:left="425"/>
        <w:jc w:val="both"/>
        <w:rPr>
          <w:rFonts w:ascii="Arial" w:hAnsi="Arial" w:cs="Arial"/>
          <w:b/>
          <w:color w:val="000000" w:themeColor="text1"/>
          <w:sz w:val="18"/>
          <w:szCs w:val="20"/>
        </w:rPr>
      </w:pPr>
      <w:r w:rsidRPr="00084561">
        <w:rPr>
          <w:rFonts w:ascii="Arial" w:hAnsi="Arial" w:cs="Arial"/>
          <w:b/>
          <w:color w:val="000000" w:themeColor="text1"/>
          <w:sz w:val="18"/>
          <w:szCs w:val="20"/>
        </w:rPr>
        <w:t>Enforced lack</w:t>
      </w:r>
      <w:r>
        <w:rPr>
          <w:rFonts w:ascii="Arial" w:hAnsi="Arial" w:cs="Arial"/>
          <w:b/>
          <w:color w:val="000000" w:themeColor="text1"/>
          <w:sz w:val="18"/>
          <w:szCs w:val="20"/>
        </w:rPr>
        <w:t>s</w:t>
      </w:r>
      <w:r w:rsidRPr="00084561">
        <w:rPr>
          <w:rFonts w:ascii="Arial" w:hAnsi="Arial" w:cs="Arial"/>
          <w:b/>
          <w:color w:val="000000" w:themeColor="text1"/>
          <w:sz w:val="18"/>
          <w:szCs w:val="20"/>
        </w:rPr>
        <w:t xml:space="preserve"> </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two pair shoes for daily activities (R)</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suitable clothes for special occasions (R)</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presents for families/friends (R)</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home contents insurance (H)</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holiday away from home for at least a week each year (R)</w:t>
      </w:r>
    </w:p>
    <w:p w:rsidR="00164BA7" w:rsidRPr="00084561" w:rsidRDefault="00164BA7" w:rsidP="00164BA7">
      <w:pPr>
        <w:spacing w:before="120"/>
        <w:ind w:left="425"/>
        <w:jc w:val="both"/>
        <w:rPr>
          <w:rFonts w:ascii="Arial" w:hAnsi="Arial" w:cs="Arial"/>
          <w:b/>
          <w:color w:val="000000" w:themeColor="text1"/>
          <w:sz w:val="18"/>
          <w:szCs w:val="20"/>
        </w:rPr>
      </w:pPr>
      <w:r>
        <w:rPr>
          <w:rFonts w:ascii="Arial" w:hAnsi="Arial" w:cs="Arial"/>
          <w:b/>
          <w:color w:val="000000" w:themeColor="text1"/>
          <w:sz w:val="18"/>
          <w:szCs w:val="20"/>
        </w:rPr>
        <w:t>Economising “</w:t>
      </w:r>
      <w:r w:rsidRPr="00084561">
        <w:rPr>
          <w:rFonts w:ascii="Arial" w:hAnsi="Arial" w:cs="Arial"/>
          <w:b/>
          <w:color w:val="000000" w:themeColor="text1"/>
          <w:sz w:val="18"/>
          <w:szCs w:val="20"/>
        </w:rPr>
        <w:t>a lot” to keep costs down so as able to afford other basic items</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go without fresh fruit and vegetables (H)</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continue wearing worn out clothing (R)</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postpone or</w:t>
      </w:r>
      <w:r>
        <w:rPr>
          <w:rFonts w:ascii="Arial" w:hAnsi="Arial" w:cs="Arial"/>
          <w:color w:val="000000" w:themeColor="text1"/>
          <w:sz w:val="18"/>
          <w:szCs w:val="20"/>
        </w:rPr>
        <w:t xml:space="preserve"> put off visits </w:t>
      </w:r>
      <w:r w:rsidRPr="00084561">
        <w:rPr>
          <w:rFonts w:ascii="Arial" w:hAnsi="Arial" w:cs="Arial"/>
          <w:color w:val="000000" w:themeColor="text1"/>
          <w:sz w:val="18"/>
          <w:szCs w:val="20"/>
        </w:rPr>
        <w:t>to the doctor (R)</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do without or cut back on trips to the shops or other local places (H)</w:t>
      </w:r>
    </w:p>
    <w:p w:rsidR="00164BA7" w:rsidRPr="00084561" w:rsidRDefault="00164BA7" w:rsidP="00164BA7">
      <w:pPr>
        <w:spacing w:before="120"/>
        <w:ind w:left="426"/>
        <w:jc w:val="both"/>
        <w:rPr>
          <w:rFonts w:ascii="Arial" w:hAnsi="Arial" w:cs="Arial"/>
          <w:color w:val="000000" w:themeColor="text1"/>
          <w:sz w:val="18"/>
          <w:szCs w:val="20"/>
        </w:rPr>
      </w:pPr>
      <w:r>
        <w:rPr>
          <w:rFonts w:ascii="Arial" w:hAnsi="Arial" w:cs="Arial"/>
          <w:color w:val="000000" w:themeColor="text1"/>
          <w:sz w:val="18"/>
          <w:szCs w:val="20"/>
        </w:rPr>
        <w:t>Note: R = for respondent, and H = for</w:t>
      </w:r>
      <w:r w:rsidRPr="00084561">
        <w:rPr>
          <w:rFonts w:ascii="Arial" w:hAnsi="Arial" w:cs="Arial"/>
          <w:color w:val="000000" w:themeColor="text1"/>
          <w:sz w:val="18"/>
          <w:szCs w:val="20"/>
        </w:rPr>
        <w:t xml:space="preserve"> household as a whole</w:t>
      </w:r>
    </w:p>
    <w:p w:rsidR="00164BA7" w:rsidRDefault="00164BA7" w:rsidP="00164BA7">
      <w:pPr>
        <w:rPr>
          <w:rFonts w:ascii="Arial" w:hAnsi="Arial" w:cs="Arial"/>
          <w:b/>
          <w:color w:val="000000" w:themeColor="text1"/>
          <w:sz w:val="20"/>
          <w:szCs w:val="20"/>
        </w:rPr>
      </w:pPr>
      <w:r>
        <w:rPr>
          <w:rFonts w:ascii="Arial" w:hAnsi="Arial" w:cs="Arial"/>
          <w:color w:val="000000" w:themeColor="text1"/>
          <w:sz w:val="20"/>
          <w:szCs w:val="20"/>
        </w:rPr>
        <w:br w:type="page"/>
      </w:r>
      <w:r>
        <w:rPr>
          <w:rFonts w:ascii="Arial" w:hAnsi="Arial" w:cs="Arial"/>
          <w:color w:val="000000" w:themeColor="text1"/>
          <w:sz w:val="20"/>
          <w:szCs w:val="20"/>
        </w:rPr>
        <w:lastRenderedPageBreak/>
        <w:t>The 3 items that are in both datasets but which are not used in DEP-COMMON are about hobbies and overseas holidays (not suitable for tracking hardship) and income adequacy. The index score is created simply by adding the number of items that indicate hardship (either an enforced lack or economising “a lot”).</w:t>
      </w:r>
    </w:p>
    <w:p w:rsidR="00164BA7" w:rsidRDefault="00164BA7" w:rsidP="00164BA7">
      <w:pPr>
        <w:jc w:val="both"/>
        <w:rPr>
          <w:rFonts w:ascii="Arial" w:hAnsi="Arial" w:cs="Arial"/>
          <w:b/>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DEP-COMMON has a very good reliability score, with a Cronbach’s alpha of 0.76, and the items cover a reasonable range of domains. When it is used to identify the groups with the highest and lowest deprivation rates it gives results similar to DEP-17 and EU-13 (see </w:t>
      </w:r>
      <w:r w:rsidRPr="00FD7373">
        <w:rPr>
          <w:rFonts w:ascii="Arial" w:hAnsi="Arial" w:cs="Arial"/>
          <w:b/>
          <w:color w:val="000000" w:themeColor="text1"/>
          <w:sz w:val="20"/>
          <w:szCs w:val="20"/>
        </w:rPr>
        <w:t xml:space="preserve">Table </w:t>
      </w:r>
      <w:r>
        <w:rPr>
          <w:rFonts w:ascii="Arial" w:hAnsi="Arial" w:cs="Arial"/>
          <w:b/>
          <w:color w:val="000000" w:themeColor="text1"/>
          <w:sz w:val="20"/>
          <w:szCs w:val="20"/>
        </w:rPr>
        <w:t>G</w:t>
      </w:r>
      <w:r w:rsidRPr="00FD7373">
        <w:rPr>
          <w:rFonts w:ascii="Arial" w:hAnsi="Arial" w:cs="Arial"/>
          <w:b/>
          <w:color w:val="000000" w:themeColor="text1"/>
          <w:sz w:val="20"/>
          <w:szCs w:val="20"/>
        </w:rPr>
        <w:t>.1</w:t>
      </w:r>
      <w:r w:rsidR="00D33DC1">
        <w:rPr>
          <w:rFonts w:ascii="Arial" w:hAnsi="Arial" w:cs="Arial"/>
          <w:color w:val="000000" w:themeColor="text1"/>
          <w:sz w:val="20"/>
          <w:szCs w:val="20"/>
        </w:rPr>
        <w:t xml:space="preserve"> below). </w:t>
      </w:r>
      <w:r>
        <w:rPr>
          <w:rFonts w:ascii="Arial" w:hAnsi="Arial" w:cs="Arial"/>
          <w:color w:val="000000" w:themeColor="text1"/>
          <w:sz w:val="20"/>
          <w:szCs w:val="20"/>
        </w:rPr>
        <w:t xml:space="preserve">Its main limitation is that with only 9 items there are relatively large gaps between rates for different thresholds in the typical hardship zones. In other words, DEP-COMMON has a clunky cumulative distribution curve. There are only three thresholds of any great use (3+, 4+, and 5+), and for the whole population the rates are 15%, 9% and 6% respectively using LSS 2008 data. To get a population rate ~11% </w:t>
      </w:r>
      <w:r w:rsidR="00E94A6D">
        <w:rPr>
          <w:rFonts w:ascii="Arial" w:hAnsi="Arial" w:cs="Arial"/>
          <w:color w:val="000000" w:themeColor="text1"/>
          <w:sz w:val="20"/>
          <w:szCs w:val="20"/>
        </w:rPr>
        <w:t xml:space="preserve">for DEP-COMMON </w:t>
      </w:r>
      <w:r>
        <w:rPr>
          <w:rFonts w:ascii="Arial" w:hAnsi="Arial" w:cs="Arial"/>
          <w:color w:val="000000" w:themeColor="text1"/>
          <w:sz w:val="20"/>
          <w:szCs w:val="20"/>
        </w:rPr>
        <w:t xml:space="preserve">to allow easy comparisons with EU-13 and DEP-17, the average of the 3+ and 4+ rates </w:t>
      </w:r>
      <w:r w:rsidR="00D33DC1">
        <w:rPr>
          <w:rFonts w:ascii="Arial" w:hAnsi="Arial" w:cs="Arial"/>
          <w:color w:val="000000" w:themeColor="text1"/>
          <w:sz w:val="20"/>
          <w:szCs w:val="20"/>
        </w:rPr>
        <w:t>is</w:t>
      </w:r>
      <w:r>
        <w:rPr>
          <w:rFonts w:ascii="Arial" w:hAnsi="Arial" w:cs="Arial"/>
          <w:color w:val="000000" w:themeColor="text1"/>
          <w:sz w:val="20"/>
          <w:szCs w:val="20"/>
        </w:rPr>
        <w:t xml:space="preserve"> used in Table G.1 below. </w:t>
      </w:r>
    </w:p>
    <w:p w:rsidR="00164BA7" w:rsidRDefault="00164BA7" w:rsidP="00164BA7">
      <w:pPr>
        <w:jc w:val="both"/>
        <w:rPr>
          <w:rFonts w:ascii="Arial" w:hAnsi="Arial" w:cs="Arial"/>
          <w:color w:val="000000" w:themeColor="text1"/>
          <w:sz w:val="20"/>
          <w:szCs w:val="20"/>
        </w:rPr>
      </w:pPr>
    </w:p>
    <w:p w:rsidR="00164BA7" w:rsidRDefault="00164BA7" w:rsidP="00164BA7">
      <w:pPr>
        <w:jc w:val="center"/>
        <w:rPr>
          <w:rFonts w:ascii="Arial" w:hAnsi="Arial" w:cs="Arial"/>
          <w:b/>
          <w:sz w:val="18"/>
          <w:szCs w:val="18"/>
        </w:rPr>
      </w:pPr>
      <w:r>
        <w:rPr>
          <w:rFonts w:ascii="Arial" w:hAnsi="Arial" w:cs="Arial"/>
          <w:b/>
          <w:sz w:val="18"/>
          <w:szCs w:val="18"/>
        </w:rPr>
        <w:t>Table G.1</w:t>
      </w:r>
    </w:p>
    <w:p w:rsidR="00164BA7" w:rsidRDefault="00164BA7" w:rsidP="00164BA7">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164BA7" w:rsidRDefault="00164BA7" w:rsidP="00164BA7">
      <w:pPr>
        <w:spacing w:after="120"/>
        <w:jc w:val="center"/>
      </w:pPr>
      <w:r>
        <w:rPr>
          <w:rFonts w:ascii="Arial" w:hAnsi="Arial" w:cs="Arial"/>
          <w:b/>
          <w:sz w:val="18"/>
          <w:szCs w:val="18"/>
        </w:rPr>
        <w:t xml:space="preserve">using different indices (EU-13, DEP-17 and DEP-COMMON)  </w:t>
      </w:r>
    </w:p>
    <w:tbl>
      <w:tblPr>
        <w:tblStyle w:val="TableGrid"/>
        <w:tblW w:w="0" w:type="auto"/>
        <w:jc w:val="center"/>
        <w:tblLook w:val="04A0" w:firstRow="1" w:lastRow="0" w:firstColumn="1" w:lastColumn="0" w:noHBand="0" w:noVBand="1"/>
      </w:tblPr>
      <w:tblGrid>
        <w:gridCol w:w="1680"/>
        <w:gridCol w:w="1139"/>
        <w:gridCol w:w="1276"/>
        <w:gridCol w:w="1559"/>
      </w:tblGrid>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LSS 2008</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b/>
                <w:sz w:val="14"/>
                <w:szCs w:val="16"/>
              </w:rPr>
            </w:pPr>
            <w:r w:rsidRPr="00D33DC1">
              <w:rPr>
                <w:rFonts w:ascii="Arial" w:hAnsi="Arial" w:cs="Arial"/>
                <w:b/>
                <w:sz w:val="14"/>
                <w:szCs w:val="16"/>
              </w:rPr>
              <w:t>EU-13 (5+)</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b/>
                <w:sz w:val="14"/>
                <w:szCs w:val="16"/>
              </w:rPr>
            </w:pPr>
            <w:r w:rsidRPr="00D33DC1">
              <w:rPr>
                <w:rFonts w:ascii="Arial" w:hAnsi="Arial" w:cs="Arial"/>
                <w:b/>
                <w:sz w:val="14"/>
                <w:szCs w:val="16"/>
              </w:rPr>
              <w:t>DEP-17 (7+)</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b/>
                <w:sz w:val="14"/>
                <w:szCs w:val="16"/>
              </w:rPr>
            </w:pPr>
            <w:r w:rsidRPr="00D33DC1">
              <w:rPr>
                <w:rFonts w:ascii="Arial" w:hAnsi="Arial" w:cs="Arial"/>
                <w:b/>
                <w:sz w:val="14"/>
                <w:szCs w:val="16"/>
              </w:rPr>
              <w:t xml:space="preserve">DEP-COMMON </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ALL</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12</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0-17</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18</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17</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18</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65+</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2P &lt;65</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9</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SP &lt;65</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35</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38</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37</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Couple &lt;65</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6</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European (total)</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8</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8</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9</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Maori (total)</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24</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25</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26</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Children (market)</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10</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Children (benefit)</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51</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49</w:t>
            </w:r>
          </w:p>
        </w:tc>
      </w:tr>
    </w:tbl>
    <w:p w:rsidR="00164BA7" w:rsidRDefault="00164BA7" w:rsidP="00164BA7">
      <w:pPr>
        <w:spacing w:before="120"/>
        <w:ind w:left="1276" w:right="1089"/>
        <w:rPr>
          <w:rFonts w:ascii="Arial" w:hAnsi="Arial" w:cs="Arial"/>
          <w:sz w:val="16"/>
          <w:szCs w:val="16"/>
        </w:rPr>
      </w:pPr>
      <w:r w:rsidRPr="007E3AD4">
        <w:rPr>
          <w:rFonts w:ascii="Arial" w:hAnsi="Arial" w:cs="Arial"/>
          <w:sz w:val="16"/>
          <w:szCs w:val="16"/>
          <w:u w:val="single"/>
        </w:rPr>
        <w:t>Reading note</w:t>
      </w:r>
      <w:r w:rsidRPr="00EF34E0">
        <w:rPr>
          <w:rFonts w:ascii="Arial" w:hAnsi="Arial" w:cs="Arial"/>
          <w:sz w:val="16"/>
          <w:szCs w:val="16"/>
        </w:rPr>
        <w:t xml:space="preserve">: </w:t>
      </w:r>
      <w:r>
        <w:rPr>
          <w:rFonts w:ascii="Arial" w:hAnsi="Arial" w:cs="Arial"/>
          <w:sz w:val="16"/>
          <w:szCs w:val="16"/>
        </w:rPr>
        <w:t xml:space="preserve"> The </w:t>
      </w:r>
      <w:r w:rsidRPr="00EF34E0">
        <w:rPr>
          <w:rFonts w:ascii="Arial" w:hAnsi="Arial" w:cs="Arial"/>
          <w:sz w:val="16"/>
          <w:szCs w:val="16"/>
        </w:rPr>
        <w:t xml:space="preserve">thresholds </w:t>
      </w:r>
      <w:r>
        <w:rPr>
          <w:rFonts w:ascii="Arial" w:hAnsi="Arial" w:cs="Arial"/>
          <w:sz w:val="16"/>
          <w:szCs w:val="16"/>
        </w:rPr>
        <w:t xml:space="preserve">used for the indices </w:t>
      </w:r>
      <w:r w:rsidRPr="00EF34E0">
        <w:rPr>
          <w:rFonts w:ascii="Arial" w:hAnsi="Arial" w:cs="Arial"/>
          <w:sz w:val="16"/>
          <w:szCs w:val="16"/>
        </w:rPr>
        <w:t xml:space="preserve">were selected to make the </w:t>
      </w:r>
      <w:r>
        <w:rPr>
          <w:rFonts w:ascii="Arial" w:hAnsi="Arial" w:cs="Arial"/>
          <w:sz w:val="16"/>
          <w:szCs w:val="16"/>
        </w:rPr>
        <w:t xml:space="preserve">population </w:t>
      </w:r>
      <w:r w:rsidRPr="00EF34E0">
        <w:rPr>
          <w:rFonts w:ascii="Arial" w:hAnsi="Arial" w:cs="Arial"/>
          <w:sz w:val="16"/>
          <w:szCs w:val="16"/>
        </w:rPr>
        <w:t xml:space="preserve">hardship rates </w:t>
      </w:r>
      <w:r>
        <w:rPr>
          <w:rFonts w:ascii="Arial" w:hAnsi="Arial" w:cs="Arial"/>
          <w:sz w:val="16"/>
          <w:szCs w:val="16"/>
        </w:rPr>
        <w:t>similar</w:t>
      </w:r>
      <w:r w:rsidRPr="00EF34E0">
        <w:rPr>
          <w:rFonts w:ascii="Arial" w:hAnsi="Arial" w:cs="Arial"/>
          <w:sz w:val="16"/>
          <w:szCs w:val="16"/>
        </w:rPr>
        <w:t xml:space="preserve"> </w:t>
      </w:r>
      <w:r>
        <w:rPr>
          <w:rFonts w:ascii="Arial" w:hAnsi="Arial" w:cs="Arial"/>
          <w:sz w:val="16"/>
          <w:szCs w:val="16"/>
        </w:rPr>
        <w:t>(11-12%). The lumpiness of rates for DEP-COMMON did not give 11-12% for any one threshold: 3+ was 14.8% and 4+  9.4%. The figures above therefore use the average of 3+ and 4+ rates for DEP-COMMON , giving a 12% rate for ALL.</w:t>
      </w:r>
    </w:p>
    <w:p w:rsidR="00164BA7" w:rsidRDefault="00164BA7" w:rsidP="00164BA7">
      <w:pPr>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DEP-COMMON has good enough credentials to show the shape of the trend lines for three thresholds across the full period, 2006-07 to 201</w:t>
      </w:r>
      <w:r w:rsidR="00285F6E">
        <w:rPr>
          <w:rFonts w:ascii="Arial" w:hAnsi="Arial" w:cs="Arial"/>
          <w:color w:val="000000" w:themeColor="text1"/>
          <w:sz w:val="20"/>
          <w:szCs w:val="20"/>
        </w:rPr>
        <w:t>4</w:t>
      </w:r>
      <w:r>
        <w:rPr>
          <w:rFonts w:ascii="Arial" w:hAnsi="Arial" w:cs="Arial"/>
          <w:color w:val="000000" w:themeColor="text1"/>
          <w:sz w:val="20"/>
          <w:szCs w:val="20"/>
        </w:rPr>
        <w:t>-1</w:t>
      </w:r>
      <w:r w:rsidR="00285F6E">
        <w:rPr>
          <w:rFonts w:ascii="Arial" w:hAnsi="Arial" w:cs="Arial"/>
          <w:color w:val="000000" w:themeColor="text1"/>
          <w:sz w:val="20"/>
          <w:szCs w:val="20"/>
        </w:rPr>
        <w:t>5</w:t>
      </w:r>
      <w:r>
        <w:rPr>
          <w:rFonts w:ascii="Arial" w:hAnsi="Arial" w:cs="Arial"/>
          <w:color w:val="000000" w:themeColor="text1"/>
          <w:sz w:val="20"/>
          <w:szCs w:val="20"/>
        </w:rPr>
        <w:t xml:space="preserve">. This provides a solid guide for how to splice the ELSI / MWI time series between 2011-12 and 2012-13, </w:t>
      </w:r>
      <w:r w:rsidR="00285F6E">
        <w:rPr>
          <w:rFonts w:ascii="Arial" w:hAnsi="Arial" w:cs="Arial"/>
          <w:color w:val="000000" w:themeColor="text1"/>
          <w:sz w:val="20"/>
          <w:szCs w:val="20"/>
        </w:rPr>
        <w:t>when</w:t>
      </w:r>
      <w:r>
        <w:rPr>
          <w:rFonts w:ascii="Arial" w:hAnsi="Arial" w:cs="Arial"/>
          <w:color w:val="000000" w:themeColor="text1"/>
          <w:sz w:val="20"/>
          <w:szCs w:val="20"/>
        </w:rPr>
        <w:t xml:space="preserve"> the item sets change</w:t>
      </w:r>
      <w:r w:rsidR="00285F6E">
        <w:rPr>
          <w:rFonts w:ascii="Arial" w:hAnsi="Arial" w:cs="Arial"/>
          <w:color w:val="000000" w:themeColor="text1"/>
          <w:sz w:val="20"/>
          <w:szCs w:val="20"/>
        </w:rPr>
        <w:t>d</w:t>
      </w:r>
      <w:r>
        <w:rPr>
          <w:rFonts w:ascii="Arial" w:hAnsi="Arial" w:cs="Arial"/>
          <w:color w:val="000000" w:themeColor="text1"/>
          <w:sz w:val="20"/>
          <w:szCs w:val="20"/>
        </w:rPr>
        <w:t xml:space="preserve">. </w:t>
      </w:r>
    </w:p>
    <w:p w:rsidR="00164BA7" w:rsidRDefault="00164BA7" w:rsidP="00164BA7">
      <w:pPr>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sidRPr="00BD5826">
        <w:rPr>
          <w:rFonts w:ascii="Arial" w:hAnsi="Arial" w:cs="Arial"/>
          <w:color w:val="000000" w:themeColor="text1"/>
          <w:sz w:val="20"/>
          <w:szCs w:val="20"/>
        </w:rPr>
        <w:t xml:space="preserve">The graphs </w:t>
      </w:r>
      <w:r>
        <w:rPr>
          <w:rFonts w:ascii="Arial" w:hAnsi="Arial" w:cs="Arial"/>
          <w:color w:val="000000" w:themeColor="text1"/>
          <w:sz w:val="20"/>
          <w:szCs w:val="20"/>
        </w:rPr>
        <w:t xml:space="preserve">in </w:t>
      </w:r>
      <w:r w:rsidRPr="00AA20FD">
        <w:rPr>
          <w:rFonts w:ascii="Arial" w:hAnsi="Arial" w:cs="Arial"/>
          <w:b/>
          <w:color w:val="000000" w:themeColor="text1"/>
          <w:sz w:val="20"/>
          <w:szCs w:val="20"/>
        </w:rPr>
        <w:t xml:space="preserve">Figure </w:t>
      </w:r>
      <w:r>
        <w:rPr>
          <w:rFonts w:ascii="Arial" w:hAnsi="Arial" w:cs="Arial"/>
          <w:b/>
          <w:color w:val="000000" w:themeColor="text1"/>
          <w:sz w:val="20"/>
          <w:szCs w:val="20"/>
        </w:rPr>
        <w:t>G</w:t>
      </w:r>
      <w:r w:rsidRPr="00AA20FD">
        <w:rPr>
          <w:rFonts w:ascii="Arial" w:hAnsi="Arial" w:cs="Arial"/>
          <w:b/>
          <w:color w:val="000000" w:themeColor="text1"/>
          <w:sz w:val="20"/>
          <w:szCs w:val="20"/>
        </w:rPr>
        <w:t>.1</w:t>
      </w:r>
      <w:r>
        <w:rPr>
          <w:rFonts w:ascii="Arial" w:hAnsi="Arial" w:cs="Arial"/>
          <w:color w:val="000000" w:themeColor="text1"/>
          <w:sz w:val="20"/>
          <w:szCs w:val="20"/>
        </w:rPr>
        <w:t xml:space="preserve"> below </w:t>
      </w:r>
      <w:r w:rsidRPr="00BD5826">
        <w:rPr>
          <w:rFonts w:ascii="Arial" w:hAnsi="Arial" w:cs="Arial"/>
          <w:color w:val="000000" w:themeColor="text1"/>
          <w:sz w:val="20"/>
          <w:szCs w:val="20"/>
        </w:rPr>
        <w:t>use</w:t>
      </w:r>
      <w:r>
        <w:rPr>
          <w:rFonts w:ascii="Arial" w:hAnsi="Arial" w:cs="Arial"/>
          <w:color w:val="000000" w:themeColor="text1"/>
          <w:sz w:val="20"/>
          <w:szCs w:val="20"/>
        </w:rPr>
        <w:t xml:space="preserve"> the 9-item</w:t>
      </w:r>
      <w:r w:rsidRPr="00BD5826">
        <w:rPr>
          <w:rFonts w:ascii="Arial" w:hAnsi="Arial" w:cs="Arial"/>
          <w:color w:val="000000" w:themeColor="text1"/>
          <w:sz w:val="20"/>
          <w:szCs w:val="20"/>
        </w:rPr>
        <w:t xml:space="preserve"> </w:t>
      </w:r>
      <w:r>
        <w:rPr>
          <w:rFonts w:ascii="Arial" w:hAnsi="Arial" w:cs="Arial"/>
          <w:color w:val="000000" w:themeColor="text1"/>
          <w:sz w:val="20"/>
          <w:szCs w:val="20"/>
        </w:rPr>
        <w:t xml:space="preserve">DEP-COMMON </w:t>
      </w:r>
      <w:r w:rsidRPr="00BD5826">
        <w:rPr>
          <w:rFonts w:ascii="Arial" w:hAnsi="Arial" w:cs="Arial"/>
          <w:color w:val="000000" w:themeColor="text1"/>
          <w:sz w:val="20"/>
          <w:szCs w:val="20"/>
        </w:rPr>
        <w:t xml:space="preserve">to create a time series from 2006/07 to </w:t>
      </w:r>
      <w:r>
        <w:rPr>
          <w:rFonts w:ascii="Arial" w:hAnsi="Arial" w:cs="Arial"/>
          <w:color w:val="000000" w:themeColor="text1"/>
          <w:sz w:val="20"/>
          <w:szCs w:val="20"/>
        </w:rPr>
        <w:t>201</w:t>
      </w:r>
      <w:r w:rsidR="00D33DC1">
        <w:rPr>
          <w:rFonts w:ascii="Arial" w:hAnsi="Arial" w:cs="Arial"/>
          <w:color w:val="000000" w:themeColor="text1"/>
          <w:sz w:val="20"/>
          <w:szCs w:val="20"/>
        </w:rPr>
        <w:t>4</w:t>
      </w:r>
      <w:r>
        <w:rPr>
          <w:rFonts w:ascii="Arial" w:hAnsi="Arial" w:cs="Arial"/>
          <w:color w:val="000000" w:themeColor="text1"/>
          <w:sz w:val="20"/>
          <w:szCs w:val="20"/>
        </w:rPr>
        <w:t>/1</w:t>
      </w:r>
      <w:r w:rsidR="00D33DC1">
        <w:rPr>
          <w:rFonts w:ascii="Arial" w:hAnsi="Arial" w:cs="Arial"/>
          <w:color w:val="000000" w:themeColor="text1"/>
          <w:sz w:val="20"/>
          <w:szCs w:val="20"/>
        </w:rPr>
        <w:t>5</w:t>
      </w:r>
      <w:r w:rsidRPr="00BD5826">
        <w:rPr>
          <w:rFonts w:ascii="Arial" w:hAnsi="Arial" w:cs="Arial"/>
          <w:color w:val="000000" w:themeColor="text1"/>
          <w:sz w:val="20"/>
          <w:szCs w:val="20"/>
        </w:rPr>
        <w:t xml:space="preserve">. </w:t>
      </w:r>
      <w:r w:rsidR="00D33DC1">
        <w:rPr>
          <w:rFonts w:ascii="Arial" w:hAnsi="Arial" w:cs="Arial"/>
          <w:color w:val="000000" w:themeColor="text1"/>
          <w:sz w:val="20"/>
          <w:szCs w:val="20"/>
        </w:rPr>
        <w:t xml:space="preserve">There </w:t>
      </w:r>
      <w:r>
        <w:rPr>
          <w:rFonts w:ascii="Arial" w:hAnsi="Arial" w:cs="Arial"/>
          <w:color w:val="000000" w:themeColor="text1"/>
          <w:sz w:val="20"/>
          <w:szCs w:val="20"/>
        </w:rPr>
        <w:t>are two particular features of the trends that stand out:</w:t>
      </w:r>
    </w:p>
    <w:p w:rsidR="00164BA7" w:rsidRPr="00EF1C76" w:rsidRDefault="00164BA7" w:rsidP="00001E03">
      <w:pPr>
        <w:pStyle w:val="ListParagraph"/>
        <w:numPr>
          <w:ilvl w:val="0"/>
          <w:numId w:val="39"/>
        </w:numPr>
        <w:jc w:val="both"/>
        <w:rPr>
          <w:rFonts w:ascii="Arial" w:hAnsi="Arial" w:cs="Arial"/>
          <w:color w:val="000000" w:themeColor="text1"/>
          <w:sz w:val="20"/>
          <w:szCs w:val="20"/>
        </w:rPr>
      </w:pPr>
      <w:r w:rsidRPr="00EF1C76">
        <w:rPr>
          <w:rFonts w:ascii="Arial" w:hAnsi="Arial" w:cs="Arial"/>
          <w:color w:val="000000" w:themeColor="text1"/>
          <w:sz w:val="20"/>
          <w:szCs w:val="20"/>
        </w:rPr>
        <w:t>for the les</w:t>
      </w:r>
      <w:r w:rsidR="00D33DC1">
        <w:rPr>
          <w:rFonts w:ascii="Arial" w:hAnsi="Arial" w:cs="Arial"/>
          <w:color w:val="000000" w:themeColor="text1"/>
          <w:sz w:val="20"/>
          <w:szCs w:val="20"/>
        </w:rPr>
        <w:t>s stringent threshold (top line in each</w:t>
      </w:r>
      <w:r w:rsidRPr="00EF1C76">
        <w:rPr>
          <w:rFonts w:ascii="Arial" w:hAnsi="Arial" w:cs="Arial"/>
          <w:color w:val="000000" w:themeColor="text1"/>
          <w:sz w:val="20"/>
          <w:szCs w:val="20"/>
        </w:rPr>
        <w:t>), the</w:t>
      </w:r>
      <w:r>
        <w:rPr>
          <w:rFonts w:ascii="Arial" w:hAnsi="Arial" w:cs="Arial"/>
          <w:color w:val="000000" w:themeColor="text1"/>
          <w:sz w:val="20"/>
          <w:szCs w:val="20"/>
        </w:rPr>
        <w:t xml:space="preserve"> clear</w:t>
      </w:r>
      <w:r w:rsidRPr="00EF1C76">
        <w:rPr>
          <w:rFonts w:ascii="Arial" w:hAnsi="Arial" w:cs="Arial"/>
          <w:color w:val="000000" w:themeColor="text1"/>
          <w:sz w:val="20"/>
          <w:szCs w:val="20"/>
        </w:rPr>
        <w:t xml:space="preserve"> rise of hardship rates through the GFC and the </w:t>
      </w:r>
      <w:r>
        <w:rPr>
          <w:rFonts w:ascii="Arial" w:hAnsi="Arial" w:cs="Arial"/>
          <w:color w:val="000000" w:themeColor="text1"/>
          <w:sz w:val="20"/>
          <w:szCs w:val="20"/>
        </w:rPr>
        <w:t xml:space="preserve">strong </w:t>
      </w:r>
      <w:r w:rsidRPr="00EF1C76">
        <w:rPr>
          <w:rFonts w:ascii="Arial" w:hAnsi="Arial" w:cs="Arial"/>
          <w:color w:val="000000" w:themeColor="text1"/>
          <w:sz w:val="20"/>
          <w:szCs w:val="20"/>
        </w:rPr>
        <w:t>fall in the recovery phase</w:t>
      </w:r>
      <w:r w:rsidR="00D33DC1">
        <w:rPr>
          <w:rFonts w:ascii="Arial" w:hAnsi="Arial" w:cs="Arial"/>
          <w:color w:val="000000" w:themeColor="text1"/>
          <w:sz w:val="20"/>
          <w:szCs w:val="20"/>
        </w:rPr>
        <w:t>, then a levelling out to 2014/15</w:t>
      </w:r>
    </w:p>
    <w:p w:rsidR="00164BA7" w:rsidRDefault="00164BA7" w:rsidP="00001E03">
      <w:pPr>
        <w:pStyle w:val="ListParagraph"/>
        <w:numPr>
          <w:ilvl w:val="0"/>
          <w:numId w:val="39"/>
        </w:numPr>
        <w:jc w:val="both"/>
        <w:rPr>
          <w:rFonts w:ascii="Arial" w:hAnsi="Arial" w:cs="Arial"/>
          <w:color w:val="000000" w:themeColor="text1"/>
          <w:sz w:val="20"/>
          <w:szCs w:val="20"/>
        </w:rPr>
      </w:pPr>
      <w:r w:rsidRPr="00EF1C76">
        <w:rPr>
          <w:rFonts w:ascii="Arial" w:hAnsi="Arial" w:cs="Arial"/>
          <w:color w:val="000000" w:themeColor="text1"/>
          <w:sz w:val="20"/>
          <w:szCs w:val="20"/>
        </w:rPr>
        <w:t>for the more stringe</w:t>
      </w:r>
      <w:r>
        <w:rPr>
          <w:rFonts w:ascii="Arial" w:hAnsi="Arial" w:cs="Arial"/>
          <w:color w:val="000000" w:themeColor="text1"/>
          <w:sz w:val="20"/>
          <w:szCs w:val="20"/>
        </w:rPr>
        <w:t>nt threshold (bottom line</w:t>
      </w:r>
      <w:r w:rsidR="00D33DC1">
        <w:rPr>
          <w:rFonts w:ascii="Arial" w:hAnsi="Arial" w:cs="Arial"/>
          <w:color w:val="000000" w:themeColor="text1"/>
          <w:sz w:val="20"/>
          <w:szCs w:val="20"/>
        </w:rPr>
        <w:t xml:space="preserve"> in each</w:t>
      </w:r>
      <w:r>
        <w:rPr>
          <w:rFonts w:ascii="Arial" w:hAnsi="Arial" w:cs="Arial"/>
          <w:color w:val="000000" w:themeColor="text1"/>
          <w:sz w:val="20"/>
          <w:szCs w:val="20"/>
        </w:rPr>
        <w:t xml:space="preserve">), </w:t>
      </w:r>
    </w:p>
    <w:p w:rsidR="00164BA7" w:rsidRPr="00AD1F5E" w:rsidRDefault="00164BA7" w:rsidP="00001E03">
      <w:pPr>
        <w:pStyle w:val="ListParagraph"/>
        <w:numPr>
          <w:ilvl w:val="1"/>
          <w:numId w:val="39"/>
        </w:numPr>
        <w:spacing w:before="40"/>
        <w:ind w:left="1434" w:hanging="357"/>
        <w:contextualSpacing w:val="0"/>
        <w:jc w:val="both"/>
        <w:rPr>
          <w:rFonts w:ascii="Arial" w:hAnsi="Arial" w:cs="Arial"/>
          <w:color w:val="000000" w:themeColor="text1"/>
          <w:sz w:val="18"/>
          <w:szCs w:val="20"/>
        </w:rPr>
      </w:pPr>
      <w:r w:rsidRPr="00AD1F5E">
        <w:rPr>
          <w:rFonts w:ascii="Arial" w:hAnsi="Arial" w:cs="Arial"/>
          <w:color w:val="000000" w:themeColor="text1"/>
          <w:sz w:val="18"/>
          <w:szCs w:val="20"/>
        </w:rPr>
        <w:t xml:space="preserve">for the population as a whole - neither the rise nor the fall is very strong </w:t>
      </w:r>
    </w:p>
    <w:p w:rsidR="00164BA7" w:rsidRPr="00AD1F5E" w:rsidRDefault="00164BA7" w:rsidP="00001E03">
      <w:pPr>
        <w:pStyle w:val="ListParagraph"/>
        <w:numPr>
          <w:ilvl w:val="1"/>
          <w:numId w:val="39"/>
        </w:numPr>
        <w:spacing w:before="40"/>
        <w:ind w:left="1434" w:hanging="357"/>
        <w:contextualSpacing w:val="0"/>
        <w:jc w:val="both"/>
        <w:rPr>
          <w:rFonts w:ascii="Arial" w:hAnsi="Arial" w:cs="Arial"/>
          <w:color w:val="000000" w:themeColor="text1"/>
          <w:sz w:val="18"/>
          <w:szCs w:val="20"/>
        </w:rPr>
      </w:pPr>
      <w:r w:rsidRPr="00AD1F5E">
        <w:rPr>
          <w:rFonts w:ascii="Arial" w:hAnsi="Arial" w:cs="Arial"/>
          <w:color w:val="000000" w:themeColor="text1"/>
          <w:sz w:val="18"/>
          <w:szCs w:val="20"/>
        </w:rPr>
        <w:t>for children the rise and fall are clearer</w:t>
      </w:r>
      <w:r w:rsidR="00D33DC1">
        <w:rPr>
          <w:rFonts w:ascii="Arial" w:hAnsi="Arial" w:cs="Arial"/>
          <w:color w:val="000000" w:themeColor="text1"/>
          <w:sz w:val="18"/>
          <w:szCs w:val="20"/>
        </w:rPr>
        <w:t>, though muted compared with the top line</w:t>
      </w:r>
      <w:r w:rsidR="00963E35">
        <w:rPr>
          <w:rFonts w:ascii="Arial" w:hAnsi="Arial" w:cs="Arial"/>
          <w:color w:val="000000" w:themeColor="text1"/>
          <w:sz w:val="18"/>
          <w:szCs w:val="20"/>
        </w:rPr>
        <w:t>.</w:t>
      </w:r>
      <w:r w:rsidR="00D33DC1">
        <w:rPr>
          <w:rFonts w:ascii="Arial" w:hAnsi="Arial" w:cs="Arial"/>
          <w:color w:val="000000" w:themeColor="text1"/>
          <w:sz w:val="18"/>
          <w:szCs w:val="20"/>
        </w:rPr>
        <w:t xml:space="preserve"> </w:t>
      </w:r>
    </w:p>
    <w:p w:rsidR="00285F6E" w:rsidRDefault="00285F6E" w:rsidP="00164BA7">
      <w:pPr>
        <w:jc w:val="center"/>
        <w:rPr>
          <w:rFonts w:ascii="Arial" w:hAnsi="Arial" w:cs="Arial"/>
          <w:b/>
          <w:color w:val="000000" w:themeColor="text1"/>
          <w:sz w:val="18"/>
          <w:szCs w:val="18"/>
        </w:rPr>
      </w:pPr>
    </w:p>
    <w:p w:rsidR="00164BA7" w:rsidRPr="00CF2FFE" w:rsidRDefault="00164BA7" w:rsidP="00164BA7">
      <w:pPr>
        <w:jc w:val="center"/>
        <w:rPr>
          <w:rFonts w:ascii="Arial" w:hAnsi="Arial" w:cs="Arial"/>
          <w:b/>
          <w:color w:val="000000" w:themeColor="text1"/>
          <w:sz w:val="18"/>
          <w:szCs w:val="18"/>
        </w:rPr>
      </w:pPr>
      <w:r w:rsidRPr="00CF2FFE">
        <w:rPr>
          <w:rFonts w:ascii="Arial" w:hAnsi="Arial" w:cs="Arial"/>
          <w:b/>
          <w:color w:val="000000" w:themeColor="text1"/>
          <w:sz w:val="18"/>
          <w:szCs w:val="18"/>
        </w:rPr>
        <w:t xml:space="preserve">Figure </w:t>
      </w:r>
      <w:r>
        <w:rPr>
          <w:rFonts w:ascii="Arial" w:hAnsi="Arial" w:cs="Arial"/>
          <w:b/>
          <w:color w:val="000000" w:themeColor="text1"/>
          <w:sz w:val="18"/>
          <w:szCs w:val="18"/>
        </w:rPr>
        <w:t>G</w:t>
      </w:r>
      <w:r w:rsidRPr="00CF2FFE">
        <w:rPr>
          <w:rFonts w:ascii="Arial" w:hAnsi="Arial" w:cs="Arial"/>
          <w:b/>
          <w:color w:val="000000" w:themeColor="text1"/>
          <w:sz w:val="18"/>
          <w:szCs w:val="18"/>
        </w:rPr>
        <w:t>.1</w:t>
      </w:r>
    </w:p>
    <w:p w:rsidR="00164BA7" w:rsidRPr="00CF2FFE" w:rsidRDefault="00164BA7" w:rsidP="00285F6E">
      <w:pPr>
        <w:spacing w:after="60"/>
        <w:jc w:val="center"/>
        <w:rPr>
          <w:rFonts w:ascii="Arial" w:hAnsi="Arial" w:cs="Arial"/>
          <w:b/>
          <w:color w:val="000000" w:themeColor="text1"/>
          <w:sz w:val="18"/>
          <w:szCs w:val="18"/>
        </w:rPr>
      </w:pPr>
      <w:r w:rsidRPr="00CF2FFE">
        <w:rPr>
          <w:rFonts w:ascii="Arial" w:hAnsi="Arial" w:cs="Arial"/>
          <w:b/>
          <w:color w:val="000000" w:themeColor="text1"/>
          <w:sz w:val="18"/>
          <w:szCs w:val="18"/>
        </w:rPr>
        <w:t xml:space="preserve">Hardship trends using </w:t>
      </w:r>
      <w:r>
        <w:rPr>
          <w:rFonts w:ascii="Arial" w:hAnsi="Arial" w:cs="Arial"/>
          <w:b/>
          <w:color w:val="000000" w:themeColor="text1"/>
          <w:sz w:val="18"/>
          <w:szCs w:val="18"/>
        </w:rPr>
        <w:t xml:space="preserve">DEP-COMMON, for whole population </w:t>
      </w:r>
      <w:r w:rsidRPr="00CF2FFE">
        <w:rPr>
          <w:rFonts w:ascii="Arial" w:hAnsi="Arial" w:cs="Arial"/>
          <w:b/>
          <w:color w:val="000000" w:themeColor="text1"/>
          <w:sz w:val="18"/>
          <w:szCs w:val="18"/>
        </w:rPr>
        <w:t xml:space="preserve">(left) and </w:t>
      </w:r>
      <w:r>
        <w:rPr>
          <w:rFonts w:ascii="Arial" w:hAnsi="Arial" w:cs="Arial"/>
          <w:b/>
          <w:color w:val="000000" w:themeColor="text1"/>
          <w:sz w:val="18"/>
          <w:szCs w:val="18"/>
        </w:rPr>
        <w:t xml:space="preserve">for </w:t>
      </w:r>
      <w:r w:rsidRPr="00CF2FFE">
        <w:rPr>
          <w:rFonts w:ascii="Arial" w:hAnsi="Arial" w:cs="Arial"/>
          <w:b/>
          <w:color w:val="000000" w:themeColor="text1"/>
          <w:sz w:val="18"/>
          <w:szCs w:val="18"/>
        </w:rPr>
        <w:t>0-17 yrs (right)</w:t>
      </w:r>
    </w:p>
    <w:p w:rsidR="00164BA7" w:rsidRDefault="00285F6E" w:rsidP="00285F6E">
      <w:pPr>
        <w:jc w:val="center"/>
        <w:rPr>
          <w:rFonts w:ascii="Arial" w:hAnsi="Arial" w:cs="Arial"/>
          <w:b/>
          <w:color w:val="000000" w:themeColor="text1"/>
          <w:sz w:val="20"/>
          <w:szCs w:val="20"/>
        </w:rPr>
      </w:pPr>
      <w:r w:rsidRPr="00285F6E">
        <w:rPr>
          <w:noProof/>
          <w:lang w:eastAsia="en-NZ"/>
        </w:rPr>
        <w:drawing>
          <wp:inline distT="0" distB="0" distL="0" distR="0" wp14:anchorId="2852F87F" wp14:editId="1213E4ED">
            <wp:extent cx="2530193" cy="1656519"/>
            <wp:effectExtent l="0" t="0" r="3810"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36190" cy="1660446"/>
                    </a:xfrm>
                    <a:prstGeom prst="rect">
                      <a:avLst/>
                    </a:prstGeom>
                  </pic:spPr>
                </pic:pic>
              </a:graphicData>
            </a:graphic>
          </wp:inline>
        </w:drawing>
      </w:r>
      <w:r w:rsidR="00D33DC1" w:rsidRPr="00D33DC1">
        <w:rPr>
          <w:noProof/>
          <w:lang w:eastAsia="en-NZ"/>
        </w:rPr>
        <w:drawing>
          <wp:inline distT="0" distB="0" distL="0" distR="0" wp14:anchorId="204201D6" wp14:editId="1F4D28E4">
            <wp:extent cx="2533650" cy="16587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1944" cy="1664211"/>
                    </a:xfrm>
                    <a:prstGeom prst="rect">
                      <a:avLst/>
                    </a:prstGeom>
                  </pic:spPr>
                </pic:pic>
              </a:graphicData>
            </a:graphic>
          </wp:inline>
        </w:drawing>
      </w:r>
      <w:r w:rsidR="00164BA7">
        <w:rPr>
          <w:rFonts w:ascii="Arial" w:hAnsi="Arial" w:cs="Arial"/>
          <w:b/>
          <w:color w:val="000000" w:themeColor="text1"/>
          <w:sz w:val="20"/>
          <w:szCs w:val="20"/>
        </w:rPr>
        <w:br w:type="page"/>
      </w:r>
    </w:p>
    <w:p w:rsidR="00164BA7" w:rsidRPr="0063354C" w:rsidRDefault="00164BA7" w:rsidP="00164BA7">
      <w:pPr>
        <w:jc w:val="both"/>
        <w:rPr>
          <w:rFonts w:ascii="Arial" w:hAnsi="Arial" w:cs="Arial"/>
          <w:b/>
          <w:color w:val="000000" w:themeColor="text1"/>
          <w:sz w:val="20"/>
          <w:szCs w:val="20"/>
        </w:rPr>
      </w:pPr>
      <w:r w:rsidRPr="0063354C">
        <w:rPr>
          <w:rFonts w:ascii="Arial" w:hAnsi="Arial" w:cs="Arial"/>
          <w:b/>
          <w:color w:val="000000" w:themeColor="text1"/>
          <w:sz w:val="20"/>
          <w:szCs w:val="20"/>
        </w:rPr>
        <w:lastRenderedPageBreak/>
        <w:t xml:space="preserve">A </w:t>
      </w:r>
      <w:r>
        <w:rPr>
          <w:rFonts w:ascii="Arial" w:hAnsi="Arial" w:cs="Arial"/>
          <w:b/>
          <w:color w:val="000000" w:themeColor="text1"/>
          <w:sz w:val="20"/>
          <w:szCs w:val="20"/>
        </w:rPr>
        <w:t xml:space="preserve">material hardship </w:t>
      </w:r>
      <w:r w:rsidRPr="0063354C">
        <w:rPr>
          <w:rFonts w:ascii="Arial" w:hAnsi="Arial" w:cs="Arial"/>
          <w:b/>
          <w:color w:val="000000" w:themeColor="text1"/>
          <w:sz w:val="20"/>
          <w:szCs w:val="20"/>
        </w:rPr>
        <w:t xml:space="preserve">time series from </w:t>
      </w:r>
      <w:r>
        <w:rPr>
          <w:rFonts w:ascii="Arial" w:hAnsi="Arial" w:cs="Arial"/>
          <w:b/>
          <w:color w:val="000000" w:themeColor="text1"/>
          <w:sz w:val="20"/>
          <w:szCs w:val="20"/>
        </w:rPr>
        <w:t>2007 to 201</w:t>
      </w:r>
      <w:r w:rsidR="00285F6E">
        <w:rPr>
          <w:rFonts w:ascii="Arial" w:hAnsi="Arial" w:cs="Arial"/>
          <w:b/>
          <w:color w:val="000000" w:themeColor="text1"/>
          <w:sz w:val="20"/>
          <w:szCs w:val="20"/>
        </w:rPr>
        <w:t>5</w:t>
      </w:r>
      <w:r w:rsidRPr="0063354C">
        <w:rPr>
          <w:rFonts w:ascii="Arial" w:hAnsi="Arial" w:cs="Arial"/>
          <w:b/>
          <w:color w:val="000000" w:themeColor="text1"/>
          <w:sz w:val="20"/>
          <w:szCs w:val="20"/>
        </w:rPr>
        <w:t xml:space="preserve"> </w:t>
      </w:r>
    </w:p>
    <w:p w:rsidR="00164BA7" w:rsidRDefault="00164BA7" w:rsidP="00164BA7">
      <w:pPr>
        <w:jc w:val="both"/>
        <w:rPr>
          <w:rFonts w:ascii="Arial" w:hAnsi="Arial" w:cs="Arial"/>
          <w:color w:val="000000" w:themeColor="text1"/>
          <w:sz w:val="20"/>
          <w:szCs w:val="20"/>
        </w:rPr>
      </w:pPr>
    </w:p>
    <w:p w:rsidR="00963E35" w:rsidRPr="00963E35" w:rsidRDefault="00164BA7" w:rsidP="00164BA7">
      <w:pPr>
        <w:jc w:val="both"/>
        <w:rPr>
          <w:rFonts w:ascii="Arial" w:hAnsi="Arial" w:cs="Arial"/>
          <w:color w:val="000000" w:themeColor="text1"/>
          <w:sz w:val="20"/>
          <w:szCs w:val="20"/>
        </w:rPr>
      </w:pPr>
      <w:r>
        <w:rPr>
          <w:rFonts w:ascii="Arial" w:hAnsi="Arial" w:cs="Arial"/>
          <w:color w:val="000000"/>
          <w:sz w:val="20"/>
          <w:szCs w:val="20"/>
        </w:rPr>
        <w:t>Trends in material hardship rates from 2007 to 201</w:t>
      </w:r>
      <w:r w:rsidR="00285F6E">
        <w:rPr>
          <w:rFonts w:ascii="Arial" w:hAnsi="Arial" w:cs="Arial"/>
          <w:color w:val="000000"/>
          <w:sz w:val="20"/>
          <w:szCs w:val="20"/>
        </w:rPr>
        <w:t>5</w:t>
      </w:r>
      <w:r>
        <w:rPr>
          <w:rFonts w:ascii="Arial" w:hAnsi="Arial" w:cs="Arial"/>
          <w:color w:val="000000"/>
          <w:sz w:val="20"/>
          <w:szCs w:val="20"/>
        </w:rPr>
        <w:t xml:space="preserve"> are reported in </w:t>
      </w:r>
      <w:r w:rsidRPr="004D0EC0">
        <w:rPr>
          <w:rFonts w:ascii="Arial" w:hAnsi="Arial" w:cs="Arial"/>
          <w:b/>
          <w:color w:val="000000"/>
          <w:sz w:val="20"/>
          <w:szCs w:val="20"/>
        </w:rPr>
        <w:t xml:space="preserve">Figures </w:t>
      </w:r>
      <w:r>
        <w:rPr>
          <w:rFonts w:ascii="Arial" w:hAnsi="Arial" w:cs="Arial"/>
          <w:b/>
          <w:color w:val="000000"/>
          <w:sz w:val="20"/>
          <w:szCs w:val="20"/>
        </w:rPr>
        <w:t>G</w:t>
      </w:r>
      <w:r w:rsidRPr="004D0EC0">
        <w:rPr>
          <w:rFonts w:ascii="Arial" w:hAnsi="Arial" w:cs="Arial"/>
          <w:b/>
          <w:color w:val="000000"/>
          <w:sz w:val="20"/>
          <w:szCs w:val="20"/>
        </w:rPr>
        <w:t>.</w:t>
      </w:r>
      <w:r w:rsidR="00E94A6D">
        <w:rPr>
          <w:rFonts w:ascii="Arial" w:hAnsi="Arial" w:cs="Arial"/>
          <w:b/>
          <w:color w:val="000000"/>
          <w:sz w:val="20"/>
          <w:szCs w:val="20"/>
        </w:rPr>
        <w:t>2</w:t>
      </w:r>
      <w:r w:rsidRPr="004D0EC0">
        <w:rPr>
          <w:rFonts w:ascii="Arial" w:hAnsi="Arial" w:cs="Arial"/>
          <w:b/>
          <w:color w:val="000000"/>
          <w:sz w:val="20"/>
          <w:szCs w:val="20"/>
        </w:rPr>
        <w:t xml:space="preserve"> and </w:t>
      </w:r>
      <w:r>
        <w:rPr>
          <w:rFonts w:ascii="Arial" w:hAnsi="Arial" w:cs="Arial"/>
          <w:b/>
          <w:color w:val="000000"/>
          <w:sz w:val="20"/>
          <w:szCs w:val="20"/>
        </w:rPr>
        <w:t>G</w:t>
      </w:r>
      <w:r w:rsidRPr="004D0EC0">
        <w:rPr>
          <w:rFonts w:ascii="Arial" w:hAnsi="Arial" w:cs="Arial"/>
          <w:b/>
          <w:color w:val="000000"/>
          <w:sz w:val="20"/>
          <w:szCs w:val="20"/>
        </w:rPr>
        <w:t>.</w:t>
      </w:r>
      <w:r w:rsidR="00E94A6D">
        <w:rPr>
          <w:rFonts w:ascii="Arial" w:hAnsi="Arial" w:cs="Arial"/>
          <w:b/>
          <w:color w:val="000000"/>
          <w:sz w:val="20"/>
          <w:szCs w:val="20"/>
        </w:rPr>
        <w:t>3</w:t>
      </w:r>
      <w:r>
        <w:rPr>
          <w:rFonts w:ascii="Arial" w:hAnsi="Arial" w:cs="Arial"/>
          <w:color w:val="000000"/>
          <w:sz w:val="20"/>
          <w:szCs w:val="20"/>
        </w:rPr>
        <w:t xml:space="preserve"> and in </w:t>
      </w:r>
      <w:r w:rsidRPr="004D0EC0">
        <w:rPr>
          <w:rFonts w:ascii="Arial" w:hAnsi="Arial" w:cs="Arial"/>
          <w:b/>
          <w:color w:val="000000"/>
          <w:sz w:val="20"/>
          <w:szCs w:val="20"/>
        </w:rPr>
        <w:t xml:space="preserve">Table </w:t>
      </w:r>
      <w:r>
        <w:rPr>
          <w:rFonts w:ascii="Arial" w:hAnsi="Arial" w:cs="Arial"/>
          <w:b/>
          <w:color w:val="000000"/>
          <w:sz w:val="20"/>
          <w:szCs w:val="20"/>
        </w:rPr>
        <w:t>G</w:t>
      </w:r>
      <w:r w:rsidRPr="004D0EC0">
        <w:rPr>
          <w:rFonts w:ascii="Arial" w:hAnsi="Arial" w:cs="Arial"/>
          <w:b/>
          <w:color w:val="000000"/>
          <w:sz w:val="20"/>
          <w:szCs w:val="20"/>
        </w:rPr>
        <w:t>.</w:t>
      </w:r>
      <w:r>
        <w:rPr>
          <w:rFonts w:ascii="Arial" w:hAnsi="Arial" w:cs="Arial"/>
          <w:b/>
          <w:color w:val="000000"/>
          <w:sz w:val="20"/>
          <w:szCs w:val="20"/>
        </w:rPr>
        <w:t>2.</w:t>
      </w:r>
      <w:r>
        <w:rPr>
          <w:rFonts w:ascii="Arial" w:hAnsi="Arial" w:cs="Arial"/>
          <w:color w:val="000000"/>
          <w:sz w:val="20"/>
          <w:szCs w:val="20"/>
        </w:rPr>
        <w:t xml:space="preserve"> The analysis </w:t>
      </w:r>
      <w:r w:rsidRPr="004D0EC0">
        <w:rPr>
          <w:rFonts w:ascii="Arial" w:hAnsi="Arial" w:cs="Arial"/>
          <w:color w:val="000000"/>
          <w:sz w:val="20"/>
          <w:szCs w:val="20"/>
        </w:rPr>
        <w:t xml:space="preserve">uses </w:t>
      </w:r>
      <w:r w:rsidRPr="004D0EC0">
        <w:rPr>
          <w:rFonts w:ascii="Arial" w:hAnsi="Arial" w:cs="Arial"/>
          <w:color w:val="000000" w:themeColor="text1"/>
          <w:sz w:val="20"/>
          <w:szCs w:val="20"/>
        </w:rPr>
        <w:t xml:space="preserve">the ELSI index </w:t>
      </w:r>
      <w:r>
        <w:rPr>
          <w:rFonts w:ascii="Arial" w:hAnsi="Arial" w:cs="Arial"/>
          <w:color w:val="000000" w:themeColor="text1"/>
          <w:sz w:val="20"/>
          <w:szCs w:val="20"/>
        </w:rPr>
        <w:t>from 2007 to</w:t>
      </w:r>
      <w:r w:rsidRPr="004D0EC0">
        <w:rPr>
          <w:rFonts w:ascii="Arial" w:hAnsi="Arial" w:cs="Arial"/>
          <w:color w:val="000000" w:themeColor="text1"/>
          <w:sz w:val="20"/>
          <w:szCs w:val="20"/>
        </w:rPr>
        <w:t xml:space="preserve"> 2012 and the MWI from 2013</w:t>
      </w:r>
      <w:r>
        <w:rPr>
          <w:rFonts w:ascii="Arial" w:hAnsi="Arial" w:cs="Arial"/>
          <w:color w:val="000000" w:themeColor="text1"/>
          <w:sz w:val="20"/>
          <w:szCs w:val="20"/>
        </w:rPr>
        <w:t>. Although the ELSI measure has limitations for informing about</w:t>
      </w:r>
      <w:r w:rsidR="00285F6E">
        <w:rPr>
          <w:rFonts w:ascii="Arial" w:hAnsi="Arial" w:cs="Arial"/>
          <w:color w:val="000000" w:themeColor="text1"/>
          <w:sz w:val="20"/>
          <w:szCs w:val="20"/>
        </w:rPr>
        <w:t xml:space="preserve"> trends in</w:t>
      </w:r>
      <w:r>
        <w:rPr>
          <w:rFonts w:ascii="Arial" w:hAnsi="Arial" w:cs="Arial"/>
          <w:color w:val="000000" w:themeColor="text1"/>
          <w:sz w:val="20"/>
          <w:szCs w:val="20"/>
        </w:rPr>
        <w:t xml:space="preserve"> material wellbeing</w:t>
      </w:r>
      <w:r w:rsidR="00285F6E">
        <w:rPr>
          <w:rFonts w:ascii="Arial" w:hAnsi="Arial" w:cs="Arial"/>
          <w:color w:val="000000" w:themeColor="text1"/>
          <w:sz w:val="20"/>
          <w:szCs w:val="20"/>
        </w:rPr>
        <w:t xml:space="preserve"> in the higher living standards zone</w:t>
      </w:r>
      <w:r>
        <w:rPr>
          <w:rFonts w:ascii="Arial" w:hAnsi="Arial" w:cs="Arial"/>
          <w:color w:val="000000" w:themeColor="text1"/>
          <w:sz w:val="20"/>
          <w:szCs w:val="20"/>
        </w:rPr>
        <w:t>, it functions well as a deprivation index for lower ELSI scores</w:t>
      </w:r>
      <w:r w:rsidR="00E94A6D">
        <w:rPr>
          <w:rFonts w:ascii="Arial" w:hAnsi="Arial" w:cs="Arial"/>
          <w:color w:val="000000" w:themeColor="text1"/>
          <w:sz w:val="20"/>
          <w:szCs w:val="20"/>
        </w:rPr>
        <w:t xml:space="preserve"> for showing trends</w:t>
      </w:r>
      <w:r>
        <w:rPr>
          <w:rFonts w:ascii="Arial" w:hAnsi="Arial" w:cs="Arial"/>
          <w:color w:val="000000" w:themeColor="text1"/>
          <w:sz w:val="20"/>
          <w:szCs w:val="20"/>
        </w:rPr>
        <w:t>. See above for the rationale for splicing the two time series.</w:t>
      </w:r>
      <w:r w:rsidR="00963E35">
        <w:rPr>
          <w:rFonts w:ascii="Arial" w:hAnsi="Arial" w:cs="Arial"/>
          <w:color w:val="000000" w:themeColor="text1"/>
          <w:sz w:val="20"/>
          <w:szCs w:val="20"/>
        </w:rPr>
        <w:t xml:space="preserve"> Note that </w:t>
      </w:r>
      <w:r w:rsidR="00963E35">
        <w:rPr>
          <w:rFonts w:ascii="Arial" w:hAnsi="Arial" w:cs="Arial"/>
          <w:sz w:val="20"/>
          <w:szCs w:val="20"/>
        </w:rPr>
        <w:t xml:space="preserve">MWI ≤ 9 </w:t>
      </w:r>
      <w:r w:rsidR="00963E35" w:rsidRPr="00963E35">
        <w:rPr>
          <w:rFonts w:ascii="Arial" w:hAnsi="Arial" w:cs="Arial"/>
          <w:sz w:val="20"/>
          <w:szCs w:val="20"/>
        </w:rPr>
        <w:t>≡ 7+</w:t>
      </w:r>
      <w:r w:rsidR="00963E35">
        <w:rPr>
          <w:rFonts w:ascii="Arial" w:hAnsi="Arial" w:cs="Arial"/>
          <w:sz w:val="20"/>
          <w:szCs w:val="20"/>
        </w:rPr>
        <w:t>/17</w:t>
      </w:r>
      <w:r w:rsidR="00963E35" w:rsidRPr="00963E35">
        <w:rPr>
          <w:rFonts w:ascii="Arial" w:hAnsi="Arial" w:cs="Arial"/>
          <w:sz w:val="20"/>
          <w:szCs w:val="20"/>
        </w:rPr>
        <w:t xml:space="preserve"> </w:t>
      </w:r>
      <w:r w:rsidR="00963E35">
        <w:rPr>
          <w:rFonts w:ascii="Arial" w:hAnsi="Arial" w:cs="Arial"/>
          <w:sz w:val="20"/>
          <w:szCs w:val="20"/>
        </w:rPr>
        <w:t>using</w:t>
      </w:r>
      <w:r w:rsidR="00963E35" w:rsidRPr="00963E35">
        <w:rPr>
          <w:rFonts w:ascii="Arial" w:hAnsi="Arial" w:cs="Arial"/>
          <w:sz w:val="20"/>
          <w:szCs w:val="20"/>
        </w:rPr>
        <w:t xml:space="preserve"> DEP-17</w:t>
      </w:r>
      <w:r w:rsidR="00963E35">
        <w:rPr>
          <w:rFonts w:ascii="Arial" w:hAnsi="Arial" w:cs="Arial"/>
          <w:sz w:val="20"/>
          <w:szCs w:val="20"/>
        </w:rPr>
        <w:t>.</w:t>
      </w:r>
    </w:p>
    <w:p w:rsidR="00E94A6D" w:rsidRDefault="00E94A6D" w:rsidP="00164BA7">
      <w:pPr>
        <w:jc w:val="center"/>
        <w:rPr>
          <w:rFonts w:ascii="Arial" w:hAnsi="Arial" w:cs="Arial"/>
          <w:b/>
          <w:color w:val="000000" w:themeColor="text1"/>
          <w:sz w:val="18"/>
          <w:szCs w:val="18"/>
        </w:rPr>
      </w:pPr>
    </w:p>
    <w:p w:rsidR="00164BA7" w:rsidRPr="00116794" w:rsidRDefault="00164BA7" w:rsidP="00164BA7">
      <w:pPr>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Figure </w:t>
      </w:r>
      <w:r>
        <w:rPr>
          <w:rFonts w:ascii="Arial" w:hAnsi="Arial" w:cs="Arial"/>
          <w:b/>
          <w:color w:val="000000" w:themeColor="text1"/>
          <w:sz w:val="18"/>
          <w:szCs w:val="18"/>
        </w:rPr>
        <w:t>G.2</w:t>
      </w:r>
    </w:p>
    <w:p w:rsidR="00164BA7" w:rsidRPr="00116794" w:rsidRDefault="00164BA7" w:rsidP="00164BA7">
      <w:pPr>
        <w:spacing w:after="60"/>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Material hardship trends for different thresholds </w:t>
      </w:r>
      <w:r>
        <w:rPr>
          <w:rFonts w:ascii="Arial" w:hAnsi="Arial" w:cs="Arial"/>
          <w:b/>
          <w:color w:val="000000" w:themeColor="text1"/>
          <w:sz w:val="18"/>
          <w:szCs w:val="18"/>
        </w:rPr>
        <w:t>(whole population)</w:t>
      </w:r>
    </w:p>
    <w:p w:rsidR="00164BA7" w:rsidRDefault="00345D0F" w:rsidP="00164BA7">
      <w:pPr>
        <w:jc w:val="center"/>
        <w:rPr>
          <w:rFonts w:ascii="Arial" w:hAnsi="Arial" w:cs="Arial"/>
          <w:b/>
          <w:color w:val="000000" w:themeColor="text1"/>
          <w:sz w:val="20"/>
          <w:szCs w:val="20"/>
        </w:rPr>
      </w:pPr>
      <w:r w:rsidRPr="00345D0F">
        <w:rPr>
          <w:noProof/>
          <w:lang w:eastAsia="en-NZ"/>
        </w:rPr>
        <w:drawing>
          <wp:inline distT="0" distB="0" distL="0" distR="0" wp14:anchorId="6E266481" wp14:editId="51EA931C">
            <wp:extent cx="3123976" cy="2045270"/>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27086" cy="2047306"/>
                    </a:xfrm>
                    <a:prstGeom prst="rect">
                      <a:avLst/>
                    </a:prstGeom>
                  </pic:spPr>
                </pic:pic>
              </a:graphicData>
            </a:graphic>
          </wp:inline>
        </w:drawing>
      </w:r>
    </w:p>
    <w:p w:rsidR="00164BA7" w:rsidRDefault="00164BA7" w:rsidP="00164BA7">
      <w:pPr>
        <w:rPr>
          <w:rFonts w:ascii="Arial" w:hAnsi="Arial" w:cs="Arial"/>
          <w:b/>
          <w:color w:val="000000" w:themeColor="text1"/>
          <w:sz w:val="20"/>
          <w:szCs w:val="20"/>
        </w:rPr>
      </w:pPr>
    </w:p>
    <w:p w:rsidR="00164BA7" w:rsidRPr="00116794" w:rsidRDefault="00164BA7" w:rsidP="00164BA7">
      <w:pPr>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Figure </w:t>
      </w:r>
      <w:r>
        <w:rPr>
          <w:rFonts w:ascii="Arial" w:hAnsi="Arial" w:cs="Arial"/>
          <w:b/>
          <w:color w:val="000000" w:themeColor="text1"/>
          <w:sz w:val="18"/>
          <w:szCs w:val="18"/>
        </w:rPr>
        <w:t>G</w:t>
      </w:r>
      <w:r w:rsidRPr="00116794">
        <w:rPr>
          <w:rFonts w:ascii="Arial" w:hAnsi="Arial" w:cs="Arial"/>
          <w:b/>
          <w:color w:val="000000" w:themeColor="text1"/>
          <w:sz w:val="18"/>
          <w:szCs w:val="18"/>
        </w:rPr>
        <w:t>.3</w:t>
      </w:r>
    </w:p>
    <w:p w:rsidR="00164BA7" w:rsidRDefault="00164BA7" w:rsidP="00164BA7">
      <w:pPr>
        <w:spacing w:after="60"/>
        <w:jc w:val="center"/>
        <w:rPr>
          <w:rFonts w:ascii="Arial" w:hAnsi="Arial" w:cs="Arial"/>
          <w:b/>
          <w:color w:val="000000" w:themeColor="text1"/>
          <w:sz w:val="20"/>
          <w:szCs w:val="20"/>
        </w:rPr>
      </w:pPr>
      <w:r w:rsidRPr="00116794">
        <w:rPr>
          <w:rFonts w:ascii="Arial" w:hAnsi="Arial" w:cs="Arial"/>
          <w:b/>
          <w:color w:val="000000" w:themeColor="text1"/>
          <w:sz w:val="18"/>
          <w:szCs w:val="18"/>
        </w:rPr>
        <w:t xml:space="preserve">Material hardship trends for different thresholds </w:t>
      </w:r>
      <w:r>
        <w:rPr>
          <w:rFonts w:ascii="Arial" w:hAnsi="Arial" w:cs="Arial"/>
          <w:b/>
          <w:color w:val="000000" w:themeColor="text1"/>
          <w:sz w:val="18"/>
          <w:szCs w:val="18"/>
        </w:rPr>
        <w:t>(0-17yrs)</w:t>
      </w:r>
    </w:p>
    <w:p w:rsidR="00164BA7" w:rsidRDefault="00345D0F" w:rsidP="00164BA7">
      <w:pPr>
        <w:jc w:val="center"/>
        <w:rPr>
          <w:rFonts w:ascii="Arial" w:hAnsi="Arial" w:cs="Arial"/>
          <w:b/>
          <w:color w:val="000000" w:themeColor="text1"/>
          <w:sz w:val="20"/>
          <w:szCs w:val="20"/>
        </w:rPr>
      </w:pPr>
      <w:r w:rsidRPr="00345D0F">
        <w:rPr>
          <w:noProof/>
          <w:lang w:eastAsia="en-NZ"/>
        </w:rPr>
        <w:drawing>
          <wp:inline distT="0" distB="0" distL="0" distR="0" wp14:anchorId="2F1A88BE" wp14:editId="27FCA642">
            <wp:extent cx="2938823" cy="19240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45265" cy="1928268"/>
                    </a:xfrm>
                    <a:prstGeom prst="rect">
                      <a:avLst/>
                    </a:prstGeom>
                  </pic:spPr>
                </pic:pic>
              </a:graphicData>
            </a:graphic>
          </wp:inline>
        </w:drawing>
      </w:r>
    </w:p>
    <w:p w:rsidR="00164BA7" w:rsidRDefault="00164BA7" w:rsidP="00164BA7">
      <w:pPr>
        <w:jc w:val="center"/>
        <w:rPr>
          <w:rFonts w:ascii="Arial" w:hAnsi="Arial" w:cs="Arial"/>
          <w:b/>
          <w:color w:val="000000" w:themeColor="text1"/>
          <w:sz w:val="18"/>
          <w:szCs w:val="18"/>
        </w:rPr>
      </w:pPr>
    </w:p>
    <w:p w:rsidR="00164BA7" w:rsidRPr="00116794" w:rsidRDefault="00164BA7" w:rsidP="00164BA7">
      <w:pPr>
        <w:jc w:val="center"/>
        <w:rPr>
          <w:rFonts w:ascii="Arial" w:hAnsi="Arial" w:cs="Arial"/>
          <w:b/>
          <w:color w:val="000000" w:themeColor="text1"/>
          <w:sz w:val="18"/>
          <w:szCs w:val="18"/>
        </w:rPr>
      </w:pPr>
      <w:r>
        <w:rPr>
          <w:rFonts w:ascii="Arial" w:hAnsi="Arial" w:cs="Arial"/>
          <w:b/>
          <w:color w:val="000000" w:themeColor="text1"/>
          <w:sz w:val="18"/>
          <w:szCs w:val="18"/>
        </w:rPr>
        <w:t>Table</w:t>
      </w:r>
      <w:r w:rsidRPr="00116794">
        <w:rPr>
          <w:rFonts w:ascii="Arial" w:hAnsi="Arial" w:cs="Arial"/>
          <w:b/>
          <w:color w:val="000000" w:themeColor="text1"/>
          <w:sz w:val="18"/>
          <w:szCs w:val="18"/>
        </w:rPr>
        <w:t xml:space="preserve"> </w:t>
      </w:r>
      <w:r>
        <w:rPr>
          <w:rFonts w:ascii="Arial" w:hAnsi="Arial" w:cs="Arial"/>
          <w:b/>
          <w:color w:val="000000" w:themeColor="text1"/>
          <w:sz w:val="18"/>
          <w:szCs w:val="18"/>
        </w:rPr>
        <w:t>G</w:t>
      </w:r>
      <w:r w:rsidRPr="00116794">
        <w:rPr>
          <w:rFonts w:ascii="Arial" w:hAnsi="Arial" w:cs="Arial"/>
          <w:b/>
          <w:color w:val="000000" w:themeColor="text1"/>
          <w:sz w:val="18"/>
          <w:szCs w:val="18"/>
        </w:rPr>
        <w:t>.</w:t>
      </w:r>
      <w:r>
        <w:rPr>
          <w:rFonts w:ascii="Arial" w:hAnsi="Arial" w:cs="Arial"/>
          <w:b/>
          <w:color w:val="000000" w:themeColor="text1"/>
          <w:sz w:val="18"/>
          <w:szCs w:val="18"/>
        </w:rPr>
        <w:t>2</w:t>
      </w:r>
    </w:p>
    <w:p w:rsidR="00164BA7" w:rsidRDefault="00164BA7" w:rsidP="00164BA7">
      <w:pPr>
        <w:spacing w:after="60"/>
        <w:jc w:val="center"/>
        <w:rPr>
          <w:rFonts w:ascii="Arial" w:hAnsi="Arial" w:cs="Arial"/>
          <w:b/>
          <w:color w:val="000000" w:themeColor="text1"/>
          <w:sz w:val="20"/>
          <w:szCs w:val="20"/>
        </w:rPr>
      </w:pPr>
      <w:r w:rsidRPr="00116794">
        <w:rPr>
          <w:rFonts w:ascii="Arial" w:hAnsi="Arial" w:cs="Arial"/>
          <w:b/>
          <w:color w:val="000000" w:themeColor="text1"/>
          <w:sz w:val="18"/>
          <w:szCs w:val="18"/>
        </w:rPr>
        <w:t>Material hardship trends</w:t>
      </w:r>
      <w:r>
        <w:rPr>
          <w:rFonts w:ascii="Arial" w:hAnsi="Arial" w:cs="Arial"/>
          <w:b/>
          <w:color w:val="000000" w:themeColor="text1"/>
          <w:sz w:val="18"/>
          <w:szCs w:val="18"/>
        </w:rPr>
        <w:t xml:space="preserve"> (rate %), 2007 to 201</w:t>
      </w:r>
      <w:r w:rsidR="00345D0F">
        <w:rPr>
          <w:rFonts w:ascii="Arial" w:hAnsi="Arial" w:cs="Arial"/>
          <w:b/>
          <w:color w:val="000000" w:themeColor="text1"/>
          <w:sz w:val="18"/>
          <w:szCs w:val="18"/>
        </w:rPr>
        <w:t>5</w:t>
      </w:r>
      <w:r>
        <w:rPr>
          <w:rFonts w:ascii="Arial" w:hAnsi="Arial" w:cs="Arial"/>
          <w:b/>
          <w:color w:val="000000" w:themeColor="text1"/>
          <w:sz w:val="18"/>
          <w:szCs w:val="18"/>
        </w:rPr>
        <w:t>, using two thresholds (HES)</w:t>
      </w:r>
    </w:p>
    <w:tbl>
      <w:tblPr>
        <w:tblStyle w:val="TableGrid"/>
        <w:tblW w:w="0" w:type="auto"/>
        <w:jc w:val="center"/>
        <w:tblLook w:val="04A0" w:firstRow="1" w:lastRow="0" w:firstColumn="1" w:lastColumn="0" w:noHBand="0" w:noVBand="1"/>
      </w:tblPr>
      <w:tblGrid>
        <w:gridCol w:w="607"/>
        <w:gridCol w:w="668"/>
        <w:gridCol w:w="709"/>
        <w:gridCol w:w="709"/>
        <w:gridCol w:w="708"/>
        <w:gridCol w:w="732"/>
        <w:gridCol w:w="686"/>
      </w:tblGrid>
      <w:tr w:rsidR="00164BA7" w:rsidTr="00D951CA">
        <w:trPr>
          <w:jc w:val="center"/>
        </w:trPr>
        <w:tc>
          <w:tcPr>
            <w:tcW w:w="607" w:type="dxa"/>
            <w:noWrap/>
            <w:tcMar>
              <w:left w:w="57" w:type="dxa"/>
              <w:right w:w="57" w:type="dxa"/>
            </w:tcMar>
            <w:vAlign w:val="center"/>
          </w:tcPr>
          <w:p w:rsidR="00164BA7" w:rsidRPr="00345D0F" w:rsidRDefault="00164BA7" w:rsidP="00D951CA">
            <w:pPr>
              <w:spacing w:before="40" w:after="40"/>
              <w:jc w:val="center"/>
              <w:rPr>
                <w:rFonts w:ascii="Arial" w:hAnsi="Arial" w:cs="Arial"/>
                <w:sz w:val="14"/>
                <w:szCs w:val="16"/>
              </w:rPr>
            </w:pPr>
          </w:p>
        </w:tc>
        <w:tc>
          <w:tcPr>
            <w:tcW w:w="2086" w:type="dxa"/>
            <w:gridSpan w:val="3"/>
            <w:noWrap/>
            <w:tcMar>
              <w:left w:w="57" w:type="dxa"/>
              <w:right w:w="57" w:type="dxa"/>
            </w:tcMar>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Less stringent threshold</w:t>
            </w:r>
          </w:p>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MWI ≤ 9 (≡ 7+ on DEP-17)</w:t>
            </w:r>
          </w:p>
        </w:tc>
        <w:tc>
          <w:tcPr>
            <w:tcW w:w="2126" w:type="dxa"/>
            <w:gridSpan w:val="3"/>
            <w:noWrap/>
            <w:tcMar>
              <w:left w:w="57" w:type="dxa"/>
              <w:right w:w="57" w:type="dxa"/>
            </w:tcMar>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More stringent threshold</w:t>
            </w:r>
          </w:p>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MWI ≤ 5 (≡ 9+ on DEP-17)</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ALL</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0-17</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65+</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ALL</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0-17</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65+</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2007</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10</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14</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4</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4</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2009</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11</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16</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4</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3</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2010</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12</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3</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2A3C5D">
        <w:trPr>
          <w:jc w:val="center"/>
        </w:trPr>
        <w:tc>
          <w:tcPr>
            <w:tcW w:w="607"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2011</w:t>
            </w:r>
          </w:p>
        </w:tc>
        <w:tc>
          <w:tcPr>
            <w:tcW w:w="668"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13</w:t>
            </w:r>
          </w:p>
        </w:tc>
        <w:tc>
          <w:tcPr>
            <w:tcW w:w="709"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21</w:t>
            </w:r>
          </w:p>
        </w:tc>
        <w:tc>
          <w:tcPr>
            <w:tcW w:w="709"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3</w:t>
            </w:r>
          </w:p>
        </w:tc>
        <w:tc>
          <w:tcPr>
            <w:tcW w:w="708"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w:t>
            </w:r>
          </w:p>
        </w:tc>
        <w:tc>
          <w:tcPr>
            <w:tcW w:w="732"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10</w:t>
            </w:r>
          </w:p>
        </w:tc>
        <w:tc>
          <w:tcPr>
            <w:tcW w:w="686"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2A3C5D">
        <w:trPr>
          <w:jc w:val="center"/>
        </w:trPr>
        <w:tc>
          <w:tcPr>
            <w:tcW w:w="607"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2012</w:t>
            </w:r>
          </w:p>
        </w:tc>
        <w:tc>
          <w:tcPr>
            <w:tcW w:w="668"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11</w:t>
            </w:r>
          </w:p>
        </w:tc>
        <w:tc>
          <w:tcPr>
            <w:tcW w:w="709"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17</w:t>
            </w:r>
          </w:p>
        </w:tc>
        <w:tc>
          <w:tcPr>
            <w:tcW w:w="709"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08"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w:t>
            </w:r>
          </w:p>
        </w:tc>
      </w:tr>
      <w:tr w:rsidR="00164BA7" w:rsidTr="002A3C5D">
        <w:trPr>
          <w:jc w:val="center"/>
        </w:trPr>
        <w:tc>
          <w:tcPr>
            <w:tcW w:w="607"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2013</w:t>
            </w:r>
          </w:p>
        </w:tc>
        <w:tc>
          <w:tcPr>
            <w:tcW w:w="668"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709"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15</w:t>
            </w:r>
          </w:p>
        </w:tc>
        <w:tc>
          <w:tcPr>
            <w:tcW w:w="709"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w:t>
            </w:r>
          </w:p>
        </w:tc>
        <w:tc>
          <w:tcPr>
            <w:tcW w:w="708"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2014</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8</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14</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8</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345D0F" w:rsidTr="00D951CA">
        <w:trPr>
          <w:jc w:val="center"/>
        </w:trPr>
        <w:tc>
          <w:tcPr>
            <w:tcW w:w="607" w:type="dxa"/>
            <w:vAlign w:val="center"/>
          </w:tcPr>
          <w:p w:rsidR="00345D0F" w:rsidRPr="00345D0F" w:rsidRDefault="00345D0F" w:rsidP="00D951CA">
            <w:pPr>
              <w:spacing w:before="40" w:after="40"/>
              <w:jc w:val="center"/>
              <w:rPr>
                <w:rFonts w:ascii="Arial" w:hAnsi="Arial" w:cs="Arial"/>
                <w:sz w:val="14"/>
                <w:szCs w:val="16"/>
              </w:rPr>
            </w:pPr>
            <w:r>
              <w:rPr>
                <w:rFonts w:ascii="Arial" w:hAnsi="Arial" w:cs="Arial"/>
                <w:sz w:val="14"/>
                <w:szCs w:val="16"/>
              </w:rPr>
              <w:t>2015</w:t>
            </w:r>
          </w:p>
        </w:tc>
        <w:tc>
          <w:tcPr>
            <w:tcW w:w="668"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8</w:t>
            </w:r>
          </w:p>
        </w:tc>
        <w:tc>
          <w:tcPr>
            <w:tcW w:w="709"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14</w:t>
            </w:r>
          </w:p>
        </w:tc>
        <w:tc>
          <w:tcPr>
            <w:tcW w:w="709"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3</w:t>
            </w:r>
          </w:p>
        </w:tc>
        <w:tc>
          <w:tcPr>
            <w:tcW w:w="708"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5</w:t>
            </w:r>
          </w:p>
        </w:tc>
        <w:tc>
          <w:tcPr>
            <w:tcW w:w="732"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8</w:t>
            </w:r>
          </w:p>
        </w:tc>
        <w:tc>
          <w:tcPr>
            <w:tcW w:w="686"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1</w:t>
            </w:r>
          </w:p>
        </w:tc>
      </w:tr>
    </w:tbl>
    <w:p w:rsidR="00164BA7" w:rsidRPr="0003211F" w:rsidRDefault="00164BA7" w:rsidP="00164BA7">
      <w:pPr>
        <w:spacing w:before="60"/>
        <w:ind w:left="1559" w:right="1514"/>
        <w:rPr>
          <w:rFonts w:ascii="Arial" w:hAnsi="Arial" w:cs="Arial"/>
          <w:color w:val="000000" w:themeColor="text1"/>
          <w:sz w:val="16"/>
          <w:szCs w:val="16"/>
        </w:rPr>
      </w:pPr>
      <w:r w:rsidRPr="0003211F">
        <w:rPr>
          <w:rFonts w:ascii="Arial" w:hAnsi="Arial" w:cs="Arial"/>
          <w:color w:val="000000" w:themeColor="text1"/>
          <w:sz w:val="16"/>
          <w:szCs w:val="16"/>
        </w:rPr>
        <w:t xml:space="preserve">Note: the ELSI short form index used </w:t>
      </w:r>
      <w:r>
        <w:rPr>
          <w:rFonts w:ascii="Arial" w:hAnsi="Arial" w:cs="Arial"/>
          <w:color w:val="000000" w:themeColor="text1"/>
          <w:sz w:val="16"/>
          <w:szCs w:val="16"/>
        </w:rPr>
        <w:t xml:space="preserve">for 2007 to 2012 </w:t>
      </w:r>
      <w:r w:rsidRPr="0003211F">
        <w:rPr>
          <w:rFonts w:ascii="Arial" w:hAnsi="Arial" w:cs="Arial"/>
          <w:color w:val="000000" w:themeColor="text1"/>
          <w:sz w:val="16"/>
          <w:szCs w:val="16"/>
        </w:rPr>
        <w:t>has 24 items (the hobbies item is missing in the 2007 HES, so the report leaves it out for all the ELSI analysi</w:t>
      </w:r>
      <w:r>
        <w:rPr>
          <w:rFonts w:ascii="Arial" w:hAnsi="Arial" w:cs="Arial"/>
          <w:color w:val="000000" w:themeColor="text1"/>
          <w:sz w:val="16"/>
          <w:szCs w:val="16"/>
        </w:rPr>
        <w:t>s used in the time series). The</w:t>
      </w:r>
      <w:r w:rsidRPr="0003211F">
        <w:rPr>
          <w:rFonts w:ascii="Arial" w:hAnsi="Arial" w:cs="Arial"/>
          <w:color w:val="000000" w:themeColor="text1"/>
          <w:sz w:val="16"/>
          <w:szCs w:val="16"/>
        </w:rPr>
        <w:t xml:space="preserve"> two thresholds used are </w:t>
      </w:r>
      <w:r>
        <w:rPr>
          <w:rFonts w:ascii="Arial" w:hAnsi="Arial" w:cs="Arial"/>
          <w:color w:val="000000" w:themeColor="text1"/>
          <w:sz w:val="16"/>
          <w:szCs w:val="16"/>
        </w:rPr>
        <w:t xml:space="preserve">“ELSI ≤ </w:t>
      </w:r>
      <w:r w:rsidRPr="0003211F">
        <w:rPr>
          <w:rFonts w:ascii="Arial" w:hAnsi="Arial" w:cs="Arial"/>
          <w:color w:val="000000" w:themeColor="text1"/>
          <w:sz w:val="16"/>
          <w:szCs w:val="16"/>
        </w:rPr>
        <w:t>1</w:t>
      </w:r>
      <w:r>
        <w:rPr>
          <w:rFonts w:ascii="Arial" w:hAnsi="Arial" w:cs="Arial"/>
          <w:color w:val="000000" w:themeColor="text1"/>
          <w:sz w:val="16"/>
          <w:szCs w:val="16"/>
        </w:rPr>
        <w:t>3”</w:t>
      </w:r>
      <w:r w:rsidRPr="0003211F">
        <w:rPr>
          <w:rFonts w:ascii="Arial" w:hAnsi="Arial" w:cs="Arial"/>
          <w:color w:val="000000" w:themeColor="text1"/>
          <w:sz w:val="16"/>
          <w:szCs w:val="16"/>
        </w:rPr>
        <w:t xml:space="preserve"> and </w:t>
      </w:r>
      <w:r>
        <w:rPr>
          <w:rFonts w:ascii="Arial" w:hAnsi="Arial" w:cs="Arial"/>
          <w:color w:val="000000" w:themeColor="text1"/>
          <w:sz w:val="16"/>
          <w:szCs w:val="16"/>
        </w:rPr>
        <w:t>“ELSI ≤ 9”.</w:t>
      </w:r>
    </w:p>
    <w:p w:rsidR="00164BA7" w:rsidRDefault="00164BA7" w:rsidP="00164BA7">
      <w:pPr>
        <w:rPr>
          <w:rFonts w:ascii="Arial" w:hAnsi="Arial" w:cs="Arial"/>
          <w:b/>
          <w:color w:val="000000" w:themeColor="text1"/>
          <w:sz w:val="20"/>
          <w:szCs w:val="20"/>
        </w:rPr>
      </w:pPr>
    </w:p>
    <w:p w:rsidR="00164BA7" w:rsidRDefault="00164BA7" w:rsidP="00164BA7">
      <w:pPr>
        <w:rPr>
          <w:rFonts w:ascii="Arial" w:hAnsi="Arial" w:cs="Arial"/>
          <w:color w:val="000000" w:themeColor="text1"/>
          <w:sz w:val="20"/>
          <w:szCs w:val="20"/>
        </w:rPr>
      </w:pPr>
      <w:r w:rsidRPr="0078378B">
        <w:rPr>
          <w:rFonts w:ascii="Arial" w:hAnsi="Arial" w:cs="Arial"/>
          <w:color w:val="000000" w:themeColor="text1"/>
          <w:sz w:val="20"/>
          <w:szCs w:val="20"/>
        </w:rPr>
        <w:lastRenderedPageBreak/>
        <w:t>A feature of material hardship trends using non-income measures is that they are quite sensitive to changing household circumstances and can show much higher percentage point changes for rates compared with the corresponding changes in income poverty rates.</w:t>
      </w:r>
      <w:r>
        <w:rPr>
          <w:rFonts w:ascii="Arial" w:hAnsi="Arial" w:cs="Arial"/>
          <w:color w:val="000000" w:themeColor="text1"/>
          <w:sz w:val="20"/>
          <w:szCs w:val="20"/>
        </w:rPr>
        <w:t xml:space="preserve"> This does not mean that in the GFC that material hardship in New Zealand “got a lot worse”, whereas income poverty became only  “a little worse”. It is the direction of the trends for each that is of prime importance when comparing the two. </w:t>
      </w:r>
      <w:r w:rsidRPr="0078378B">
        <w:rPr>
          <w:rFonts w:ascii="Arial" w:hAnsi="Arial" w:cs="Arial"/>
          <w:color w:val="000000" w:themeColor="text1"/>
          <w:sz w:val="20"/>
          <w:szCs w:val="20"/>
        </w:rPr>
        <w:t xml:space="preserve"> </w:t>
      </w:r>
      <w:r w:rsidRPr="00C23C7F">
        <w:rPr>
          <w:rFonts w:ascii="Arial" w:hAnsi="Arial" w:cs="Arial"/>
          <w:color w:val="000000" w:themeColor="text1"/>
          <w:sz w:val="20"/>
          <w:szCs w:val="20"/>
          <w:u w:val="single"/>
        </w:rPr>
        <w:t>See Section A</w:t>
      </w:r>
      <w:r>
        <w:rPr>
          <w:rFonts w:ascii="Arial" w:hAnsi="Arial" w:cs="Arial"/>
          <w:color w:val="000000" w:themeColor="text1"/>
          <w:sz w:val="20"/>
          <w:szCs w:val="20"/>
        </w:rPr>
        <w:t xml:space="preserve"> for a discussion of this point in relation to the trends in Ireland</w:t>
      </w:r>
      <w:r w:rsidR="00E94A6D">
        <w:rPr>
          <w:rFonts w:ascii="Arial" w:hAnsi="Arial" w:cs="Arial"/>
          <w:color w:val="000000" w:themeColor="text1"/>
          <w:sz w:val="20"/>
          <w:szCs w:val="20"/>
        </w:rPr>
        <w:t xml:space="preserve"> Figure A.3)</w:t>
      </w:r>
      <w:r>
        <w:rPr>
          <w:rFonts w:ascii="Arial" w:hAnsi="Arial" w:cs="Arial"/>
          <w:color w:val="000000" w:themeColor="text1"/>
          <w:sz w:val="20"/>
          <w:szCs w:val="20"/>
        </w:rPr>
        <w:t>.</w:t>
      </w:r>
    </w:p>
    <w:p w:rsidR="00E85973" w:rsidRDefault="00E85973" w:rsidP="00164BA7">
      <w:pPr>
        <w:rPr>
          <w:rFonts w:ascii="Arial" w:hAnsi="Arial" w:cs="Arial"/>
          <w:color w:val="000000" w:themeColor="text1"/>
          <w:sz w:val="20"/>
          <w:szCs w:val="20"/>
        </w:rPr>
      </w:pPr>
    </w:p>
    <w:p w:rsidR="00E85973" w:rsidRDefault="00E85973" w:rsidP="00164BA7">
      <w:pPr>
        <w:rPr>
          <w:rFonts w:ascii="Arial" w:hAnsi="Arial" w:cs="Arial"/>
          <w:color w:val="000000" w:themeColor="text1"/>
          <w:sz w:val="20"/>
          <w:szCs w:val="20"/>
        </w:rPr>
      </w:pPr>
      <w:r w:rsidRPr="00E3679C">
        <w:rPr>
          <w:rFonts w:ascii="Arial" w:hAnsi="Arial" w:cs="Arial"/>
          <w:b/>
          <w:color w:val="000000" w:themeColor="text1"/>
          <w:sz w:val="20"/>
          <w:szCs w:val="20"/>
        </w:rPr>
        <w:t>Table G.3</w:t>
      </w:r>
      <w:r>
        <w:rPr>
          <w:rFonts w:ascii="Arial" w:hAnsi="Arial" w:cs="Arial"/>
          <w:color w:val="000000" w:themeColor="text1"/>
          <w:sz w:val="20"/>
          <w:szCs w:val="20"/>
        </w:rPr>
        <w:t xml:space="preserve"> </w:t>
      </w:r>
      <w:r w:rsidR="00E3679C">
        <w:rPr>
          <w:rFonts w:ascii="Arial" w:hAnsi="Arial" w:cs="Arial"/>
          <w:color w:val="000000" w:themeColor="text1"/>
          <w:sz w:val="20"/>
          <w:szCs w:val="20"/>
        </w:rPr>
        <w:t>repeats</w:t>
      </w:r>
      <w:r>
        <w:rPr>
          <w:rFonts w:ascii="Arial" w:hAnsi="Arial" w:cs="Arial"/>
          <w:color w:val="000000" w:themeColor="text1"/>
          <w:sz w:val="20"/>
          <w:szCs w:val="20"/>
        </w:rPr>
        <w:t xml:space="preserve"> the hardship rates</w:t>
      </w:r>
      <w:r w:rsidR="00E3679C">
        <w:rPr>
          <w:rFonts w:ascii="Arial" w:hAnsi="Arial" w:cs="Arial"/>
          <w:color w:val="000000" w:themeColor="text1"/>
          <w:sz w:val="20"/>
          <w:szCs w:val="20"/>
        </w:rPr>
        <w:t xml:space="preserve"> for children from Table G.2 above</w:t>
      </w:r>
      <w:r>
        <w:rPr>
          <w:rFonts w:ascii="Arial" w:hAnsi="Arial" w:cs="Arial"/>
          <w:color w:val="000000" w:themeColor="text1"/>
          <w:sz w:val="20"/>
          <w:szCs w:val="20"/>
        </w:rPr>
        <w:t xml:space="preserve"> and </w:t>
      </w:r>
      <w:r w:rsidR="00E3679C">
        <w:rPr>
          <w:rFonts w:ascii="Arial" w:hAnsi="Arial" w:cs="Arial"/>
          <w:color w:val="000000" w:themeColor="text1"/>
          <w:sz w:val="20"/>
          <w:szCs w:val="20"/>
        </w:rPr>
        <w:t xml:space="preserve">provides the corresponding </w:t>
      </w:r>
      <w:r>
        <w:rPr>
          <w:rFonts w:ascii="Arial" w:hAnsi="Arial" w:cs="Arial"/>
          <w:color w:val="000000" w:themeColor="text1"/>
          <w:sz w:val="20"/>
          <w:szCs w:val="20"/>
        </w:rPr>
        <w:t>numbers</w:t>
      </w:r>
      <w:r w:rsidR="00E3679C">
        <w:rPr>
          <w:rFonts w:ascii="Arial" w:hAnsi="Arial" w:cs="Arial"/>
          <w:color w:val="000000" w:themeColor="text1"/>
          <w:sz w:val="20"/>
          <w:szCs w:val="20"/>
        </w:rPr>
        <w:t>, using the two thres</w:t>
      </w:r>
      <w:r>
        <w:rPr>
          <w:rFonts w:ascii="Arial" w:hAnsi="Arial" w:cs="Arial"/>
          <w:color w:val="000000" w:themeColor="text1"/>
          <w:sz w:val="20"/>
          <w:szCs w:val="20"/>
        </w:rPr>
        <w:t>holds.</w:t>
      </w:r>
      <w:r w:rsidR="00E3679C">
        <w:rPr>
          <w:rFonts w:ascii="Arial" w:hAnsi="Arial" w:cs="Arial"/>
          <w:color w:val="000000" w:themeColor="text1"/>
          <w:sz w:val="20"/>
          <w:szCs w:val="20"/>
        </w:rPr>
        <w:t xml:space="preserve"> Using the less stringent “standard” threshold, the reduction from the 220,000 peak during the GFC has stopped and the numbers have settled at around 150,000. On the more stringent “severe” threshold, the numbers are reasonably steady in the 80,000 to 90,000 range. </w:t>
      </w:r>
    </w:p>
    <w:p w:rsidR="00164BA7" w:rsidRPr="0078378B" w:rsidRDefault="00164BA7" w:rsidP="00164BA7">
      <w:pPr>
        <w:rPr>
          <w:rFonts w:ascii="Arial" w:hAnsi="Arial" w:cs="Arial"/>
          <w:color w:val="000000" w:themeColor="text1"/>
          <w:sz w:val="20"/>
          <w:szCs w:val="20"/>
        </w:rPr>
      </w:pPr>
    </w:p>
    <w:p w:rsidR="00164BA7" w:rsidRDefault="00164BA7" w:rsidP="00164BA7">
      <w:pPr>
        <w:jc w:val="center"/>
        <w:rPr>
          <w:rFonts w:ascii="Arial" w:hAnsi="Arial" w:cs="Arial"/>
          <w:b/>
          <w:sz w:val="18"/>
          <w:szCs w:val="18"/>
        </w:rPr>
      </w:pPr>
      <w:r>
        <w:rPr>
          <w:rFonts w:ascii="Arial" w:hAnsi="Arial" w:cs="Arial"/>
          <w:b/>
          <w:sz w:val="18"/>
          <w:szCs w:val="18"/>
        </w:rPr>
        <w:t>Table G.3</w:t>
      </w:r>
    </w:p>
    <w:p w:rsidR="00164BA7" w:rsidRPr="00A630B0" w:rsidRDefault="00164BA7" w:rsidP="00164BA7">
      <w:pPr>
        <w:spacing w:after="120"/>
        <w:jc w:val="center"/>
        <w:rPr>
          <w:rFonts w:ascii="Arial" w:hAnsi="Arial" w:cs="Arial"/>
          <w:b/>
          <w:sz w:val="18"/>
          <w:szCs w:val="18"/>
        </w:rPr>
      </w:pPr>
      <w:r w:rsidRPr="00A630B0">
        <w:rPr>
          <w:rFonts w:ascii="Arial" w:hAnsi="Arial" w:cs="Arial"/>
          <w:b/>
          <w:sz w:val="18"/>
          <w:szCs w:val="18"/>
        </w:rPr>
        <w:t xml:space="preserve">Material hardship rates (%) and numbers for children </w:t>
      </w:r>
    </w:p>
    <w:tbl>
      <w:tblPr>
        <w:tblW w:w="0" w:type="auto"/>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746"/>
        <w:gridCol w:w="1134"/>
        <w:gridCol w:w="894"/>
        <w:gridCol w:w="1091"/>
      </w:tblGrid>
      <w:tr w:rsidR="00164BA7" w:rsidRPr="00A630B0" w:rsidTr="00E94A6D">
        <w:trPr>
          <w:jc w:val="center"/>
        </w:trPr>
        <w:tc>
          <w:tcPr>
            <w:tcW w:w="821" w:type="dxa"/>
            <w:shd w:val="clear" w:color="auto" w:fill="auto"/>
            <w:tcMar>
              <w:left w:w="29" w:type="dxa"/>
              <w:right w:w="29" w:type="dxa"/>
            </w:tcMar>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HES year</w:t>
            </w:r>
          </w:p>
        </w:tc>
        <w:tc>
          <w:tcPr>
            <w:tcW w:w="1880" w:type="dxa"/>
            <w:gridSpan w:val="2"/>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EU ‘standard’ threshold</w:t>
            </w:r>
          </w:p>
        </w:tc>
        <w:tc>
          <w:tcPr>
            <w:tcW w:w="1985" w:type="dxa"/>
            <w:gridSpan w:val="2"/>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EU ‘severe’ threshold</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b/>
                <w:sz w:val="14"/>
                <w:szCs w:val="18"/>
              </w:rPr>
            </w:pPr>
          </w:p>
        </w:tc>
        <w:tc>
          <w:tcPr>
            <w:tcW w:w="746"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rate (%)</w:t>
            </w:r>
          </w:p>
        </w:tc>
        <w:tc>
          <w:tcPr>
            <w:tcW w:w="1134"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numbers</w:t>
            </w:r>
          </w:p>
        </w:tc>
        <w:tc>
          <w:tcPr>
            <w:tcW w:w="894"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rate (%)</w:t>
            </w:r>
          </w:p>
        </w:tc>
        <w:tc>
          <w:tcPr>
            <w:tcW w:w="1091"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numbers</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2007</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145,000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6</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65,000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2009</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16</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170,000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95,000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2010</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210,000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90,000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2011</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21</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220,000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10</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105,000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2012</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17</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180,000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90,000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2013</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15</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165,000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100,000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2014</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145,000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8</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80,000</w:t>
            </w:r>
          </w:p>
        </w:tc>
      </w:tr>
      <w:tr w:rsidR="00651C96" w:rsidRPr="00A630B0" w:rsidTr="00E94A6D">
        <w:trPr>
          <w:jc w:val="center"/>
        </w:trPr>
        <w:tc>
          <w:tcPr>
            <w:tcW w:w="821" w:type="dxa"/>
            <w:shd w:val="clear" w:color="auto" w:fill="auto"/>
            <w:vAlign w:val="center"/>
          </w:tcPr>
          <w:p w:rsidR="00651C96" w:rsidRPr="00E85973" w:rsidRDefault="00651C96" w:rsidP="00D951CA">
            <w:pPr>
              <w:spacing w:before="40" w:after="40"/>
              <w:jc w:val="center"/>
              <w:rPr>
                <w:rFonts w:ascii="Arial" w:hAnsi="Arial" w:cs="Arial"/>
                <w:sz w:val="14"/>
                <w:szCs w:val="18"/>
              </w:rPr>
            </w:pPr>
            <w:r w:rsidRPr="00E85973">
              <w:rPr>
                <w:rFonts w:ascii="Arial" w:hAnsi="Arial" w:cs="Arial"/>
                <w:sz w:val="14"/>
                <w:szCs w:val="18"/>
              </w:rPr>
              <w:t>2015</w:t>
            </w:r>
          </w:p>
        </w:tc>
        <w:tc>
          <w:tcPr>
            <w:tcW w:w="746" w:type="dxa"/>
            <w:vAlign w:val="center"/>
          </w:tcPr>
          <w:p w:rsidR="00651C96" w:rsidRPr="00E85973" w:rsidRDefault="00651C96" w:rsidP="00D951CA">
            <w:pPr>
              <w:spacing w:before="40" w:after="40"/>
              <w:jc w:val="center"/>
              <w:rPr>
                <w:rFonts w:ascii="Arial" w:hAnsi="Arial" w:cs="Arial"/>
                <w:sz w:val="14"/>
                <w:szCs w:val="18"/>
              </w:rPr>
            </w:pPr>
            <w:r w:rsidRPr="00E85973">
              <w:rPr>
                <w:rFonts w:ascii="Arial" w:hAnsi="Arial" w:cs="Arial"/>
                <w:sz w:val="14"/>
                <w:szCs w:val="18"/>
              </w:rPr>
              <w:t>14</w:t>
            </w:r>
          </w:p>
        </w:tc>
        <w:tc>
          <w:tcPr>
            <w:tcW w:w="1134" w:type="dxa"/>
            <w:vAlign w:val="center"/>
          </w:tcPr>
          <w:p w:rsidR="00651C96" w:rsidRPr="00E85973" w:rsidRDefault="002B02C3" w:rsidP="00D951CA">
            <w:pPr>
              <w:spacing w:before="40" w:after="40"/>
              <w:jc w:val="center"/>
              <w:rPr>
                <w:rFonts w:ascii="Arial" w:hAnsi="Arial" w:cs="Arial"/>
                <w:sz w:val="14"/>
                <w:szCs w:val="18"/>
              </w:rPr>
            </w:pPr>
            <w:r w:rsidRPr="00E85973">
              <w:rPr>
                <w:rFonts w:ascii="Arial" w:hAnsi="Arial" w:cs="Arial"/>
                <w:sz w:val="14"/>
                <w:szCs w:val="18"/>
              </w:rPr>
              <w:t>155,000</w:t>
            </w:r>
          </w:p>
        </w:tc>
        <w:tc>
          <w:tcPr>
            <w:tcW w:w="894" w:type="dxa"/>
            <w:vAlign w:val="center"/>
          </w:tcPr>
          <w:p w:rsidR="00651C96" w:rsidRPr="00E85973" w:rsidRDefault="00651C96" w:rsidP="00D951CA">
            <w:pPr>
              <w:spacing w:before="40" w:after="40"/>
              <w:jc w:val="center"/>
              <w:rPr>
                <w:rFonts w:ascii="Arial" w:hAnsi="Arial" w:cs="Arial"/>
                <w:sz w:val="14"/>
                <w:szCs w:val="18"/>
              </w:rPr>
            </w:pPr>
            <w:r w:rsidRPr="00E85973">
              <w:rPr>
                <w:rFonts w:ascii="Arial" w:hAnsi="Arial" w:cs="Arial"/>
                <w:sz w:val="14"/>
                <w:szCs w:val="18"/>
              </w:rPr>
              <w:t>8</w:t>
            </w:r>
          </w:p>
        </w:tc>
        <w:tc>
          <w:tcPr>
            <w:tcW w:w="1091" w:type="dxa"/>
            <w:vAlign w:val="center"/>
          </w:tcPr>
          <w:p w:rsidR="00651C96" w:rsidRPr="00E85973" w:rsidRDefault="002B02C3" w:rsidP="002B02C3">
            <w:pPr>
              <w:spacing w:before="40" w:after="40"/>
              <w:jc w:val="center"/>
              <w:rPr>
                <w:rFonts w:ascii="Arial" w:hAnsi="Arial" w:cs="Arial"/>
                <w:sz w:val="14"/>
                <w:szCs w:val="18"/>
              </w:rPr>
            </w:pPr>
            <w:r w:rsidRPr="00E85973">
              <w:rPr>
                <w:rFonts w:ascii="Arial" w:hAnsi="Arial" w:cs="Arial"/>
                <w:sz w:val="14"/>
                <w:szCs w:val="18"/>
              </w:rPr>
              <w:t>85,000</w:t>
            </w:r>
          </w:p>
        </w:tc>
      </w:tr>
    </w:tbl>
    <w:p w:rsidR="00164BA7" w:rsidRPr="00A630B0" w:rsidRDefault="00164BA7" w:rsidP="00164BA7">
      <w:pPr>
        <w:rPr>
          <w:rFonts w:ascii="Arial" w:hAnsi="Arial" w:cs="Arial"/>
          <w:b/>
          <w:sz w:val="20"/>
        </w:rPr>
      </w:pPr>
    </w:p>
    <w:p w:rsidR="00164BA7" w:rsidRDefault="00164BA7" w:rsidP="00164BA7">
      <w:pPr>
        <w:rPr>
          <w:rFonts w:ascii="Arial" w:hAnsi="Arial" w:cs="Arial"/>
          <w:b/>
          <w:color w:val="000000" w:themeColor="text1"/>
          <w:sz w:val="20"/>
          <w:szCs w:val="20"/>
        </w:rPr>
      </w:pPr>
    </w:p>
    <w:p w:rsidR="00164BA7" w:rsidRDefault="00164BA7" w:rsidP="00164BA7">
      <w:pPr>
        <w:rPr>
          <w:rFonts w:ascii="Arial" w:hAnsi="Arial" w:cs="Arial"/>
          <w:color w:val="000000" w:themeColor="text1"/>
          <w:sz w:val="20"/>
          <w:szCs w:val="20"/>
        </w:rPr>
      </w:pPr>
      <w:r>
        <w:rPr>
          <w:rFonts w:ascii="Arial" w:hAnsi="Arial" w:cs="Arial"/>
          <w:b/>
          <w:color w:val="000000" w:themeColor="text1"/>
          <w:sz w:val="20"/>
          <w:szCs w:val="20"/>
        </w:rPr>
        <w:t xml:space="preserve">Figure G.4 </w:t>
      </w:r>
      <w:r w:rsidRPr="00343A74">
        <w:rPr>
          <w:rFonts w:ascii="Arial" w:hAnsi="Arial" w:cs="Arial"/>
          <w:color w:val="000000" w:themeColor="text1"/>
          <w:sz w:val="20"/>
          <w:szCs w:val="20"/>
        </w:rPr>
        <w:t xml:space="preserve">shows the material hardship trends for younger and older New Zealanders, </w:t>
      </w:r>
      <w:r>
        <w:rPr>
          <w:rFonts w:ascii="Arial" w:hAnsi="Arial" w:cs="Arial"/>
          <w:color w:val="000000" w:themeColor="text1"/>
          <w:sz w:val="20"/>
          <w:szCs w:val="20"/>
        </w:rPr>
        <w:t xml:space="preserve">and </w:t>
      </w:r>
      <w:r w:rsidRPr="00343A74">
        <w:rPr>
          <w:rFonts w:ascii="Arial" w:hAnsi="Arial" w:cs="Arial"/>
          <w:color w:val="000000" w:themeColor="text1"/>
          <w:sz w:val="20"/>
          <w:szCs w:val="20"/>
        </w:rPr>
        <w:t>for couple households without dependent chil</w:t>
      </w:r>
      <w:r>
        <w:rPr>
          <w:rFonts w:ascii="Arial" w:hAnsi="Arial" w:cs="Arial"/>
          <w:color w:val="000000" w:themeColor="text1"/>
          <w:sz w:val="20"/>
          <w:szCs w:val="20"/>
        </w:rPr>
        <w:t>dren, compare</w:t>
      </w:r>
      <w:r w:rsidRPr="00343A74">
        <w:rPr>
          <w:rFonts w:ascii="Arial" w:hAnsi="Arial" w:cs="Arial"/>
          <w:color w:val="000000" w:themeColor="text1"/>
          <w:sz w:val="20"/>
          <w:szCs w:val="20"/>
        </w:rPr>
        <w:t>d with the overall population trend.</w:t>
      </w:r>
      <w:r>
        <w:rPr>
          <w:rFonts w:ascii="Arial" w:hAnsi="Arial" w:cs="Arial"/>
          <w:color w:val="000000" w:themeColor="text1"/>
          <w:sz w:val="20"/>
          <w:szCs w:val="20"/>
        </w:rPr>
        <w:t xml:space="preserve"> The threshold used is the less stringent one (MWI ≤ 9 (≡ 7+ on DEP-17)</w:t>
      </w:r>
      <w:r w:rsidR="00E94A6D">
        <w:rPr>
          <w:rFonts w:ascii="Arial" w:hAnsi="Arial" w:cs="Arial"/>
          <w:color w:val="000000" w:themeColor="text1"/>
          <w:sz w:val="20"/>
          <w:szCs w:val="20"/>
        </w:rPr>
        <w:t>)</w:t>
      </w:r>
      <w:r>
        <w:rPr>
          <w:rFonts w:ascii="Arial" w:hAnsi="Arial" w:cs="Arial"/>
          <w:color w:val="000000" w:themeColor="text1"/>
          <w:sz w:val="20"/>
          <w:szCs w:val="20"/>
        </w:rPr>
        <w:t>. The slight volatility in the 65+ trend is not of significance. The overall relativities are clear and well established. The rate for sole parent households rose from around 30% pre-GFC to 40% and in 2014</w:t>
      </w:r>
      <w:r w:rsidR="006103C4">
        <w:rPr>
          <w:rFonts w:ascii="Arial" w:hAnsi="Arial" w:cs="Arial"/>
          <w:color w:val="000000" w:themeColor="text1"/>
          <w:sz w:val="20"/>
          <w:szCs w:val="20"/>
        </w:rPr>
        <w:t xml:space="preserve"> and 2015</w:t>
      </w:r>
      <w:r>
        <w:rPr>
          <w:rFonts w:ascii="Arial" w:hAnsi="Arial" w:cs="Arial"/>
          <w:color w:val="000000" w:themeColor="text1"/>
          <w:sz w:val="20"/>
          <w:szCs w:val="20"/>
        </w:rPr>
        <w:t xml:space="preserve"> was back to 3</w:t>
      </w:r>
      <w:r w:rsidR="006103C4">
        <w:rPr>
          <w:rFonts w:ascii="Arial" w:hAnsi="Arial" w:cs="Arial"/>
          <w:color w:val="000000" w:themeColor="text1"/>
          <w:sz w:val="20"/>
          <w:szCs w:val="20"/>
        </w:rPr>
        <w:t>2</w:t>
      </w:r>
      <w:r>
        <w:rPr>
          <w:rFonts w:ascii="Arial" w:hAnsi="Arial" w:cs="Arial"/>
          <w:color w:val="000000" w:themeColor="text1"/>
          <w:sz w:val="20"/>
          <w:szCs w:val="20"/>
        </w:rPr>
        <w:t>%.</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.4</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w:t>
      </w:r>
      <w:r>
        <w:rPr>
          <w:rFonts w:ascii="Arial" w:hAnsi="Arial" w:cs="Arial"/>
          <w:b/>
          <w:sz w:val="18"/>
          <w:szCs w:val="20"/>
          <w:lang w:val="en-GB"/>
        </w:rPr>
        <w:t>trends</w:t>
      </w:r>
      <w:r w:rsidRPr="00494875">
        <w:rPr>
          <w:rFonts w:ascii="Arial" w:hAnsi="Arial" w:cs="Arial"/>
          <w:b/>
          <w:sz w:val="18"/>
          <w:szCs w:val="20"/>
          <w:lang w:val="en-GB"/>
        </w:rPr>
        <w:t>, 2007 to 201</w:t>
      </w:r>
      <w:r w:rsidR="00E85973">
        <w:rPr>
          <w:rFonts w:ascii="Arial" w:hAnsi="Arial" w:cs="Arial"/>
          <w:b/>
          <w:sz w:val="18"/>
          <w:szCs w:val="20"/>
          <w:lang w:val="en-GB"/>
        </w:rPr>
        <w:t>5</w:t>
      </w:r>
      <w:r>
        <w:rPr>
          <w:rFonts w:ascii="Arial" w:hAnsi="Arial" w:cs="Arial"/>
          <w:b/>
          <w:sz w:val="18"/>
          <w:szCs w:val="20"/>
          <w:lang w:val="en-GB"/>
        </w:rPr>
        <w:t>, selected groups</w:t>
      </w:r>
    </w:p>
    <w:p w:rsidR="00164BA7" w:rsidRPr="00494875" w:rsidRDefault="00E3679C" w:rsidP="00164BA7">
      <w:pPr>
        <w:jc w:val="center"/>
        <w:rPr>
          <w:rFonts w:ascii="Arial" w:hAnsi="Arial" w:cs="Arial"/>
          <w:sz w:val="20"/>
          <w:szCs w:val="20"/>
        </w:rPr>
      </w:pPr>
      <w:r w:rsidRPr="00E3679C">
        <w:rPr>
          <w:noProof/>
          <w:lang w:eastAsia="en-NZ"/>
        </w:rPr>
        <w:drawing>
          <wp:inline distT="0" distB="0" distL="0" distR="0" wp14:anchorId="22830586" wp14:editId="1777AD77">
            <wp:extent cx="3390900" cy="2220025"/>
            <wp:effectExtent l="0" t="0" r="0" b="889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90900" cy="2220025"/>
                    </a:xfrm>
                    <a:prstGeom prst="rect">
                      <a:avLst/>
                    </a:prstGeom>
                  </pic:spPr>
                </pic:pic>
              </a:graphicData>
            </a:graphic>
          </wp:inline>
        </w:drawing>
      </w:r>
    </w:p>
    <w:p w:rsidR="00164BA7" w:rsidRPr="00796ED8" w:rsidRDefault="00164BA7" w:rsidP="00164BA7">
      <w:pPr>
        <w:ind w:left="2268" w:right="1657"/>
        <w:rPr>
          <w:rFonts w:ascii="Arial" w:hAnsi="Arial" w:cs="Arial"/>
          <w:color w:val="000000" w:themeColor="text1"/>
          <w:sz w:val="16"/>
          <w:szCs w:val="16"/>
        </w:rPr>
      </w:pPr>
      <w:r>
        <w:rPr>
          <w:rFonts w:ascii="Arial" w:hAnsi="Arial" w:cs="Arial"/>
          <w:color w:val="000000" w:themeColor="text1"/>
          <w:sz w:val="16"/>
          <w:szCs w:val="16"/>
        </w:rPr>
        <w:t>Note</w:t>
      </w:r>
      <w:r w:rsidRPr="00796ED8">
        <w:rPr>
          <w:rFonts w:ascii="Arial" w:hAnsi="Arial" w:cs="Arial"/>
          <w:color w:val="000000" w:themeColor="text1"/>
          <w:sz w:val="16"/>
          <w:szCs w:val="16"/>
        </w:rPr>
        <w:t xml:space="preserve">: the analysis uses a </w:t>
      </w:r>
      <w:r>
        <w:rPr>
          <w:rFonts w:ascii="Arial" w:hAnsi="Arial" w:cs="Arial"/>
          <w:color w:val="000000" w:themeColor="text1"/>
          <w:sz w:val="16"/>
          <w:szCs w:val="16"/>
        </w:rPr>
        <w:t xml:space="preserve">hardship threshold that is equivalent in 2012 to the </w:t>
      </w:r>
      <w:r w:rsidRPr="00796ED8">
        <w:rPr>
          <w:rFonts w:ascii="Arial" w:hAnsi="Arial" w:cs="Arial"/>
          <w:color w:val="000000" w:themeColor="text1"/>
          <w:sz w:val="16"/>
          <w:szCs w:val="16"/>
        </w:rPr>
        <w:t xml:space="preserve"> EU </w:t>
      </w:r>
      <w:r>
        <w:rPr>
          <w:rFonts w:ascii="Arial" w:hAnsi="Arial" w:cs="Arial"/>
          <w:color w:val="000000" w:themeColor="text1"/>
          <w:sz w:val="16"/>
          <w:szCs w:val="16"/>
        </w:rPr>
        <w:t>‘</w:t>
      </w:r>
      <w:r w:rsidRPr="00796ED8">
        <w:rPr>
          <w:rFonts w:ascii="Arial" w:hAnsi="Arial" w:cs="Arial"/>
          <w:color w:val="000000" w:themeColor="text1"/>
          <w:sz w:val="16"/>
          <w:szCs w:val="16"/>
        </w:rPr>
        <w:t>standard</w:t>
      </w:r>
      <w:r>
        <w:rPr>
          <w:rFonts w:ascii="Arial" w:hAnsi="Arial" w:cs="Arial"/>
          <w:color w:val="000000" w:themeColor="text1"/>
          <w:sz w:val="16"/>
          <w:szCs w:val="16"/>
        </w:rPr>
        <w:t>’ measure.</w:t>
      </w:r>
    </w:p>
    <w:p w:rsidR="00164BA7" w:rsidRDefault="00164BA7" w:rsidP="00164BA7">
      <w:pPr>
        <w:rPr>
          <w:rFonts w:ascii="Arial" w:hAnsi="Arial" w:cs="Arial"/>
          <w:b/>
          <w:color w:val="000000" w:themeColor="text1"/>
          <w:sz w:val="20"/>
          <w:szCs w:val="20"/>
        </w:rPr>
      </w:pPr>
    </w:p>
    <w:p w:rsidR="00164BA7" w:rsidRDefault="00164BA7" w:rsidP="00164BA7">
      <w:pPr>
        <w:rPr>
          <w:rFonts w:ascii="Arial" w:hAnsi="Arial" w:cs="Arial"/>
          <w:b/>
          <w:color w:val="000000" w:themeColor="text1"/>
          <w:sz w:val="20"/>
          <w:szCs w:val="20"/>
        </w:rPr>
      </w:pPr>
    </w:p>
    <w:p w:rsidR="005B218F" w:rsidRDefault="005B218F">
      <w:pPr>
        <w:rPr>
          <w:rFonts w:ascii="Arial" w:hAnsi="Arial" w:cs="Arial"/>
          <w:b/>
          <w:color w:val="000000" w:themeColor="text1"/>
          <w:sz w:val="20"/>
          <w:szCs w:val="20"/>
        </w:rPr>
      </w:pPr>
      <w:r>
        <w:rPr>
          <w:rFonts w:ascii="Arial" w:hAnsi="Arial" w:cs="Arial"/>
          <w:b/>
          <w:color w:val="000000" w:themeColor="text1"/>
          <w:sz w:val="20"/>
          <w:szCs w:val="20"/>
        </w:rPr>
        <w:br w:type="page"/>
      </w:r>
    </w:p>
    <w:p w:rsidR="00164BA7" w:rsidRPr="0004330B" w:rsidRDefault="00164BA7" w:rsidP="00164BA7">
      <w:pPr>
        <w:rPr>
          <w:rFonts w:ascii="Arial" w:hAnsi="Arial" w:cs="Arial"/>
          <w:b/>
          <w:color w:val="000000" w:themeColor="text1"/>
          <w:sz w:val="20"/>
          <w:szCs w:val="20"/>
        </w:rPr>
      </w:pPr>
      <w:r>
        <w:rPr>
          <w:rFonts w:ascii="Arial" w:hAnsi="Arial" w:cs="Arial"/>
          <w:b/>
          <w:color w:val="000000" w:themeColor="text1"/>
          <w:sz w:val="20"/>
          <w:szCs w:val="20"/>
        </w:rPr>
        <w:lastRenderedPageBreak/>
        <w:t xml:space="preserve">Would using DEP-17 for the time series </w:t>
      </w:r>
      <w:r w:rsidR="00E94A6D">
        <w:rPr>
          <w:rFonts w:ascii="Arial" w:hAnsi="Arial" w:cs="Arial"/>
          <w:b/>
          <w:color w:val="000000" w:themeColor="text1"/>
          <w:sz w:val="20"/>
          <w:szCs w:val="20"/>
        </w:rPr>
        <w:t>starting with</w:t>
      </w:r>
      <w:r>
        <w:rPr>
          <w:rFonts w:ascii="Arial" w:hAnsi="Arial" w:cs="Arial"/>
          <w:b/>
          <w:color w:val="000000" w:themeColor="text1"/>
          <w:sz w:val="20"/>
          <w:szCs w:val="20"/>
        </w:rPr>
        <w:t xml:space="preserve"> HES 2013 give different results?</w:t>
      </w:r>
    </w:p>
    <w:p w:rsidR="00164BA7" w:rsidRDefault="00164BA7" w:rsidP="00164BA7">
      <w:pPr>
        <w:jc w:val="both"/>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DEP-17 rates will be reported each year, and are expected to track very much the same as the MWI rates. </w:t>
      </w:r>
      <w:r w:rsidRPr="0077260C">
        <w:rPr>
          <w:rFonts w:ascii="Arial" w:hAnsi="Arial" w:cs="Arial"/>
          <w:color w:val="000000" w:themeColor="text1"/>
          <w:sz w:val="20"/>
          <w:szCs w:val="20"/>
        </w:rPr>
        <w:t>Table</w:t>
      </w:r>
      <w:r>
        <w:rPr>
          <w:rFonts w:ascii="Arial" w:hAnsi="Arial" w:cs="Arial"/>
          <w:color w:val="000000" w:themeColor="text1"/>
          <w:sz w:val="20"/>
          <w:szCs w:val="20"/>
        </w:rPr>
        <w:t>s</w:t>
      </w:r>
      <w:r w:rsidRPr="0077260C">
        <w:rPr>
          <w:rFonts w:ascii="Arial" w:hAnsi="Arial" w:cs="Arial"/>
          <w:color w:val="000000" w:themeColor="text1"/>
          <w:sz w:val="20"/>
          <w:szCs w:val="20"/>
        </w:rPr>
        <w:t xml:space="preserve"> </w:t>
      </w:r>
      <w:r w:rsidR="00156073">
        <w:rPr>
          <w:rFonts w:ascii="Arial" w:hAnsi="Arial" w:cs="Arial"/>
          <w:color w:val="000000" w:themeColor="text1"/>
          <w:sz w:val="20"/>
          <w:szCs w:val="20"/>
        </w:rPr>
        <w:t>G</w:t>
      </w:r>
      <w:r>
        <w:rPr>
          <w:rFonts w:ascii="Arial" w:hAnsi="Arial" w:cs="Arial"/>
          <w:color w:val="000000" w:themeColor="text1"/>
          <w:sz w:val="20"/>
          <w:szCs w:val="20"/>
        </w:rPr>
        <w:t>.</w:t>
      </w:r>
      <w:r w:rsidR="00963E35">
        <w:rPr>
          <w:rFonts w:ascii="Arial" w:hAnsi="Arial" w:cs="Arial"/>
          <w:color w:val="000000" w:themeColor="text1"/>
          <w:sz w:val="20"/>
          <w:szCs w:val="20"/>
        </w:rPr>
        <w:t>4</w:t>
      </w:r>
      <w:r>
        <w:rPr>
          <w:rFonts w:ascii="Arial" w:hAnsi="Arial" w:cs="Arial"/>
          <w:color w:val="000000" w:themeColor="text1"/>
          <w:sz w:val="20"/>
          <w:szCs w:val="20"/>
        </w:rPr>
        <w:t>A</w:t>
      </w:r>
      <w:r w:rsidRPr="0077260C">
        <w:rPr>
          <w:rFonts w:ascii="Arial" w:hAnsi="Arial" w:cs="Arial"/>
          <w:color w:val="000000" w:themeColor="text1"/>
          <w:sz w:val="20"/>
          <w:szCs w:val="20"/>
        </w:rPr>
        <w:t xml:space="preserve"> and </w:t>
      </w:r>
      <w:r w:rsidR="00156073">
        <w:rPr>
          <w:rFonts w:ascii="Arial" w:hAnsi="Arial" w:cs="Arial"/>
          <w:color w:val="000000" w:themeColor="text1"/>
          <w:sz w:val="20"/>
          <w:szCs w:val="20"/>
        </w:rPr>
        <w:t>G</w:t>
      </w:r>
      <w:r w:rsidRPr="0077260C">
        <w:rPr>
          <w:rFonts w:ascii="Arial" w:hAnsi="Arial" w:cs="Arial"/>
          <w:color w:val="000000" w:themeColor="text1"/>
          <w:sz w:val="20"/>
          <w:szCs w:val="20"/>
        </w:rPr>
        <w:t>.</w:t>
      </w:r>
      <w:r w:rsidR="00963E35">
        <w:rPr>
          <w:rFonts w:ascii="Arial" w:hAnsi="Arial" w:cs="Arial"/>
          <w:color w:val="000000" w:themeColor="text1"/>
          <w:sz w:val="20"/>
          <w:szCs w:val="20"/>
        </w:rPr>
        <w:t>4</w:t>
      </w:r>
      <w:r w:rsidRPr="0077260C">
        <w:rPr>
          <w:rFonts w:ascii="Arial" w:hAnsi="Arial" w:cs="Arial"/>
          <w:color w:val="000000" w:themeColor="text1"/>
          <w:sz w:val="20"/>
          <w:szCs w:val="20"/>
        </w:rPr>
        <w:t>B show</w:t>
      </w:r>
      <w:r>
        <w:rPr>
          <w:rFonts w:ascii="Arial" w:hAnsi="Arial" w:cs="Arial"/>
          <w:color w:val="000000" w:themeColor="text1"/>
          <w:sz w:val="20"/>
          <w:szCs w:val="20"/>
        </w:rPr>
        <w:t xml:space="preserve"> a promising start for HES 2013 </w:t>
      </w:r>
      <w:r w:rsidR="005B218F">
        <w:rPr>
          <w:rFonts w:ascii="Arial" w:hAnsi="Arial" w:cs="Arial"/>
          <w:color w:val="000000" w:themeColor="text1"/>
          <w:sz w:val="20"/>
          <w:szCs w:val="20"/>
        </w:rPr>
        <w:t>to</w:t>
      </w:r>
      <w:r>
        <w:rPr>
          <w:rFonts w:ascii="Arial" w:hAnsi="Arial" w:cs="Arial"/>
          <w:color w:val="000000" w:themeColor="text1"/>
          <w:sz w:val="20"/>
          <w:szCs w:val="20"/>
        </w:rPr>
        <w:t xml:space="preserve"> </w:t>
      </w:r>
      <w:r w:rsidR="005B218F">
        <w:rPr>
          <w:rFonts w:ascii="Arial" w:hAnsi="Arial" w:cs="Arial"/>
          <w:color w:val="000000" w:themeColor="text1"/>
          <w:sz w:val="20"/>
          <w:szCs w:val="20"/>
        </w:rPr>
        <w:t xml:space="preserve">HES </w:t>
      </w:r>
      <w:r>
        <w:rPr>
          <w:rFonts w:ascii="Arial" w:hAnsi="Arial" w:cs="Arial"/>
          <w:color w:val="000000" w:themeColor="text1"/>
          <w:sz w:val="20"/>
          <w:szCs w:val="20"/>
        </w:rPr>
        <w:t>201</w:t>
      </w:r>
      <w:r w:rsidR="005B218F">
        <w:rPr>
          <w:rFonts w:ascii="Arial" w:hAnsi="Arial" w:cs="Arial"/>
          <w:color w:val="000000" w:themeColor="text1"/>
          <w:sz w:val="20"/>
          <w:szCs w:val="20"/>
        </w:rPr>
        <w:t>5</w:t>
      </w:r>
      <w:r w:rsidR="00156073">
        <w:rPr>
          <w:rFonts w:ascii="Arial" w:hAnsi="Arial" w:cs="Arial"/>
          <w:color w:val="000000" w:themeColor="text1"/>
          <w:sz w:val="20"/>
          <w:szCs w:val="20"/>
        </w:rPr>
        <w:t>. (These tables are the same as Tables E.</w:t>
      </w:r>
      <w:r w:rsidR="00963E35">
        <w:rPr>
          <w:rFonts w:ascii="Arial" w:hAnsi="Arial" w:cs="Arial"/>
          <w:color w:val="000000" w:themeColor="text1"/>
          <w:sz w:val="20"/>
          <w:szCs w:val="20"/>
        </w:rPr>
        <w:t>8</w:t>
      </w:r>
      <w:r w:rsidR="00156073">
        <w:rPr>
          <w:rFonts w:ascii="Arial" w:hAnsi="Arial" w:cs="Arial"/>
          <w:color w:val="000000" w:themeColor="text1"/>
          <w:sz w:val="20"/>
          <w:szCs w:val="20"/>
        </w:rPr>
        <w:t>A and E.</w:t>
      </w:r>
      <w:r w:rsidR="00963E35">
        <w:rPr>
          <w:rFonts w:ascii="Arial" w:hAnsi="Arial" w:cs="Arial"/>
          <w:color w:val="000000" w:themeColor="text1"/>
          <w:sz w:val="20"/>
          <w:szCs w:val="20"/>
        </w:rPr>
        <w:t>8</w:t>
      </w:r>
      <w:r w:rsidR="00156073">
        <w:rPr>
          <w:rFonts w:ascii="Arial" w:hAnsi="Arial" w:cs="Arial"/>
          <w:color w:val="000000" w:themeColor="text1"/>
          <w:sz w:val="20"/>
          <w:szCs w:val="20"/>
        </w:rPr>
        <w:t>B, except that the LSS 2008 findings are omitted here.)</w:t>
      </w:r>
    </w:p>
    <w:p w:rsidR="005B218F" w:rsidRDefault="005B218F" w:rsidP="00164BA7">
      <w:pPr>
        <w:jc w:val="both"/>
        <w:rPr>
          <w:rFonts w:ascii="Arial" w:hAnsi="Arial" w:cs="Arial"/>
          <w:color w:val="000000" w:themeColor="text1"/>
          <w:sz w:val="20"/>
          <w:szCs w:val="20"/>
        </w:rPr>
      </w:pPr>
    </w:p>
    <w:p w:rsidR="005B218F" w:rsidRDefault="005B218F" w:rsidP="005B218F">
      <w:pPr>
        <w:jc w:val="center"/>
        <w:rPr>
          <w:rFonts w:ascii="Arial" w:hAnsi="Arial" w:cs="Arial"/>
          <w:b/>
          <w:sz w:val="18"/>
          <w:szCs w:val="18"/>
        </w:rPr>
      </w:pPr>
      <w:r>
        <w:rPr>
          <w:rFonts w:ascii="Arial" w:hAnsi="Arial" w:cs="Arial"/>
          <w:b/>
          <w:sz w:val="18"/>
          <w:szCs w:val="18"/>
        </w:rPr>
        <w:t>Table G.</w:t>
      </w:r>
      <w:r w:rsidR="00E94A6D">
        <w:rPr>
          <w:rFonts w:ascii="Arial" w:hAnsi="Arial" w:cs="Arial"/>
          <w:b/>
          <w:sz w:val="18"/>
          <w:szCs w:val="18"/>
        </w:rPr>
        <w:t>4</w:t>
      </w:r>
      <w:r>
        <w:rPr>
          <w:rFonts w:ascii="Arial" w:hAnsi="Arial" w:cs="Arial"/>
          <w:b/>
          <w:sz w:val="18"/>
          <w:szCs w:val="18"/>
        </w:rPr>
        <w:t>A</w:t>
      </w:r>
    </w:p>
    <w:p w:rsidR="005B218F" w:rsidRDefault="005B218F" w:rsidP="005B218F">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Pr>
          <w:rFonts w:ascii="Arial" w:hAnsi="Arial" w:cs="Arial"/>
          <w:b/>
          <w:sz w:val="18"/>
          <w:szCs w:val="18"/>
        </w:rPr>
        <w:t xml:space="preserve">MWI and DEP-17 </w:t>
      </w:r>
      <w:r w:rsidRPr="005A38E6">
        <w:rPr>
          <w:rFonts w:ascii="Arial" w:hAnsi="Arial" w:cs="Arial"/>
          <w:b/>
          <w:sz w:val="18"/>
          <w:szCs w:val="18"/>
        </w:rPr>
        <w:t xml:space="preserve">for </w:t>
      </w:r>
      <w:r>
        <w:rPr>
          <w:rFonts w:ascii="Arial" w:hAnsi="Arial" w:cs="Arial"/>
          <w:b/>
          <w:sz w:val="18"/>
          <w:szCs w:val="18"/>
        </w:rPr>
        <w:t xml:space="preserve">three HES years, using a range of thresholds: </w:t>
      </w:r>
    </w:p>
    <w:p w:rsidR="005B218F" w:rsidRPr="001270CF" w:rsidRDefault="005B218F" w:rsidP="005B218F">
      <w:pPr>
        <w:spacing w:after="120"/>
        <w:jc w:val="center"/>
        <w:rPr>
          <w:rFonts w:ascii="Arial" w:hAnsi="Arial" w:cs="Arial"/>
          <w:b/>
          <w:color w:val="000000"/>
          <w:sz w:val="20"/>
          <w:szCs w:val="20"/>
        </w:rPr>
      </w:pPr>
      <w:r>
        <w:rPr>
          <w:rFonts w:ascii="Arial" w:hAnsi="Arial" w:cs="Arial"/>
          <w:b/>
          <w:sz w:val="18"/>
          <w:szCs w:val="18"/>
        </w:rPr>
        <w:t>whole population</w:t>
      </w:r>
    </w:p>
    <w:tbl>
      <w:tblPr>
        <w:tblStyle w:val="TableGrid"/>
        <w:tblW w:w="5924" w:type="dxa"/>
        <w:jc w:val="center"/>
        <w:tblInd w:w="-80" w:type="dxa"/>
        <w:tblLook w:val="04A0" w:firstRow="1" w:lastRow="0" w:firstColumn="1" w:lastColumn="0" w:noHBand="0" w:noVBand="1"/>
      </w:tblPr>
      <w:tblGrid>
        <w:gridCol w:w="686"/>
        <w:gridCol w:w="702"/>
        <w:gridCol w:w="783"/>
        <w:gridCol w:w="709"/>
        <w:gridCol w:w="793"/>
        <w:gridCol w:w="763"/>
        <w:gridCol w:w="712"/>
        <w:gridCol w:w="776"/>
      </w:tblGrid>
      <w:tr w:rsidR="00156073" w:rsidRPr="00F62616" w:rsidTr="00D9565D">
        <w:trPr>
          <w:jc w:val="center"/>
        </w:trPr>
        <w:tc>
          <w:tcPr>
            <w:tcW w:w="68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c>
          <w:tcPr>
            <w:tcW w:w="2194" w:type="dxa"/>
            <w:gridSpan w:val="3"/>
            <w:tcBorders>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b/>
                <w:color w:val="000000"/>
                <w:sz w:val="14"/>
                <w:szCs w:val="16"/>
              </w:rPr>
              <w:t>MWI</w:t>
            </w:r>
          </w:p>
        </w:tc>
        <w:tc>
          <w:tcPr>
            <w:tcW w:w="2268" w:type="dxa"/>
            <w:gridSpan w:val="3"/>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b/>
                <w:color w:val="000000"/>
                <w:sz w:val="14"/>
                <w:szCs w:val="16"/>
              </w:rPr>
              <w:t>DEP-17</w:t>
            </w:r>
          </w:p>
        </w:tc>
        <w:tc>
          <w:tcPr>
            <w:tcW w:w="77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r>
      <w:tr w:rsidR="00156073" w:rsidRPr="00F62616" w:rsidTr="00156073">
        <w:trPr>
          <w:jc w:val="center"/>
        </w:trPr>
        <w:tc>
          <w:tcPr>
            <w:tcW w:w="68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MWI</w:t>
            </w:r>
          </w:p>
        </w:tc>
        <w:tc>
          <w:tcPr>
            <w:tcW w:w="702"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83"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09" w:type="dxa"/>
            <w:tcBorders>
              <w:left w:val="single" w:sz="4" w:space="0" w:color="auto"/>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93"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63"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12"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7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DEP-17</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13 -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13</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12 -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11 -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9 -</w:t>
            </w:r>
          </w:p>
        </w:tc>
        <w:tc>
          <w:tcPr>
            <w:tcW w:w="702"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83" w:type="dxa"/>
            <w:tcBorders>
              <w:right w:val="single" w:sz="4" w:space="0" w:color="auto"/>
            </w:tcBorders>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Borders>
              <w:left w:val="single" w:sz="4" w:space="0" w:color="auto"/>
              <w:right w:val="single" w:sz="12" w:space="0" w:color="auto"/>
            </w:tcBorders>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93" w:type="dxa"/>
            <w:tcBorders>
              <w:left w:val="single" w:sz="4" w:space="0" w:color="auto"/>
            </w:tcBorders>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63"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12"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76"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93" w:type="dxa"/>
            <w:vMerge w:val="restart"/>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63" w:type="dxa"/>
            <w:vMerge w:val="restart"/>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12" w:type="dxa"/>
            <w:vMerge w:val="restart"/>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76" w:type="dxa"/>
            <w:vMerge w:val="restart"/>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93" w:type="dxa"/>
            <w:vMerge/>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Merge/>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Merge/>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vMerge/>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4 -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3 -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w:t>
            </w:r>
          </w:p>
        </w:tc>
      </w:tr>
    </w:tbl>
    <w:p w:rsidR="005B218F" w:rsidRDefault="005B218F" w:rsidP="005B218F"/>
    <w:p w:rsidR="005B218F" w:rsidRDefault="005B218F" w:rsidP="005B218F">
      <w:pPr>
        <w:jc w:val="center"/>
        <w:rPr>
          <w:rFonts w:ascii="Arial" w:hAnsi="Arial" w:cs="Arial"/>
          <w:b/>
          <w:sz w:val="18"/>
          <w:szCs w:val="18"/>
        </w:rPr>
      </w:pPr>
    </w:p>
    <w:p w:rsidR="005B218F" w:rsidRDefault="005B218F" w:rsidP="005B218F">
      <w:pPr>
        <w:jc w:val="center"/>
        <w:rPr>
          <w:rFonts w:ascii="Arial" w:hAnsi="Arial" w:cs="Arial"/>
          <w:b/>
          <w:sz w:val="18"/>
          <w:szCs w:val="18"/>
        </w:rPr>
      </w:pPr>
      <w:r>
        <w:rPr>
          <w:rFonts w:ascii="Arial" w:hAnsi="Arial" w:cs="Arial"/>
          <w:b/>
          <w:sz w:val="18"/>
          <w:szCs w:val="18"/>
        </w:rPr>
        <w:t>Table G.</w:t>
      </w:r>
      <w:r w:rsidR="00E94A6D">
        <w:rPr>
          <w:rFonts w:ascii="Arial" w:hAnsi="Arial" w:cs="Arial"/>
          <w:b/>
          <w:sz w:val="18"/>
          <w:szCs w:val="18"/>
        </w:rPr>
        <w:t>4</w:t>
      </w:r>
      <w:r>
        <w:rPr>
          <w:rFonts w:ascii="Arial" w:hAnsi="Arial" w:cs="Arial"/>
          <w:b/>
          <w:sz w:val="18"/>
          <w:szCs w:val="18"/>
        </w:rPr>
        <w:t>B</w:t>
      </w:r>
    </w:p>
    <w:p w:rsidR="005B218F" w:rsidRDefault="005B218F" w:rsidP="005B218F">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Pr>
          <w:rFonts w:ascii="Arial" w:hAnsi="Arial" w:cs="Arial"/>
          <w:b/>
          <w:sz w:val="18"/>
          <w:szCs w:val="18"/>
        </w:rPr>
        <w:t xml:space="preserve">MWI and DEP-17 </w:t>
      </w:r>
      <w:r w:rsidRPr="005A38E6">
        <w:rPr>
          <w:rFonts w:ascii="Arial" w:hAnsi="Arial" w:cs="Arial"/>
          <w:b/>
          <w:sz w:val="18"/>
          <w:szCs w:val="18"/>
        </w:rPr>
        <w:t>for</w:t>
      </w:r>
      <w:r>
        <w:rPr>
          <w:rFonts w:ascii="Arial" w:hAnsi="Arial" w:cs="Arial"/>
          <w:b/>
          <w:sz w:val="18"/>
          <w:szCs w:val="18"/>
        </w:rPr>
        <w:t xml:space="preserve"> </w:t>
      </w:r>
      <w:r w:rsidR="00156073">
        <w:rPr>
          <w:rFonts w:ascii="Arial" w:hAnsi="Arial" w:cs="Arial"/>
          <w:b/>
          <w:sz w:val="18"/>
          <w:szCs w:val="18"/>
        </w:rPr>
        <w:t>three</w:t>
      </w:r>
      <w:r>
        <w:rPr>
          <w:rFonts w:ascii="Arial" w:hAnsi="Arial" w:cs="Arial"/>
          <w:b/>
          <w:sz w:val="18"/>
          <w:szCs w:val="18"/>
        </w:rPr>
        <w:t xml:space="preserve"> HES years, using a range of thresholds: </w:t>
      </w:r>
    </w:p>
    <w:p w:rsidR="005B218F" w:rsidRPr="001270CF" w:rsidRDefault="005B218F" w:rsidP="005B218F">
      <w:pPr>
        <w:spacing w:after="120"/>
        <w:jc w:val="center"/>
        <w:rPr>
          <w:rFonts w:ascii="Arial" w:hAnsi="Arial" w:cs="Arial"/>
          <w:b/>
          <w:color w:val="000000"/>
          <w:sz w:val="20"/>
          <w:szCs w:val="20"/>
        </w:rPr>
      </w:pPr>
      <w:r>
        <w:rPr>
          <w:rFonts w:ascii="Arial" w:hAnsi="Arial" w:cs="Arial"/>
          <w:b/>
          <w:sz w:val="18"/>
          <w:szCs w:val="18"/>
        </w:rPr>
        <w:t>0-17 years</w:t>
      </w:r>
    </w:p>
    <w:tbl>
      <w:tblPr>
        <w:tblStyle w:val="TableGrid"/>
        <w:tblW w:w="5860" w:type="dxa"/>
        <w:jc w:val="center"/>
        <w:tblInd w:w="-106" w:type="dxa"/>
        <w:tblLook w:val="04A0" w:firstRow="1" w:lastRow="0" w:firstColumn="1" w:lastColumn="0" w:noHBand="0" w:noVBand="1"/>
      </w:tblPr>
      <w:tblGrid>
        <w:gridCol w:w="849"/>
        <w:gridCol w:w="709"/>
        <w:gridCol w:w="709"/>
        <w:gridCol w:w="709"/>
        <w:gridCol w:w="709"/>
        <w:gridCol w:w="709"/>
        <w:gridCol w:w="708"/>
        <w:gridCol w:w="758"/>
      </w:tblGrid>
      <w:tr w:rsidR="00156073" w:rsidTr="00D9565D">
        <w:trPr>
          <w:jc w:val="center"/>
        </w:trPr>
        <w:tc>
          <w:tcPr>
            <w:tcW w:w="849"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c>
          <w:tcPr>
            <w:tcW w:w="2127" w:type="dxa"/>
            <w:gridSpan w:val="3"/>
            <w:tcBorders>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MWI</w:t>
            </w:r>
          </w:p>
        </w:tc>
        <w:tc>
          <w:tcPr>
            <w:tcW w:w="2126" w:type="dxa"/>
            <w:gridSpan w:val="3"/>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DEP-17</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r>
      <w:tr w:rsidR="00156073" w:rsidTr="00156073">
        <w:trPr>
          <w:jc w:val="center"/>
        </w:trPr>
        <w:tc>
          <w:tcPr>
            <w:tcW w:w="849"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MWI</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09" w:type="dxa"/>
            <w:tcBorders>
              <w:left w:val="single" w:sz="4" w:space="0" w:color="auto"/>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08"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DEP-17</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13 -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23</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20</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22</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23</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20</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21</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12 -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21</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19</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19</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11 -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19</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18</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18</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16</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16</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16</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9 -</w:t>
            </w:r>
          </w:p>
        </w:tc>
        <w:tc>
          <w:tcPr>
            <w:tcW w:w="709" w:type="dxa"/>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09" w:type="dxa"/>
            <w:tcBorders>
              <w:right w:val="single" w:sz="4" w:space="0" w:color="auto"/>
            </w:tcBorders>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09" w:type="dxa"/>
            <w:tcBorders>
              <w:left w:val="single" w:sz="4" w:space="0" w:color="auto"/>
              <w:right w:val="single" w:sz="12" w:space="0" w:color="auto"/>
            </w:tcBorders>
            <w:shd w:val="clear" w:color="auto" w:fill="D9D9D9" w:themeFill="background1" w:themeFillShade="D9"/>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09" w:type="dxa"/>
            <w:tcBorders>
              <w:left w:val="single" w:sz="4" w:space="0" w:color="auto"/>
            </w:tcBorders>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09" w:type="dxa"/>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8" w:type="dxa"/>
            <w:shd w:val="clear" w:color="auto" w:fill="D9D9D9" w:themeFill="background1" w:themeFillShade="D9"/>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58" w:type="dxa"/>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13</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09" w:type="dxa"/>
            <w:vMerge w:val="restart"/>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vMerge w:val="restart"/>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8" w:type="dxa"/>
            <w:vMerge w:val="restart"/>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58" w:type="dxa"/>
            <w:vMerge w:val="restart"/>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09" w:type="dxa"/>
            <w:vMerge/>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vMerge/>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vMerge/>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vMerge/>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4 -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3 -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w:t>
            </w:r>
          </w:p>
        </w:tc>
      </w:tr>
    </w:tbl>
    <w:p w:rsidR="005B218F" w:rsidRPr="002E6CD7" w:rsidRDefault="005B218F" w:rsidP="005B218F">
      <w:pPr>
        <w:spacing w:before="120"/>
        <w:ind w:left="993"/>
        <w:rPr>
          <w:rFonts w:ascii="Arial" w:hAnsi="Arial" w:cs="Arial"/>
          <w:color w:val="000000"/>
          <w:sz w:val="16"/>
          <w:szCs w:val="16"/>
        </w:rPr>
      </w:pPr>
      <w:r w:rsidRPr="002E6CD7">
        <w:rPr>
          <w:rFonts w:ascii="Arial" w:hAnsi="Arial" w:cs="Arial"/>
          <w:color w:val="000000"/>
          <w:sz w:val="16"/>
          <w:szCs w:val="16"/>
        </w:rPr>
        <w:t xml:space="preserve">Reading notes for </w:t>
      </w:r>
      <w:r>
        <w:rPr>
          <w:rFonts w:ascii="Arial" w:hAnsi="Arial" w:cs="Arial"/>
          <w:color w:val="000000"/>
          <w:sz w:val="16"/>
          <w:szCs w:val="16"/>
        </w:rPr>
        <w:t xml:space="preserve"> </w:t>
      </w:r>
      <w:r w:rsidRPr="00FC18A5">
        <w:rPr>
          <w:rFonts w:ascii="Arial" w:hAnsi="Arial" w:cs="Arial"/>
          <w:b/>
          <w:color w:val="000000"/>
          <w:sz w:val="16"/>
          <w:szCs w:val="16"/>
        </w:rPr>
        <w:t xml:space="preserve">Tables </w:t>
      </w:r>
      <w:r w:rsidR="00156073">
        <w:rPr>
          <w:rFonts w:ascii="Arial" w:hAnsi="Arial" w:cs="Arial"/>
          <w:b/>
          <w:color w:val="000000"/>
          <w:sz w:val="16"/>
          <w:szCs w:val="16"/>
        </w:rPr>
        <w:t>G</w:t>
      </w:r>
      <w:r w:rsidRPr="00FC18A5">
        <w:rPr>
          <w:rFonts w:ascii="Arial" w:hAnsi="Arial" w:cs="Arial"/>
          <w:b/>
          <w:color w:val="000000"/>
          <w:sz w:val="16"/>
          <w:szCs w:val="16"/>
        </w:rPr>
        <w:t>.</w:t>
      </w:r>
      <w:r>
        <w:rPr>
          <w:rFonts w:ascii="Arial" w:hAnsi="Arial" w:cs="Arial"/>
          <w:b/>
          <w:color w:val="000000"/>
          <w:sz w:val="16"/>
          <w:szCs w:val="16"/>
        </w:rPr>
        <w:t>6A and 6B:</w:t>
      </w:r>
    </w:p>
    <w:p w:rsidR="005B218F" w:rsidRPr="00FC18A5" w:rsidRDefault="005B218F" w:rsidP="005B218F">
      <w:pPr>
        <w:pStyle w:val="ListParagraph"/>
        <w:numPr>
          <w:ilvl w:val="0"/>
          <w:numId w:val="26"/>
        </w:numPr>
        <w:spacing w:before="40"/>
        <w:ind w:left="1276" w:hanging="141"/>
        <w:rPr>
          <w:rFonts w:ascii="Arial" w:hAnsi="Arial" w:cs="Arial"/>
          <w:color w:val="000000"/>
          <w:sz w:val="16"/>
          <w:szCs w:val="16"/>
        </w:rPr>
      </w:pPr>
      <w:r w:rsidRPr="00FC18A5">
        <w:rPr>
          <w:rFonts w:ascii="Arial" w:hAnsi="Arial" w:cs="Arial"/>
          <w:color w:val="000000"/>
          <w:sz w:val="16"/>
          <w:szCs w:val="16"/>
        </w:rPr>
        <w:t>5+ means 5 or more, and 13- means 13 or less</w:t>
      </w:r>
    </w:p>
    <w:p w:rsidR="005B218F" w:rsidRPr="00C43080" w:rsidRDefault="005B218F" w:rsidP="005B218F">
      <w:pPr>
        <w:pStyle w:val="ListParagraph"/>
        <w:numPr>
          <w:ilvl w:val="0"/>
          <w:numId w:val="26"/>
        </w:numPr>
        <w:spacing w:before="40"/>
        <w:ind w:left="1276" w:hanging="141"/>
        <w:jc w:val="both"/>
        <w:rPr>
          <w:rFonts w:ascii="Arial" w:hAnsi="Arial" w:cs="Arial"/>
          <w:b/>
          <w:color w:val="000000"/>
          <w:sz w:val="20"/>
          <w:szCs w:val="20"/>
        </w:rPr>
      </w:pPr>
      <w:r w:rsidRPr="00C43080">
        <w:rPr>
          <w:rFonts w:ascii="Arial" w:hAnsi="Arial" w:cs="Arial"/>
          <w:color w:val="000000"/>
          <w:sz w:val="16"/>
          <w:szCs w:val="16"/>
        </w:rPr>
        <w:t xml:space="preserve">The deeper (DEP-17 = 11+) level of hardship was reported in Section </w:t>
      </w:r>
      <w:r w:rsidR="00156073" w:rsidRPr="00C43080">
        <w:rPr>
          <w:rFonts w:ascii="Arial" w:hAnsi="Arial" w:cs="Arial"/>
          <w:color w:val="000000"/>
          <w:sz w:val="16"/>
          <w:szCs w:val="16"/>
        </w:rPr>
        <w:t>E</w:t>
      </w:r>
      <w:r w:rsidRPr="00C43080">
        <w:rPr>
          <w:rFonts w:ascii="Arial" w:hAnsi="Arial" w:cs="Arial"/>
          <w:color w:val="000000"/>
          <w:sz w:val="16"/>
          <w:szCs w:val="16"/>
        </w:rPr>
        <w:t xml:space="preserve"> using LSS 2008 (sample of 5000).  The HES sample is smaller (~3000) and the numbers get very low in this row, especially for sub-groups (eg children, 0-17 yrs). The</w:t>
      </w:r>
      <w:r w:rsidR="00156073" w:rsidRPr="00C43080">
        <w:rPr>
          <w:rFonts w:ascii="Arial" w:hAnsi="Arial" w:cs="Arial"/>
          <w:color w:val="000000"/>
          <w:sz w:val="16"/>
          <w:szCs w:val="16"/>
        </w:rPr>
        <w:t xml:space="preserve"> tables therefore stop at MWI </w:t>
      </w:r>
      <w:r w:rsidR="00C43080" w:rsidRPr="00C43080">
        <w:rPr>
          <w:rFonts w:ascii="Arial" w:hAnsi="Arial" w:cs="Arial"/>
          <w:color w:val="000000"/>
          <w:sz w:val="16"/>
          <w:szCs w:val="16"/>
        </w:rPr>
        <w:t>≤</w:t>
      </w:r>
      <w:r w:rsidR="00156073" w:rsidRPr="00C43080">
        <w:rPr>
          <w:rFonts w:ascii="Arial" w:hAnsi="Arial" w:cs="Arial"/>
          <w:color w:val="000000"/>
          <w:sz w:val="16"/>
          <w:szCs w:val="16"/>
        </w:rPr>
        <w:t xml:space="preserve"> 3</w:t>
      </w:r>
      <w:r w:rsidR="00C43080">
        <w:rPr>
          <w:rFonts w:ascii="Arial" w:hAnsi="Arial" w:cs="Arial"/>
          <w:color w:val="000000"/>
          <w:sz w:val="16"/>
          <w:szCs w:val="16"/>
        </w:rPr>
        <w:t>.</w:t>
      </w:r>
    </w:p>
    <w:p w:rsidR="005B218F" w:rsidRDefault="005B218F" w:rsidP="005B218F">
      <w:pPr>
        <w:jc w:val="both"/>
        <w:rPr>
          <w:rFonts w:ascii="Arial" w:hAnsi="Arial" w:cs="Arial"/>
          <w:b/>
          <w:color w:val="000000"/>
          <w:sz w:val="20"/>
          <w:szCs w:val="20"/>
        </w:rPr>
      </w:pPr>
    </w:p>
    <w:p w:rsidR="005B218F" w:rsidRDefault="005B218F" w:rsidP="005B218F">
      <w:pPr>
        <w:rPr>
          <w:rFonts w:ascii="Arial" w:hAnsi="Arial" w:cs="Arial"/>
          <w:color w:val="000000"/>
          <w:sz w:val="20"/>
          <w:szCs w:val="20"/>
        </w:rPr>
      </w:pPr>
      <w:r>
        <w:rPr>
          <w:rFonts w:ascii="Arial" w:hAnsi="Arial" w:cs="Arial"/>
          <w:b/>
          <w:noProof/>
          <w:color w:val="000000"/>
          <w:sz w:val="20"/>
          <w:szCs w:val="20"/>
          <w:lang w:eastAsia="en-NZ"/>
        </w:rPr>
        <mc:AlternateContent>
          <mc:Choice Requires="wps">
            <w:drawing>
              <wp:anchor distT="0" distB="0" distL="114300" distR="114300" simplePos="0" relativeHeight="251947008" behindDoc="0" locked="0" layoutInCell="1" allowOverlap="1" wp14:anchorId="22DF7A75" wp14:editId="7269AE7F">
                <wp:simplePos x="0" y="0"/>
                <wp:positionH relativeFrom="column">
                  <wp:posOffset>805180</wp:posOffset>
                </wp:positionH>
                <wp:positionV relativeFrom="paragraph">
                  <wp:posOffset>95885</wp:posOffset>
                </wp:positionV>
                <wp:extent cx="3933825" cy="1123950"/>
                <wp:effectExtent l="0" t="0" r="28575" b="19050"/>
                <wp:wrapNone/>
                <wp:docPr id="281" name="Text Box 281"/>
                <wp:cNvGraphicFramePr/>
                <a:graphic xmlns:a="http://schemas.openxmlformats.org/drawingml/2006/main">
                  <a:graphicData uri="http://schemas.microsoft.com/office/word/2010/wordprocessingShape">
                    <wps:wsp>
                      <wps:cNvSpPr txBox="1"/>
                      <wps:spPr>
                        <a:xfrm>
                          <a:off x="0" y="0"/>
                          <a:ext cx="3933825" cy="1123950"/>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FD1A54" w:rsidRDefault="00624000" w:rsidP="005B218F">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(MWI score of 9 or less ≡ DEP-17 score of 7 or more).</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uses </w:t>
                            </w:r>
                            <w:r>
                              <w:rPr>
                                <w:rFonts w:ascii="Arial" w:hAnsi="Arial" w:cs="Arial"/>
                                <w:color w:val="000000"/>
                                <w:sz w:val="18"/>
                                <w:szCs w:val="18"/>
                              </w:rPr>
                              <w:t xml:space="preserve">more stringent </w:t>
                            </w:r>
                            <w:r w:rsidRPr="00FD1A54">
                              <w:rPr>
                                <w:rFonts w:ascii="Arial" w:hAnsi="Arial" w:cs="Arial"/>
                                <w:color w:val="000000"/>
                                <w:sz w:val="18"/>
                                <w:szCs w:val="18"/>
                              </w:rPr>
                              <w:t xml:space="preserve">thresholds below “MWI = 9 or less” to monitor </w:t>
                            </w:r>
                            <w:r>
                              <w:rPr>
                                <w:rFonts w:ascii="Arial" w:hAnsi="Arial" w:cs="Arial"/>
                                <w:color w:val="000000"/>
                                <w:sz w:val="18"/>
                                <w:szCs w:val="18"/>
                              </w:rPr>
                              <w:t xml:space="preserve">more severe </w:t>
                            </w:r>
                            <w:r w:rsidRPr="00FD1A54">
                              <w:rPr>
                                <w:rFonts w:ascii="Arial" w:hAnsi="Arial" w:cs="Arial"/>
                                <w:color w:val="000000"/>
                                <w:sz w:val="18"/>
                                <w:szCs w:val="18"/>
                              </w:rPr>
                              <w:t>hardship and also thresholds above it to monitor those in “near hardship”.</w:t>
                            </w:r>
                          </w:p>
                          <w:p w:rsidR="00624000" w:rsidRDefault="00624000" w:rsidP="005B2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44" type="#_x0000_t202" style="position:absolute;margin-left:63.4pt;margin-top:7.55pt;width:309.75pt;height:8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" fillcolor="#f2f2f2 [3052]" strokecolor="black [3213]" strokeweight=".5pt">
                <v:textbox>
                  <w:txbxContent>
                    <w:p w:rsidR="00624000" w:rsidRPr="00FD1A54" w:rsidRDefault="00624000" w:rsidP="005B218F">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(MWI score of 9 or less ≡ DEP-17 score of 7 or more).</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uses </w:t>
                      </w:r>
                      <w:r>
                        <w:rPr>
                          <w:rFonts w:ascii="Arial" w:hAnsi="Arial" w:cs="Arial"/>
                          <w:color w:val="000000"/>
                          <w:sz w:val="18"/>
                          <w:szCs w:val="18"/>
                        </w:rPr>
                        <w:t xml:space="preserve">more stringent </w:t>
                      </w:r>
                      <w:r w:rsidRPr="00FD1A54">
                        <w:rPr>
                          <w:rFonts w:ascii="Arial" w:hAnsi="Arial" w:cs="Arial"/>
                          <w:color w:val="000000"/>
                          <w:sz w:val="18"/>
                          <w:szCs w:val="18"/>
                        </w:rPr>
                        <w:t xml:space="preserve">thresholds below “MWI = 9 or less” to monitor </w:t>
                      </w:r>
                      <w:r>
                        <w:rPr>
                          <w:rFonts w:ascii="Arial" w:hAnsi="Arial" w:cs="Arial"/>
                          <w:color w:val="000000"/>
                          <w:sz w:val="18"/>
                          <w:szCs w:val="18"/>
                        </w:rPr>
                        <w:t xml:space="preserve">more severe </w:t>
                      </w:r>
                      <w:r w:rsidRPr="00FD1A54">
                        <w:rPr>
                          <w:rFonts w:ascii="Arial" w:hAnsi="Arial" w:cs="Arial"/>
                          <w:color w:val="000000"/>
                          <w:sz w:val="18"/>
                          <w:szCs w:val="18"/>
                        </w:rPr>
                        <w:t>hardship and also thresholds above it to monitor those in “near hardship”.</w:t>
                      </w:r>
                    </w:p>
                    <w:p w:rsidR="00624000" w:rsidRDefault="00624000" w:rsidP="005B218F"/>
                  </w:txbxContent>
                </v:textbox>
              </v:shape>
            </w:pict>
          </mc:Fallback>
        </mc:AlternateContent>
      </w: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89371B" w:rsidRPr="0004330B" w:rsidRDefault="0089371B" w:rsidP="0089371B">
      <w:pPr>
        <w:rPr>
          <w:rFonts w:ascii="Arial" w:hAnsi="Arial" w:cs="Arial"/>
          <w:b/>
          <w:color w:val="000000" w:themeColor="text1"/>
          <w:sz w:val="20"/>
          <w:szCs w:val="20"/>
        </w:rPr>
      </w:pPr>
      <w:r>
        <w:rPr>
          <w:rFonts w:ascii="Arial" w:hAnsi="Arial" w:cs="Arial"/>
          <w:b/>
          <w:color w:val="000000" w:themeColor="text1"/>
          <w:sz w:val="20"/>
          <w:szCs w:val="20"/>
        </w:rPr>
        <w:t>Different trends at different depths of hardship</w:t>
      </w:r>
    </w:p>
    <w:p w:rsidR="0089371B" w:rsidRDefault="0089371B" w:rsidP="0089371B">
      <w:pPr>
        <w:jc w:val="both"/>
        <w:rPr>
          <w:rFonts w:ascii="Arial" w:hAnsi="Arial" w:cs="Arial"/>
          <w:color w:val="000000"/>
          <w:sz w:val="20"/>
          <w:szCs w:val="22"/>
        </w:rPr>
      </w:pPr>
    </w:p>
    <w:p w:rsidR="0089371B" w:rsidRDefault="0089371B" w:rsidP="0089371B">
      <w:pPr>
        <w:jc w:val="both"/>
        <w:rPr>
          <w:rFonts w:ascii="Arial" w:hAnsi="Arial" w:cs="Arial"/>
          <w:color w:val="000000"/>
          <w:sz w:val="20"/>
          <w:szCs w:val="22"/>
        </w:rPr>
      </w:pPr>
      <w:r>
        <w:rPr>
          <w:rFonts w:ascii="Arial" w:hAnsi="Arial" w:cs="Arial"/>
          <w:color w:val="000000"/>
          <w:sz w:val="20"/>
          <w:szCs w:val="22"/>
        </w:rPr>
        <w:t>Figures G.2 and G.3</w:t>
      </w:r>
      <w:r w:rsidR="00F80912">
        <w:rPr>
          <w:rFonts w:ascii="Arial" w:hAnsi="Arial" w:cs="Arial"/>
          <w:color w:val="000000"/>
          <w:sz w:val="20"/>
          <w:szCs w:val="22"/>
        </w:rPr>
        <w:t xml:space="preserve"> above</w:t>
      </w:r>
      <w:r>
        <w:rPr>
          <w:rFonts w:ascii="Arial" w:hAnsi="Arial" w:cs="Arial"/>
          <w:color w:val="000000"/>
          <w:sz w:val="20"/>
          <w:szCs w:val="22"/>
        </w:rPr>
        <w:t xml:space="preserve"> show a clear rising trend through the GFC and a falling trend in </w:t>
      </w:r>
      <w:r w:rsidR="00F80912">
        <w:rPr>
          <w:rFonts w:ascii="Arial" w:hAnsi="Arial" w:cs="Arial"/>
          <w:color w:val="000000"/>
          <w:sz w:val="20"/>
          <w:szCs w:val="22"/>
        </w:rPr>
        <w:t xml:space="preserve">the recovery phase for all the less stringent </w:t>
      </w:r>
      <w:r>
        <w:rPr>
          <w:rFonts w:ascii="Arial" w:hAnsi="Arial" w:cs="Arial"/>
          <w:color w:val="000000"/>
          <w:sz w:val="20"/>
          <w:szCs w:val="22"/>
        </w:rPr>
        <w:t>thresholds</w:t>
      </w:r>
      <w:r w:rsidR="00F80912">
        <w:rPr>
          <w:rFonts w:ascii="Arial" w:hAnsi="Arial" w:cs="Arial"/>
          <w:color w:val="000000"/>
          <w:sz w:val="20"/>
          <w:szCs w:val="22"/>
        </w:rPr>
        <w:t>, with a flattening out from 2013-14 to 2014-15.</w:t>
      </w:r>
      <w:r>
        <w:rPr>
          <w:rFonts w:ascii="Arial" w:hAnsi="Arial" w:cs="Arial"/>
          <w:color w:val="000000"/>
          <w:sz w:val="20"/>
          <w:szCs w:val="22"/>
        </w:rPr>
        <w:t xml:space="preserve"> However the trend using a more severe hardship threshold (MWI ≤ </w:t>
      </w:r>
      <w:r w:rsidR="00963E35">
        <w:rPr>
          <w:rFonts w:ascii="Arial" w:hAnsi="Arial" w:cs="Arial"/>
          <w:color w:val="000000"/>
          <w:sz w:val="20"/>
          <w:szCs w:val="22"/>
        </w:rPr>
        <w:t>5</w:t>
      </w:r>
      <w:r>
        <w:rPr>
          <w:rFonts w:ascii="Arial" w:hAnsi="Arial" w:cs="Arial"/>
          <w:color w:val="000000"/>
          <w:sz w:val="20"/>
          <w:szCs w:val="22"/>
        </w:rPr>
        <w:t xml:space="preserve"> (ie</w:t>
      </w:r>
      <w:r w:rsidR="00F80912">
        <w:rPr>
          <w:rFonts w:ascii="Arial" w:hAnsi="Arial" w:cs="Arial"/>
          <w:color w:val="000000"/>
          <w:sz w:val="20"/>
          <w:szCs w:val="22"/>
        </w:rPr>
        <w:t xml:space="preserve"> </w:t>
      </w:r>
      <w:r w:rsidR="00963E35">
        <w:rPr>
          <w:rFonts w:ascii="Arial" w:hAnsi="Arial" w:cs="Arial"/>
          <w:color w:val="000000"/>
          <w:sz w:val="20"/>
          <w:szCs w:val="22"/>
        </w:rPr>
        <w:t>9</w:t>
      </w:r>
      <w:r>
        <w:rPr>
          <w:rFonts w:ascii="Arial" w:hAnsi="Arial" w:cs="Arial"/>
          <w:color w:val="000000"/>
          <w:sz w:val="20"/>
          <w:szCs w:val="22"/>
        </w:rPr>
        <w:t>+ on DEP-17)) is relatively flat from 2009 to 2015.</w:t>
      </w:r>
    </w:p>
    <w:p w:rsidR="0089371B" w:rsidRDefault="0089371B" w:rsidP="0089371B">
      <w:pPr>
        <w:jc w:val="both"/>
        <w:rPr>
          <w:rFonts w:ascii="Arial" w:hAnsi="Arial" w:cs="Arial"/>
          <w:color w:val="000000"/>
          <w:sz w:val="20"/>
          <w:szCs w:val="22"/>
        </w:rPr>
      </w:pPr>
    </w:p>
    <w:p w:rsidR="0089371B" w:rsidRPr="001C2B75" w:rsidRDefault="0089371B" w:rsidP="0089371B">
      <w:pPr>
        <w:jc w:val="both"/>
        <w:rPr>
          <w:rFonts w:ascii="Arial" w:hAnsi="Arial" w:cs="Arial"/>
          <w:b/>
          <w:color w:val="000000"/>
          <w:sz w:val="20"/>
          <w:szCs w:val="22"/>
        </w:rPr>
      </w:pPr>
      <w:r>
        <w:rPr>
          <w:rFonts w:ascii="Arial" w:hAnsi="Arial" w:cs="Arial"/>
          <w:color w:val="000000"/>
          <w:sz w:val="20"/>
          <w:szCs w:val="22"/>
        </w:rPr>
        <w:t>T</w:t>
      </w:r>
      <w:r w:rsidRPr="001C2B75">
        <w:rPr>
          <w:rFonts w:ascii="Arial" w:hAnsi="Arial" w:cs="Arial"/>
          <w:color w:val="000000"/>
          <w:sz w:val="20"/>
          <w:szCs w:val="22"/>
        </w:rPr>
        <w:t>he difference in trends for material hardship rates using less and more stringent thresholds arises from the fact that around half of those under the less stringent threshold</w:t>
      </w:r>
      <w:r>
        <w:rPr>
          <w:rFonts w:ascii="Arial" w:hAnsi="Arial" w:cs="Arial"/>
          <w:color w:val="000000"/>
          <w:sz w:val="20"/>
          <w:szCs w:val="22"/>
        </w:rPr>
        <w:t>s</w:t>
      </w:r>
      <w:r w:rsidRPr="001C2B75">
        <w:rPr>
          <w:rFonts w:ascii="Arial" w:hAnsi="Arial" w:cs="Arial"/>
          <w:color w:val="000000"/>
          <w:sz w:val="20"/>
          <w:szCs w:val="22"/>
        </w:rPr>
        <w:t xml:space="preserve"> come from households with incomes </w:t>
      </w:r>
      <w:r w:rsidRPr="001C2B75">
        <w:rPr>
          <w:rFonts w:ascii="Arial" w:hAnsi="Arial" w:cs="Arial"/>
          <w:color w:val="000000"/>
          <w:sz w:val="20"/>
          <w:szCs w:val="22"/>
          <w:u w:val="single"/>
        </w:rPr>
        <w:t>above</w:t>
      </w:r>
      <w:r w:rsidRPr="001C2B75">
        <w:rPr>
          <w:rFonts w:ascii="Arial" w:hAnsi="Arial" w:cs="Arial"/>
          <w:color w:val="000000"/>
          <w:sz w:val="20"/>
          <w:szCs w:val="22"/>
        </w:rPr>
        <w:t xml:space="preserve"> the poverty </w:t>
      </w:r>
      <w:r>
        <w:rPr>
          <w:rFonts w:ascii="Arial" w:hAnsi="Arial" w:cs="Arial"/>
          <w:color w:val="000000"/>
          <w:sz w:val="20"/>
          <w:szCs w:val="22"/>
        </w:rPr>
        <w:t>or</w:t>
      </w:r>
      <w:r w:rsidRPr="001C2B75">
        <w:rPr>
          <w:rFonts w:ascii="Arial" w:hAnsi="Arial" w:cs="Arial"/>
          <w:color w:val="000000"/>
          <w:sz w:val="20"/>
          <w:szCs w:val="22"/>
        </w:rPr>
        <w:t xml:space="preserve"> low-income line</w:t>
      </w:r>
      <w:r>
        <w:rPr>
          <w:rFonts w:ascii="Arial" w:hAnsi="Arial" w:cs="Arial"/>
          <w:color w:val="000000"/>
          <w:sz w:val="20"/>
          <w:szCs w:val="22"/>
        </w:rPr>
        <w:t xml:space="preserve"> (see Section H below):</w:t>
      </w:r>
    </w:p>
    <w:p w:rsidR="0089371B" w:rsidRPr="00033FE9" w:rsidRDefault="0089371B" w:rsidP="00001E03">
      <w:pPr>
        <w:pStyle w:val="ListParagraph"/>
        <w:numPr>
          <w:ilvl w:val="0"/>
          <w:numId w:val="40"/>
        </w:numPr>
        <w:spacing w:before="120"/>
        <w:ind w:left="714" w:hanging="357"/>
        <w:contextualSpacing w:val="0"/>
        <w:jc w:val="both"/>
        <w:rPr>
          <w:rFonts w:ascii="Arial" w:hAnsi="Arial" w:cs="Arial"/>
          <w:b/>
          <w:color w:val="000000"/>
          <w:sz w:val="20"/>
          <w:szCs w:val="22"/>
        </w:rPr>
      </w:pPr>
      <w:r w:rsidRPr="00033FE9">
        <w:rPr>
          <w:rFonts w:ascii="Arial" w:hAnsi="Arial" w:cs="Arial"/>
          <w:color w:val="000000"/>
          <w:sz w:val="20"/>
          <w:szCs w:val="22"/>
        </w:rPr>
        <w:t xml:space="preserve">those below the </w:t>
      </w:r>
      <w:r>
        <w:rPr>
          <w:rFonts w:ascii="Arial" w:hAnsi="Arial" w:cs="Arial"/>
          <w:color w:val="000000"/>
          <w:sz w:val="20"/>
          <w:szCs w:val="22"/>
        </w:rPr>
        <w:t xml:space="preserve">hardship </w:t>
      </w:r>
      <w:r w:rsidRPr="00033FE9">
        <w:rPr>
          <w:rFonts w:ascii="Arial" w:hAnsi="Arial" w:cs="Arial"/>
          <w:color w:val="000000"/>
          <w:sz w:val="20"/>
          <w:szCs w:val="22"/>
        </w:rPr>
        <w:t xml:space="preserve">line are more likely to be beneficiaries or workers on low wages – these households are not greatly impacted in the short-term by </w:t>
      </w:r>
      <w:r>
        <w:rPr>
          <w:rFonts w:ascii="Arial" w:hAnsi="Arial" w:cs="Arial"/>
          <w:color w:val="000000"/>
          <w:sz w:val="20"/>
          <w:szCs w:val="22"/>
        </w:rPr>
        <w:t xml:space="preserve">modest </w:t>
      </w:r>
      <w:r w:rsidRPr="00033FE9">
        <w:rPr>
          <w:rFonts w:ascii="Arial" w:hAnsi="Arial" w:cs="Arial"/>
          <w:color w:val="000000"/>
          <w:sz w:val="20"/>
          <w:szCs w:val="22"/>
        </w:rPr>
        <w:t xml:space="preserve">changes in the economy </w:t>
      </w:r>
    </w:p>
    <w:p w:rsidR="0089371B" w:rsidRPr="00033FE9" w:rsidRDefault="0089371B" w:rsidP="00001E03">
      <w:pPr>
        <w:pStyle w:val="ListParagraph"/>
        <w:numPr>
          <w:ilvl w:val="0"/>
          <w:numId w:val="40"/>
        </w:numPr>
        <w:spacing w:before="120"/>
        <w:ind w:left="714" w:hanging="357"/>
        <w:contextualSpacing w:val="0"/>
        <w:jc w:val="both"/>
        <w:rPr>
          <w:rFonts w:ascii="Arial" w:hAnsi="Arial" w:cs="Arial"/>
          <w:b/>
          <w:color w:val="000000"/>
          <w:sz w:val="20"/>
          <w:szCs w:val="22"/>
        </w:rPr>
      </w:pPr>
      <w:r w:rsidRPr="00033FE9">
        <w:rPr>
          <w:rFonts w:ascii="Arial" w:hAnsi="Arial" w:cs="Arial"/>
          <w:color w:val="000000"/>
          <w:sz w:val="20"/>
          <w:szCs w:val="22"/>
        </w:rPr>
        <w:t>households above the low-income line are much more impacted by changes in the economy (average wage rates, employment rates and opportunities) and some can slip into and out of lesser hardship very easily as at the best of times they are “only just getting by” and a relatively small income loss can make a large difference</w:t>
      </w:r>
      <w:r>
        <w:rPr>
          <w:rFonts w:ascii="Arial" w:hAnsi="Arial" w:cs="Arial"/>
          <w:color w:val="000000"/>
          <w:sz w:val="20"/>
          <w:szCs w:val="22"/>
        </w:rPr>
        <w:t>.</w:t>
      </w:r>
    </w:p>
    <w:p w:rsidR="0089371B" w:rsidRDefault="0089371B" w:rsidP="0089371B">
      <w:pPr>
        <w:jc w:val="both"/>
        <w:rPr>
          <w:rFonts w:ascii="Arial" w:hAnsi="Arial" w:cs="Arial"/>
          <w:color w:val="000000" w:themeColor="text1"/>
          <w:sz w:val="20"/>
          <w:szCs w:val="20"/>
        </w:rPr>
      </w:pPr>
    </w:p>
    <w:p w:rsidR="0089371B" w:rsidRDefault="0089371B" w:rsidP="0089371B">
      <w:pPr>
        <w:rPr>
          <w:rFonts w:ascii="Arial" w:hAnsi="Arial" w:cs="Arial"/>
          <w:sz w:val="20"/>
          <w:szCs w:val="20"/>
        </w:rPr>
      </w:pPr>
      <w:r>
        <w:rPr>
          <w:rFonts w:ascii="Arial" w:hAnsi="Arial" w:cs="Arial"/>
          <w:sz w:val="20"/>
          <w:szCs w:val="20"/>
        </w:rPr>
        <w:t>Differing</w:t>
      </w:r>
      <w:r w:rsidRPr="00F07F8E">
        <w:rPr>
          <w:rFonts w:ascii="Arial" w:hAnsi="Arial" w:cs="Arial"/>
          <w:sz w:val="20"/>
          <w:szCs w:val="20"/>
        </w:rPr>
        <w:t xml:space="preserve"> hardship trends at different depths </w:t>
      </w:r>
      <w:r>
        <w:rPr>
          <w:rFonts w:ascii="Arial" w:hAnsi="Arial" w:cs="Arial"/>
          <w:sz w:val="20"/>
          <w:szCs w:val="20"/>
        </w:rPr>
        <w:t xml:space="preserve">were also observed when Working for Families was introduced in 2007. </w:t>
      </w:r>
      <w:r w:rsidRPr="007A6485">
        <w:rPr>
          <w:rFonts w:ascii="Arial" w:hAnsi="Arial" w:cs="Arial"/>
          <w:b/>
          <w:sz w:val="20"/>
          <w:szCs w:val="20"/>
        </w:rPr>
        <w:t xml:space="preserve">Table </w:t>
      </w:r>
      <w:r>
        <w:rPr>
          <w:rFonts w:ascii="Arial" w:hAnsi="Arial" w:cs="Arial"/>
          <w:b/>
          <w:sz w:val="20"/>
          <w:szCs w:val="20"/>
        </w:rPr>
        <w:t>G</w:t>
      </w:r>
      <w:r w:rsidRPr="007A6485">
        <w:rPr>
          <w:rFonts w:ascii="Arial" w:hAnsi="Arial" w:cs="Arial"/>
          <w:b/>
          <w:sz w:val="20"/>
          <w:szCs w:val="20"/>
        </w:rPr>
        <w:t>.</w:t>
      </w:r>
      <w:r w:rsidR="00F80912">
        <w:rPr>
          <w:rFonts w:ascii="Arial" w:hAnsi="Arial" w:cs="Arial"/>
          <w:b/>
          <w:sz w:val="20"/>
          <w:szCs w:val="20"/>
        </w:rPr>
        <w:t>5</w:t>
      </w:r>
      <w:r w:rsidRPr="000C0A61">
        <w:rPr>
          <w:rFonts w:ascii="Arial" w:hAnsi="Arial" w:cs="Arial"/>
          <w:sz w:val="20"/>
          <w:szCs w:val="20"/>
        </w:rPr>
        <w:t xml:space="preserve"> below shows the change in material hardship rates for children from 2004 to 2008, driven mainly by the in</w:t>
      </w:r>
      <w:r>
        <w:rPr>
          <w:rFonts w:ascii="Arial" w:hAnsi="Arial" w:cs="Arial"/>
          <w:sz w:val="20"/>
          <w:szCs w:val="20"/>
        </w:rPr>
        <w:t xml:space="preserve">troduction of the WFF package. </w:t>
      </w:r>
      <w:r w:rsidRPr="000C0A61">
        <w:rPr>
          <w:rFonts w:ascii="Arial" w:hAnsi="Arial" w:cs="Arial"/>
          <w:sz w:val="20"/>
          <w:szCs w:val="20"/>
        </w:rPr>
        <w:t>The deprivation index used was a 14-item one, similar to DEP-17.  The 7+/14 threshold</w:t>
      </w:r>
      <w:r>
        <w:rPr>
          <w:rFonts w:ascii="Arial" w:hAnsi="Arial" w:cs="Arial"/>
          <w:sz w:val="20"/>
          <w:szCs w:val="20"/>
        </w:rPr>
        <w:t xml:space="preserve"> (bottom row)</w:t>
      </w:r>
      <w:r w:rsidRPr="000C0A61">
        <w:rPr>
          <w:rFonts w:ascii="Arial" w:hAnsi="Arial" w:cs="Arial"/>
          <w:sz w:val="20"/>
          <w:szCs w:val="20"/>
        </w:rPr>
        <w:t xml:space="preserve"> gives numbers similar to the 9+/17 threshold for DEP-17.</w:t>
      </w:r>
      <w:r w:rsidRPr="00A447F7">
        <w:rPr>
          <w:rStyle w:val="FootnoteReference"/>
          <w:rFonts w:ascii="Arial" w:hAnsi="Arial" w:cs="Arial"/>
          <w:sz w:val="20"/>
          <w:szCs w:val="20"/>
        </w:rPr>
        <w:t xml:space="preserve"> </w:t>
      </w:r>
      <w:r>
        <w:rPr>
          <w:rStyle w:val="FootnoteReference"/>
          <w:rFonts w:ascii="Arial" w:hAnsi="Arial" w:cs="Arial"/>
          <w:sz w:val="20"/>
          <w:szCs w:val="20"/>
        </w:rPr>
        <w:footnoteReference w:id="19"/>
      </w:r>
      <w:r>
        <w:rPr>
          <w:rFonts w:ascii="Arial" w:hAnsi="Arial" w:cs="Arial"/>
          <w:sz w:val="20"/>
          <w:szCs w:val="20"/>
        </w:rPr>
        <w:t xml:space="preserve"> </w:t>
      </w:r>
      <w:r w:rsidRPr="000C0A61">
        <w:rPr>
          <w:rFonts w:ascii="Arial" w:hAnsi="Arial" w:cs="Arial"/>
          <w:sz w:val="20"/>
          <w:szCs w:val="20"/>
        </w:rPr>
        <w:t>The data is from the 2004 and 2008 Living Standards Surveys.</w:t>
      </w:r>
      <w:r>
        <w:rPr>
          <w:rFonts w:ascii="Arial" w:hAnsi="Arial" w:cs="Arial"/>
          <w:sz w:val="20"/>
          <w:szCs w:val="20"/>
        </w:rPr>
        <w:t xml:space="preserve"> </w:t>
      </w:r>
    </w:p>
    <w:p w:rsidR="0089371B" w:rsidRPr="000C0A61" w:rsidRDefault="0089371B" w:rsidP="0089371B">
      <w:pPr>
        <w:rPr>
          <w:rFonts w:ascii="Arial" w:hAnsi="Arial" w:cs="Arial"/>
          <w:sz w:val="20"/>
          <w:szCs w:val="20"/>
        </w:rPr>
      </w:pPr>
    </w:p>
    <w:p w:rsidR="0089371B" w:rsidRPr="000C0A61" w:rsidRDefault="0089371B" w:rsidP="0089371B">
      <w:pPr>
        <w:ind w:left="425" w:hanging="425"/>
        <w:jc w:val="center"/>
        <w:rPr>
          <w:rFonts w:ascii="Arial" w:hAnsi="Arial" w:cs="Arial"/>
          <w:b/>
          <w:sz w:val="18"/>
          <w:szCs w:val="18"/>
        </w:rPr>
      </w:pPr>
      <w:r w:rsidRPr="000C0A61">
        <w:rPr>
          <w:rFonts w:ascii="Arial" w:hAnsi="Arial" w:cs="Arial"/>
          <w:b/>
          <w:sz w:val="18"/>
          <w:szCs w:val="18"/>
        </w:rPr>
        <w:t xml:space="preserve">Table </w:t>
      </w:r>
      <w:r>
        <w:rPr>
          <w:rFonts w:ascii="Arial" w:hAnsi="Arial" w:cs="Arial"/>
          <w:b/>
          <w:sz w:val="18"/>
          <w:szCs w:val="18"/>
        </w:rPr>
        <w:t>G.</w:t>
      </w:r>
      <w:r w:rsidR="00F80912">
        <w:rPr>
          <w:rFonts w:ascii="Arial" w:hAnsi="Arial" w:cs="Arial"/>
          <w:b/>
          <w:sz w:val="18"/>
          <w:szCs w:val="18"/>
        </w:rPr>
        <w:t>5</w:t>
      </w:r>
    </w:p>
    <w:p w:rsidR="0089371B" w:rsidRPr="000C0A61" w:rsidRDefault="0089371B" w:rsidP="0089371B">
      <w:pPr>
        <w:spacing w:after="60"/>
        <w:ind w:left="425" w:hanging="425"/>
        <w:jc w:val="center"/>
        <w:rPr>
          <w:rFonts w:ascii="Arial" w:hAnsi="Arial" w:cs="Arial"/>
          <w:b/>
          <w:sz w:val="18"/>
          <w:szCs w:val="18"/>
        </w:rPr>
      </w:pPr>
      <w:r w:rsidRPr="000C0A61">
        <w:rPr>
          <w:rFonts w:ascii="Arial" w:hAnsi="Arial" w:cs="Arial"/>
          <w:b/>
          <w:sz w:val="18"/>
          <w:szCs w:val="18"/>
        </w:rPr>
        <w:t>Impact of WFF on child material deprivation rates</w:t>
      </w:r>
    </w:p>
    <w:tbl>
      <w:tblPr>
        <w:tblStyle w:val="TableGrid"/>
        <w:tblW w:w="0" w:type="auto"/>
        <w:jc w:val="center"/>
        <w:tblLook w:val="04A0" w:firstRow="1" w:lastRow="0" w:firstColumn="1" w:lastColumn="0" w:noHBand="0" w:noVBand="1"/>
      </w:tblPr>
      <w:tblGrid>
        <w:gridCol w:w="989"/>
        <w:gridCol w:w="993"/>
        <w:gridCol w:w="992"/>
        <w:gridCol w:w="1197"/>
      </w:tblGrid>
      <w:tr w:rsidR="0089371B" w:rsidRPr="000C0A61" w:rsidTr="00D9565D">
        <w:trPr>
          <w:jc w:val="center"/>
        </w:trPr>
        <w:tc>
          <w:tcPr>
            <w:tcW w:w="989"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threshold</w:t>
            </w:r>
          </w:p>
          <w:p w:rsidR="0089371B" w:rsidRPr="000C0A61" w:rsidRDefault="0089371B" w:rsidP="00D9565D">
            <w:pPr>
              <w:spacing w:after="40"/>
              <w:jc w:val="center"/>
              <w:rPr>
                <w:rFonts w:ascii="Arial" w:hAnsi="Arial" w:cs="Arial"/>
                <w:b/>
                <w:sz w:val="16"/>
                <w:szCs w:val="20"/>
              </w:rPr>
            </w:pPr>
            <w:r w:rsidRPr="000C0A61">
              <w:rPr>
                <w:rFonts w:ascii="Arial" w:hAnsi="Arial" w:cs="Arial"/>
                <w:b/>
                <w:sz w:val="16"/>
                <w:szCs w:val="20"/>
              </w:rPr>
              <w:t xml:space="preserve"> </w:t>
            </w:r>
            <w:r w:rsidRPr="000C0A61">
              <w:rPr>
                <w:rFonts w:ascii="Arial" w:hAnsi="Arial" w:cs="Arial"/>
                <w:sz w:val="16"/>
                <w:szCs w:val="20"/>
              </w:rPr>
              <w:t>(out of 14)</w:t>
            </w:r>
          </w:p>
        </w:tc>
        <w:tc>
          <w:tcPr>
            <w:tcW w:w="993"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 xml:space="preserve">2004 </w:t>
            </w:r>
          </w:p>
          <w:p w:rsidR="0089371B" w:rsidRPr="000C0A61" w:rsidRDefault="0089371B" w:rsidP="00D9565D">
            <w:pPr>
              <w:spacing w:after="40"/>
              <w:jc w:val="center"/>
              <w:rPr>
                <w:rFonts w:ascii="Arial" w:hAnsi="Arial" w:cs="Arial"/>
                <w:sz w:val="16"/>
                <w:szCs w:val="20"/>
              </w:rPr>
            </w:pPr>
            <w:r w:rsidRPr="000C0A61">
              <w:rPr>
                <w:rFonts w:ascii="Arial" w:hAnsi="Arial" w:cs="Arial"/>
                <w:sz w:val="16"/>
                <w:szCs w:val="20"/>
              </w:rPr>
              <w:t>(%)</w:t>
            </w:r>
          </w:p>
        </w:tc>
        <w:tc>
          <w:tcPr>
            <w:tcW w:w="992"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 xml:space="preserve">2008 </w:t>
            </w:r>
          </w:p>
          <w:p w:rsidR="0089371B" w:rsidRPr="000C0A61" w:rsidRDefault="0089371B" w:rsidP="00D9565D">
            <w:pPr>
              <w:spacing w:after="40"/>
              <w:jc w:val="center"/>
              <w:rPr>
                <w:rFonts w:ascii="Arial" w:hAnsi="Arial" w:cs="Arial"/>
                <w:sz w:val="16"/>
                <w:szCs w:val="20"/>
              </w:rPr>
            </w:pPr>
            <w:r w:rsidRPr="000C0A61">
              <w:rPr>
                <w:rFonts w:ascii="Arial" w:hAnsi="Arial" w:cs="Arial"/>
                <w:sz w:val="16"/>
                <w:szCs w:val="20"/>
              </w:rPr>
              <w:t>(%)</w:t>
            </w:r>
          </w:p>
        </w:tc>
        <w:tc>
          <w:tcPr>
            <w:tcW w:w="1197"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decrease</w:t>
            </w:r>
          </w:p>
          <w:p w:rsidR="0089371B" w:rsidRPr="000C0A61" w:rsidRDefault="0089371B" w:rsidP="00D9565D">
            <w:pPr>
              <w:spacing w:after="40"/>
              <w:jc w:val="center"/>
              <w:rPr>
                <w:rFonts w:ascii="Arial" w:hAnsi="Arial" w:cs="Arial"/>
                <w:b/>
                <w:sz w:val="16"/>
                <w:szCs w:val="20"/>
              </w:rPr>
            </w:pPr>
            <w:r w:rsidRPr="000C0A61">
              <w:rPr>
                <w:rFonts w:ascii="Arial" w:hAnsi="Arial" w:cs="Arial"/>
                <w:b/>
                <w:sz w:val="16"/>
                <w:szCs w:val="20"/>
              </w:rPr>
              <w:t xml:space="preserve"> </w:t>
            </w:r>
            <w:r w:rsidRPr="000C0A61">
              <w:rPr>
                <w:rFonts w:ascii="Arial" w:hAnsi="Arial" w:cs="Arial"/>
                <w:sz w:val="16"/>
                <w:szCs w:val="20"/>
              </w:rPr>
              <w:t>(</w:t>
            </w:r>
            <w:r>
              <w:rPr>
                <w:rFonts w:ascii="Arial" w:hAnsi="Arial" w:cs="Arial"/>
                <w:sz w:val="16"/>
                <w:szCs w:val="20"/>
              </w:rPr>
              <w:t>%</w:t>
            </w:r>
            <w:r w:rsidRPr="000C0A61">
              <w:rPr>
                <w:rFonts w:ascii="Arial" w:hAnsi="Arial" w:cs="Arial"/>
                <w:sz w:val="16"/>
                <w:szCs w:val="20"/>
              </w:rPr>
              <w:t xml:space="preserve"> point)</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4+</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26</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23</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3</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5+</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19</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17</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2</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6+</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13</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12</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7+</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10</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10</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0</w:t>
            </w:r>
          </w:p>
        </w:tc>
      </w:tr>
    </w:tbl>
    <w:p w:rsidR="0089371B" w:rsidRPr="000C0A61" w:rsidRDefault="0089371B" w:rsidP="0089371B">
      <w:pPr>
        <w:spacing w:before="120"/>
        <w:ind w:left="1418" w:hanging="425"/>
        <w:rPr>
          <w:rFonts w:ascii="Arial" w:hAnsi="Arial" w:cs="Arial"/>
          <w:sz w:val="16"/>
          <w:szCs w:val="16"/>
        </w:rPr>
      </w:pPr>
      <w:r w:rsidRPr="000C0A61">
        <w:rPr>
          <w:rFonts w:ascii="Arial" w:hAnsi="Arial" w:cs="Arial"/>
          <w:sz w:val="20"/>
          <w:szCs w:val="20"/>
        </w:rPr>
        <w:tab/>
      </w:r>
      <w:r w:rsidRPr="000C0A61">
        <w:rPr>
          <w:rFonts w:ascii="Arial" w:hAnsi="Arial" w:cs="Arial"/>
          <w:sz w:val="16"/>
          <w:szCs w:val="16"/>
        </w:rPr>
        <w:t>Note: the 7+/14 threshold is at the “more severe” level, similar to the 9+/17 using DEP-17.</w:t>
      </w:r>
    </w:p>
    <w:p w:rsidR="0089371B" w:rsidRDefault="0089371B" w:rsidP="0089371B">
      <w:pPr>
        <w:spacing w:before="240"/>
        <w:rPr>
          <w:rFonts w:ascii="Arial" w:hAnsi="Arial" w:cs="Arial"/>
          <w:sz w:val="20"/>
          <w:szCs w:val="20"/>
        </w:rPr>
      </w:pPr>
      <w:r>
        <w:rPr>
          <w:rFonts w:ascii="Arial" w:hAnsi="Arial" w:cs="Arial"/>
          <w:sz w:val="20"/>
          <w:szCs w:val="20"/>
        </w:rPr>
        <w:t>The relevance of the findings in Table G.</w:t>
      </w:r>
      <w:r w:rsidR="00F80912">
        <w:rPr>
          <w:rFonts w:ascii="Arial" w:hAnsi="Arial" w:cs="Arial"/>
          <w:sz w:val="20"/>
          <w:szCs w:val="20"/>
        </w:rPr>
        <w:t>5</w:t>
      </w:r>
      <w:r>
        <w:rPr>
          <w:rFonts w:ascii="Arial" w:hAnsi="Arial" w:cs="Arial"/>
          <w:sz w:val="20"/>
          <w:szCs w:val="20"/>
        </w:rPr>
        <w:t xml:space="preserve"> is that they provide further support for the finding evident in Figures G.2 and G.3 above – namely, that it is more difficult to reduce hardship rates for those in more severe hardship than for those in less severe hardship.</w:t>
      </w:r>
    </w:p>
    <w:p w:rsidR="0089371B" w:rsidRDefault="0089371B" w:rsidP="0089371B">
      <w:pPr>
        <w:jc w:val="both"/>
        <w:rPr>
          <w:rFonts w:ascii="Arial" w:hAnsi="Arial" w:cs="Arial"/>
          <w:b/>
          <w:sz w:val="20"/>
          <w:szCs w:val="20"/>
        </w:rPr>
      </w:pPr>
    </w:p>
    <w:p w:rsidR="0089371B" w:rsidRDefault="0089371B" w:rsidP="0089371B">
      <w:pPr>
        <w:rPr>
          <w:rFonts w:ascii="Arial" w:hAnsi="Arial" w:cs="Arial"/>
          <w:b/>
          <w:sz w:val="20"/>
          <w:szCs w:val="20"/>
        </w:rPr>
      </w:pPr>
      <w:r>
        <w:rPr>
          <w:rFonts w:ascii="Arial" w:hAnsi="Arial" w:cs="Arial"/>
          <w:b/>
          <w:sz w:val="20"/>
          <w:szCs w:val="20"/>
        </w:rPr>
        <w:br w:type="page"/>
      </w:r>
    </w:p>
    <w:p w:rsidR="00D54534" w:rsidRPr="00494875" w:rsidRDefault="00D54534" w:rsidP="00D54534">
      <w:pPr>
        <w:jc w:val="both"/>
        <w:rPr>
          <w:rFonts w:ascii="Arial" w:hAnsi="Arial" w:cs="Arial"/>
          <w:b/>
          <w:color w:val="000000"/>
          <w:sz w:val="20"/>
          <w:szCs w:val="20"/>
          <w:lang w:val="en-GB"/>
        </w:rPr>
      </w:pPr>
      <w:r w:rsidRPr="00494875">
        <w:rPr>
          <w:rFonts w:ascii="Arial" w:hAnsi="Arial" w:cs="Arial"/>
          <w:b/>
          <w:color w:val="000000"/>
          <w:sz w:val="20"/>
          <w:szCs w:val="20"/>
          <w:lang w:val="en-GB"/>
        </w:rPr>
        <w:lastRenderedPageBreak/>
        <w:t xml:space="preserve">Using NIMs and household income together to identify the proportion of those who live in households whose incomes are below the AHC 60% of median </w:t>
      </w:r>
      <w:r>
        <w:rPr>
          <w:rFonts w:ascii="Arial" w:hAnsi="Arial" w:cs="Arial"/>
          <w:b/>
          <w:color w:val="000000"/>
          <w:sz w:val="20"/>
          <w:szCs w:val="20"/>
          <w:lang w:val="en-GB"/>
        </w:rPr>
        <w:t>low-income</w:t>
      </w:r>
      <w:r w:rsidRPr="00494875">
        <w:rPr>
          <w:rFonts w:ascii="Arial" w:hAnsi="Arial" w:cs="Arial"/>
          <w:b/>
          <w:color w:val="000000"/>
          <w:sz w:val="20"/>
          <w:szCs w:val="20"/>
          <w:lang w:val="en-GB"/>
        </w:rPr>
        <w:t xml:space="preserve"> line </w:t>
      </w:r>
      <w:r w:rsidRPr="00494875">
        <w:rPr>
          <w:rFonts w:ascii="Arial" w:hAnsi="Arial" w:cs="Arial"/>
          <w:b/>
          <w:color w:val="000000"/>
          <w:sz w:val="20"/>
          <w:szCs w:val="20"/>
          <w:u w:val="single"/>
          <w:lang w:val="en-GB"/>
        </w:rPr>
        <w:t>and</w:t>
      </w:r>
      <w:r w:rsidRPr="00494875">
        <w:rPr>
          <w:rFonts w:ascii="Arial" w:hAnsi="Arial" w:cs="Arial"/>
          <w:b/>
          <w:color w:val="000000"/>
          <w:sz w:val="20"/>
          <w:szCs w:val="20"/>
          <w:lang w:val="en-GB"/>
        </w:rPr>
        <w:t xml:space="preserve"> who are also experiencing material deprivation.</w:t>
      </w:r>
    </w:p>
    <w:p w:rsidR="00D54534" w:rsidRPr="00494875" w:rsidRDefault="00D54534" w:rsidP="00D54534">
      <w:pPr>
        <w:jc w:val="both"/>
        <w:rPr>
          <w:rFonts w:ascii="Arial" w:hAnsi="Arial" w:cs="Arial"/>
          <w:b/>
          <w:color w:val="000000"/>
          <w:sz w:val="20"/>
          <w:szCs w:val="20"/>
          <w:lang w:val="en-GB"/>
        </w:rPr>
      </w:pPr>
    </w:p>
    <w:p w:rsidR="00D54534" w:rsidRPr="00494875" w:rsidRDefault="00D54534" w:rsidP="00D54534">
      <w:pPr>
        <w:jc w:val="both"/>
        <w:rPr>
          <w:rFonts w:ascii="Arial" w:hAnsi="Arial" w:cs="Arial"/>
          <w:sz w:val="20"/>
          <w:szCs w:val="20"/>
          <w:lang w:val="en-GB"/>
        </w:rPr>
      </w:pPr>
      <w:r w:rsidRPr="00494875">
        <w:rPr>
          <w:rFonts w:ascii="Arial" w:hAnsi="Arial" w:cs="Arial"/>
          <w:sz w:val="20"/>
          <w:szCs w:val="20"/>
          <w:lang w:val="en-GB"/>
        </w:rPr>
        <w:t xml:space="preserve">As discussed </w:t>
      </w:r>
      <w:r>
        <w:rPr>
          <w:rFonts w:ascii="Arial" w:hAnsi="Arial" w:cs="Arial"/>
          <w:sz w:val="20"/>
          <w:szCs w:val="20"/>
          <w:lang w:val="en-GB"/>
        </w:rPr>
        <w:t xml:space="preserve">in Section </w:t>
      </w:r>
      <w:r w:rsidR="00963E35">
        <w:rPr>
          <w:rFonts w:ascii="Arial" w:hAnsi="Arial" w:cs="Arial"/>
          <w:sz w:val="20"/>
          <w:szCs w:val="20"/>
          <w:lang w:val="en-GB"/>
        </w:rPr>
        <w:t>H</w:t>
      </w:r>
      <w:r>
        <w:rPr>
          <w:rFonts w:ascii="Arial" w:hAnsi="Arial" w:cs="Arial"/>
          <w:sz w:val="20"/>
          <w:szCs w:val="20"/>
          <w:lang w:val="en-GB"/>
        </w:rPr>
        <w:t xml:space="preserve"> (below)</w:t>
      </w:r>
      <w:r w:rsidRPr="00494875">
        <w:rPr>
          <w:rFonts w:ascii="Arial" w:hAnsi="Arial" w:cs="Arial"/>
          <w:sz w:val="20"/>
          <w:szCs w:val="20"/>
          <w:lang w:val="en-GB"/>
        </w:rPr>
        <w:t>, one of the features of the relationship between income poverty and material hardship as measured using NIMs is that although living in a household with an income above the poverty line reduces the risk of material hardship, it does not eliminate the risk. Some of the non-poor still experience material hardship (and some of the poor do not).</w:t>
      </w:r>
    </w:p>
    <w:p w:rsidR="00D54534" w:rsidRPr="00494875" w:rsidRDefault="00D54534" w:rsidP="00D54534">
      <w:pPr>
        <w:jc w:val="both"/>
        <w:rPr>
          <w:rFonts w:ascii="Arial" w:hAnsi="Arial" w:cs="Arial"/>
          <w:sz w:val="20"/>
          <w:szCs w:val="20"/>
          <w:lang w:val="en-GB"/>
        </w:rPr>
      </w:pPr>
    </w:p>
    <w:p w:rsidR="00D54534" w:rsidRPr="00494875" w:rsidRDefault="00D54534" w:rsidP="00D54534">
      <w:pPr>
        <w:jc w:val="both"/>
        <w:rPr>
          <w:rFonts w:ascii="Arial" w:hAnsi="Arial" w:cs="Arial"/>
          <w:sz w:val="20"/>
          <w:szCs w:val="20"/>
          <w:lang w:val="en-GB"/>
        </w:rPr>
      </w:pPr>
      <w:r w:rsidRPr="00494875">
        <w:rPr>
          <w:rFonts w:ascii="Arial" w:hAnsi="Arial" w:cs="Arial"/>
          <w:sz w:val="20"/>
          <w:szCs w:val="20"/>
          <w:lang w:val="en-GB"/>
        </w:rPr>
        <w:t xml:space="preserve">For those in hardship but with incomes reasonably above </w:t>
      </w:r>
      <w:r>
        <w:rPr>
          <w:rFonts w:ascii="Arial" w:hAnsi="Arial" w:cs="Arial"/>
          <w:sz w:val="20"/>
          <w:szCs w:val="20"/>
          <w:lang w:val="en-GB"/>
        </w:rPr>
        <w:t>a “low-income”</w:t>
      </w:r>
      <w:r w:rsidRPr="00494875">
        <w:rPr>
          <w:rFonts w:ascii="Arial" w:hAnsi="Arial" w:cs="Arial"/>
          <w:sz w:val="20"/>
          <w:szCs w:val="20"/>
          <w:lang w:val="en-GB"/>
        </w:rPr>
        <w:t xml:space="preserve"> line there are grounds for expecting living standards to improve over time provided their incomes do not decline and that there are no on-going special demands on the budget</w:t>
      </w:r>
      <w:r>
        <w:rPr>
          <w:rFonts w:ascii="Arial" w:hAnsi="Arial" w:cs="Arial"/>
          <w:sz w:val="20"/>
          <w:szCs w:val="20"/>
          <w:lang w:val="en-GB"/>
        </w:rPr>
        <w:t xml:space="preserve"> (eg from high health costs, high debt servicing, and so on)</w:t>
      </w:r>
      <w:r w:rsidRPr="00494875">
        <w:rPr>
          <w:rFonts w:ascii="Arial" w:hAnsi="Arial" w:cs="Arial"/>
          <w:sz w:val="20"/>
          <w:szCs w:val="20"/>
          <w:lang w:val="en-GB"/>
        </w:rPr>
        <w:t xml:space="preserve">. However for those in hardship who also have low incomes, there is very little chance of improvement of living standards until incomes rise and stay up.  </w:t>
      </w:r>
    </w:p>
    <w:p w:rsidR="00D54534" w:rsidRPr="00494875" w:rsidRDefault="00D54534" w:rsidP="00D54534">
      <w:pPr>
        <w:jc w:val="both"/>
        <w:rPr>
          <w:rFonts w:ascii="Arial" w:hAnsi="Arial" w:cs="Arial"/>
          <w:sz w:val="20"/>
          <w:szCs w:val="20"/>
          <w:lang w:val="en-GB"/>
        </w:rPr>
      </w:pPr>
    </w:p>
    <w:p w:rsidR="00D54534" w:rsidRPr="00494875" w:rsidRDefault="00D54534" w:rsidP="00D54534">
      <w:pPr>
        <w:jc w:val="both"/>
        <w:rPr>
          <w:rFonts w:ascii="Arial" w:hAnsi="Arial" w:cs="Arial"/>
          <w:sz w:val="20"/>
          <w:szCs w:val="20"/>
          <w:lang w:val="en-GB"/>
        </w:rPr>
      </w:pPr>
      <w:r w:rsidRPr="00494875">
        <w:rPr>
          <w:rFonts w:ascii="Arial" w:hAnsi="Arial" w:cs="Arial"/>
          <w:b/>
          <w:sz w:val="20"/>
          <w:szCs w:val="20"/>
          <w:lang w:val="en-GB"/>
        </w:rPr>
        <w:t xml:space="preserve">Figure </w:t>
      </w:r>
      <w:r>
        <w:rPr>
          <w:rFonts w:ascii="Arial" w:hAnsi="Arial" w:cs="Arial"/>
          <w:b/>
          <w:sz w:val="20"/>
          <w:szCs w:val="20"/>
          <w:lang w:val="en-GB"/>
        </w:rPr>
        <w:t>G</w:t>
      </w:r>
      <w:r w:rsidRPr="00494875">
        <w:rPr>
          <w:rFonts w:ascii="Arial" w:hAnsi="Arial" w:cs="Arial"/>
          <w:b/>
          <w:sz w:val="20"/>
          <w:szCs w:val="20"/>
          <w:lang w:val="en-GB"/>
        </w:rPr>
        <w:t>.</w:t>
      </w:r>
      <w:r w:rsidR="00F80912">
        <w:rPr>
          <w:rFonts w:ascii="Arial" w:hAnsi="Arial" w:cs="Arial"/>
          <w:b/>
          <w:sz w:val="20"/>
          <w:szCs w:val="20"/>
          <w:lang w:val="en-GB"/>
        </w:rPr>
        <w:t>5</w:t>
      </w:r>
      <w:r w:rsidRPr="00494875">
        <w:rPr>
          <w:rFonts w:ascii="Arial" w:hAnsi="Arial" w:cs="Arial"/>
          <w:sz w:val="20"/>
          <w:szCs w:val="20"/>
          <w:lang w:val="en-GB"/>
        </w:rPr>
        <w:t xml:space="preserve"> shows the trend in the size of the overlap group from 2007 to 201</w:t>
      </w:r>
      <w:r>
        <w:rPr>
          <w:rFonts w:ascii="Arial" w:hAnsi="Arial" w:cs="Arial"/>
          <w:sz w:val="20"/>
          <w:szCs w:val="20"/>
          <w:lang w:val="en-GB"/>
        </w:rPr>
        <w:t>5</w:t>
      </w:r>
      <w:r w:rsidRPr="00494875">
        <w:rPr>
          <w:rFonts w:ascii="Arial" w:hAnsi="Arial" w:cs="Arial"/>
          <w:sz w:val="20"/>
          <w:szCs w:val="20"/>
          <w:lang w:val="en-GB"/>
        </w:rPr>
        <w:t xml:space="preserve"> for the populat</w:t>
      </w:r>
      <w:r>
        <w:rPr>
          <w:rFonts w:ascii="Arial" w:hAnsi="Arial" w:cs="Arial"/>
          <w:sz w:val="20"/>
          <w:szCs w:val="20"/>
          <w:lang w:val="en-GB"/>
        </w:rPr>
        <w:t>ion as a whole and for children. The impact of the stalling then decline in real GDP per capita from calendar 2007 to calendar 2009 (2007/08 drought and then the GFC) is clear. Rates have returned to around where they were on average as the GFC’s impact began to be felt in the 2008-09 HES (ie in calendar 2008). There is no measurable change from HES 2013 to HES 2015.</w:t>
      </w:r>
    </w:p>
    <w:p w:rsidR="00D54534" w:rsidRDefault="00D54534" w:rsidP="00D54534">
      <w:pPr>
        <w:rPr>
          <w:rFonts w:ascii="Arial" w:hAnsi="Arial" w:cs="Arial"/>
          <w:b/>
          <w:color w:val="000000"/>
          <w:sz w:val="20"/>
          <w:szCs w:val="20"/>
        </w:rPr>
      </w:pPr>
    </w:p>
    <w:p w:rsidR="00D54534" w:rsidRPr="00494875" w:rsidRDefault="00D54534" w:rsidP="00D54534">
      <w:pPr>
        <w:jc w:val="both"/>
        <w:rPr>
          <w:rFonts w:ascii="Arial" w:hAnsi="Arial" w:cs="Arial"/>
          <w:sz w:val="20"/>
          <w:szCs w:val="20"/>
        </w:rPr>
      </w:pPr>
      <w:r>
        <w:rPr>
          <w:rFonts w:ascii="Arial" w:hAnsi="Arial" w:cs="Arial"/>
          <w:sz w:val="20"/>
          <w:szCs w:val="20"/>
        </w:rPr>
        <w:t>As in the analysis for Figures G.5 and G.6, the overlap analysis here uses the 60% AHC income low-income line and the material hardship line set at MWI ≤ 9 (ie 7+/17 on DEP-17).</w:t>
      </w:r>
    </w:p>
    <w:p w:rsidR="00D54534" w:rsidRDefault="00D54534" w:rsidP="00D54534">
      <w:pPr>
        <w:ind w:right="-25"/>
        <w:jc w:val="center"/>
        <w:rPr>
          <w:rFonts w:ascii="Arial" w:hAnsi="Arial" w:cs="Arial"/>
          <w:b/>
          <w:sz w:val="18"/>
          <w:szCs w:val="20"/>
          <w:lang w:val="en-GB"/>
        </w:rPr>
      </w:pPr>
    </w:p>
    <w:p w:rsidR="00D54534" w:rsidRPr="003F737F" w:rsidRDefault="00D54534" w:rsidP="00D54534">
      <w:pPr>
        <w:jc w:val="center"/>
        <w:rPr>
          <w:rFonts w:ascii="Arial" w:hAnsi="Arial" w:cs="Arial"/>
          <w:b/>
          <w:sz w:val="18"/>
          <w:szCs w:val="20"/>
          <w:lang w:val="en-GB"/>
        </w:rPr>
      </w:pPr>
      <w:r w:rsidRPr="003F737F">
        <w:rPr>
          <w:rFonts w:ascii="Arial" w:hAnsi="Arial" w:cs="Arial"/>
          <w:b/>
          <w:sz w:val="18"/>
          <w:szCs w:val="20"/>
          <w:lang w:val="en-GB"/>
        </w:rPr>
        <w:t>Figure G.</w:t>
      </w:r>
      <w:r w:rsidR="00F80912">
        <w:rPr>
          <w:rFonts w:ascii="Arial" w:hAnsi="Arial" w:cs="Arial"/>
          <w:b/>
          <w:sz w:val="18"/>
          <w:szCs w:val="20"/>
          <w:lang w:val="en-GB"/>
        </w:rPr>
        <w:t>5</w:t>
      </w:r>
    </w:p>
    <w:p w:rsidR="00D54534" w:rsidRPr="003F737F" w:rsidRDefault="00D54534" w:rsidP="00D54534">
      <w:pPr>
        <w:ind w:right="-25"/>
        <w:jc w:val="center"/>
        <w:rPr>
          <w:rFonts w:ascii="Arial" w:hAnsi="Arial" w:cs="Arial"/>
          <w:b/>
          <w:sz w:val="18"/>
          <w:szCs w:val="20"/>
          <w:lang w:val="en-GB"/>
        </w:rPr>
      </w:pPr>
      <w:r w:rsidRPr="003F737F">
        <w:rPr>
          <w:rFonts w:ascii="Arial" w:hAnsi="Arial" w:cs="Arial"/>
          <w:b/>
          <w:sz w:val="18"/>
          <w:szCs w:val="20"/>
          <w:lang w:val="en-GB"/>
        </w:rPr>
        <w:t xml:space="preserve">Trends in the proportion of those who are both </w:t>
      </w:r>
      <w:r>
        <w:rPr>
          <w:rFonts w:ascii="Arial" w:hAnsi="Arial" w:cs="Arial"/>
          <w:b/>
          <w:sz w:val="18"/>
          <w:szCs w:val="20"/>
          <w:lang w:val="en-GB"/>
        </w:rPr>
        <w:t>“</w:t>
      </w:r>
      <w:r w:rsidRPr="003F737F">
        <w:rPr>
          <w:rFonts w:ascii="Arial" w:hAnsi="Arial" w:cs="Arial"/>
          <w:b/>
          <w:sz w:val="18"/>
          <w:szCs w:val="20"/>
          <w:lang w:val="en-GB"/>
        </w:rPr>
        <w:t>income poor</w:t>
      </w:r>
      <w:r>
        <w:rPr>
          <w:rFonts w:ascii="Arial" w:hAnsi="Arial" w:cs="Arial"/>
          <w:b/>
          <w:sz w:val="18"/>
          <w:szCs w:val="20"/>
          <w:lang w:val="en-GB"/>
        </w:rPr>
        <w:t>”</w:t>
      </w:r>
      <w:r w:rsidRPr="003F737F">
        <w:rPr>
          <w:rFonts w:ascii="Arial" w:hAnsi="Arial" w:cs="Arial"/>
          <w:b/>
          <w:sz w:val="18"/>
          <w:szCs w:val="20"/>
          <w:lang w:val="en-GB"/>
        </w:rPr>
        <w:t xml:space="preserve"> </w:t>
      </w:r>
      <w:r>
        <w:rPr>
          <w:rFonts w:ascii="Arial" w:hAnsi="Arial" w:cs="Arial"/>
          <w:b/>
          <w:sz w:val="18"/>
          <w:szCs w:val="20"/>
          <w:lang w:val="en-GB"/>
        </w:rPr>
        <w:t>&amp;</w:t>
      </w:r>
      <w:r w:rsidRPr="003F737F">
        <w:rPr>
          <w:rFonts w:ascii="Arial" w:hAnsi="Arial" w:cs="Arial"/>
          <w:b/>
          <w:sz w:val="18"/>
          <w:szCs w:val="20"/>
          <w:lang w:val="en-GB"/>
        </w:rPr>
        <w:t xml:space="preserve"> </w:t>
      </w:r>
      <w:r>
        <w:rPr>
          <w:rFonts w:ascii="Arial" w:hAnsi="Arial" w:cs="Arial"/>
          <w:b/>
          <w:sz w:val="18"/>
          <w:szCs w:val="20"/>
          <w:lang w:val="en-GB"/>
        </w:rPr>
        <w:t>“</w:t>
      </w:r>
      <w:r w:rsidRPr="003F737F">
        <w:rPr>
          <w:rFonts w:ascii="Arial" w:hAnsi="Arial" w:cs="Arial"/>
          <w:b/>
          <w:sz w:val="18"/>
          <w:szCs w:val="20"/>
          <w:lang w:val="en-GB"/>
        </w:rPr>
        <w:t>materially deprived</w:t>
      </w:r>
      <w:r>
        <w:rPr>
          <w:rFonts w:ascii="Arial" w:hAnsi="Arial" w:cs="Arial"/>
          <w:b/>
          <w:sz w:val="18"/>
          <w:szCs w:val="20"/>
          <w:lang w:val="en-GB"/>
        </w:rPr>
        <w:t>”</w:t>
      </w:r>
      <w:r w:rsidRPr="003F737F">
        <w:rPr>
          <w:rFonts w:ascii="Arial" w:hAnsi="Arial" w:cs="Arial"/>
          <w:b/>
          <w:sz w:val="18"/>
          <w:szCs w:val="20"/>
          <w:lang w:val="en-GB"/>
        </w:rPr>
        <w:t>,  2007 to 201</w:t>
      </w:r>
      <w:r>
        <w:rPr>
          <w:rFonts w:ascii="Arial" w:hAnsi="Arial" w:cs="Arial"/>
          <w:b/>
          <w:sz w:val="18"/>
          <w:szCs w:val="20"/>
          <w:lang w:val="en-GB"/>
        </w:rPr>
        <w:t>5</w:t>
      </w:r>
    </w:p>
    <w:p w:rsidR="00D54534" w:rsidRDefault="00D54534" w:rsidP="00D54534">
      <w:pPr>
        <w:spacing w:before="120"/>
        <w:jc w:val="center"/>
        <w:rPr>
          <w:rFonts w:ascii="Arial" w:hAnsi="Arial" w:cs="Arial"/>
          <w:sz w:val="20"/>
          <w:szCs w:val="20"/>
          <w:lang w:val="en-GB"/>
        </w:rPr>
      </w:pPr>
      <w:r w:rsidRPr="00697959">
        <w:rPr>
          <w:noProof/>
          <w:lang w:eastAsia="en-NZ"/>
        </w:rPr>
        <w:drawing>
          <wp:inline distT="0" distB="0" distL="0" distR="0" wp14:anchorId="5B582FBA" wp14:editId="612BDA7F">
            <wp:extent cx="3981450" cy="2433108"/>
            <wp:effectExtent l="0" t="0" r="0" b="571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86526" cy="2436210"/>
                    </a:xfrm>
                    <a:prstGeom prst="rect">
                      <a:avLst/>
                    </a:prstGeom>
                  </pic:spPr>
                </pic:pic>
              </a:graphicData>
            </a:graphic>
          </wp:inline>
        </w:drawing>
      </w:r>
    </w:p>
    <w:p w:rsidR="00D54534" w:rsidRPr="001B7598" w:rsidRDefault="00D54534" w:rsidP="00D54534">
      <w:pPr>
        <w:spacing w:after="60"/>
        <w:ind w:left="1418" w:right="523"/>
        <w:jc w:val="both"/>
        <w:rPr>
          <w:rFonts w:ascii="Arial" w:hAnsi="Arial" w:cs="Arial"/>
          <w:sz w:val="16"/>
          <w:szCs w:val="16"/>
          <w:lang w:val="en-GB"/>
        </w:rPr>
      </w:pPr>
      <w:r w:rsidRPr="001B7598">
        <w:rPr>
          <w:rFonts w:ascii="Arial" w:hAnsi="Arial" w:cs="Arial"/>
          <w:sz w:val="16"/>
          <w:szCs w:val="16"/>
          <w:lang w:val="en-GB"/>
        </w:rPr>
        <w:t>Reading note for graph: the data for HES 2009 was collected in 2008-09, and the income aspect reflects incomes on average in calendar 2008. Real GDP per capita stalled between calendar 2007 and calendar 2008.</w:t>
      </w:r>
    </w:p>
    <w:p w:rsidR="00D54534" w:rsidRDefault="00D54534" w:rsidP="00D54534">
      <w:pPr>
        <w:ind w:right="-25"/>
        <w:jc w:val="both"/>
        <w:rPr>
          <w:rFonts w:ascii="Arial" w:hAnsi="Arial" w:cs="Arial"/>
          <w:sz w:val="20"/>
          <w:szCs w:val="20"/>
          <w:lang w:val="en-GB"/>
        </w:rPr>
      </w:pPr>
    </w:p>
    <w:p w:rsidR="00D54534" w:rsidRDefault="00D54534" w:rsidP="00D54534">
      <w:pPr>
        <w:ind w:right="-25"/>
        <w:jc w:val="both"/>
        <w:rPr>
          <w:rFonts w:ascii="Arial" w:hAnsi="Arial" w:cs="Arial"/>
          <w:sz w:val="20"/>
          <w:szCs w:val="20"/>
          <w:lang w:val="en-GB"/>
        </w:rPr>
      </w:pPr>
      <w:r w:rsidRPr="00494875">
        <w:rPr>
          <w:rFonts w:ascii="Arial" w:hAnsi="Arial" w:cs="Arial"/>
          <w:sz w:val="20"/>
          <w:szCs w:val="20"/>
          <w:lang w:val="en-GB"/>
        </w:rPr>
        <w:t xml:space="preserve">Those in the overlap group are sometimes referred to colloquially as being in “severe hardship” or “severe poverty”. </w:t>
      </w:r>
      <w:r>
        <w:rPr>
          <w:rFonts w:ascii="Arial" w:hAnsi="Arial" w:cs="Arial"/>
          <w:sz w:val="20"/>
          <w:szCs w:val="20"/>
          <w:lang w:val="en-GB"/>
        </w:rPr>
        <w:t>The overlap approach is just one of several ways of reporting “more severe hardship”.</w:t>
      </w:r>
      <w:r w:rsidR="008E3654">
        <w:rPr>
          <w:rFonts w:ascii="Arial" w:hAnsi="Arial" w:cs="Arial"/>
          <w:sz w:val="20"/>
          <w:szCs w:val="20"/>
          <w:lang w:val="en-GB"/>
        </w:rPr>
        <w:t xml:space="preserve"> </w:t>
      </w:r>
      <w:r>
        <w:rPr>
          <w:rFonts w:ascii="Arial" w:hAnsi="Arial" w:cs="Arial"/>
          <w:sz w:val="20"/>
          <w:szCs w:val="20"/>
          <w:lang w:val="en-GB"/>
        </w:rPr>
        <w:t xml:space="preserve">This report and the companion Incomes Report note that there are several ways of conceptualising “severe hardship” or “severe poverty”: </w:t>
      </w:r>
    </w:p>
    <w:p w:rsidR="00D54534" w:rsidRPr="00CA0736" w:rsidRDefault="00D54534" w:rsidP="00001E03">
      <w:pPr>
        <w:pStyle w:val="ListParagraph"/>
        <w:numPr>
          <w:ilvl w:val="0"/>
          <w:numId w:val="4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 xml:space="preserve">higher deprivation scores on </w:t>
      </w:r>
      <w:r>
        <w:rPr>
          <w:rFonts w:ascii="Arial" w:hAnsi="Arial" w:cs="Arial"/>
          <w:sz w:val="20"/>
          <w:szCs w:val="20"/>
          <w:lang w:val="en-GB"/>
        </w:rPr>
        <w:t>using the MWI (MW≤</w:t>
      </w:r>
      <w:r w:rsidRPr="00CA0736">
        <w:rPr>
          <w:rFonts w:ascii="Arial" w:hAnsi="Arial" w:cs="Arial"/>
          <w:sz w:val="20"/>
          <w:szCs w:val="20"/>
          <w:lang w:val="en-GB"/>
        </w:rPr>
        <w:t>5)</w:t>
      </w:r>
      <w:r>
        <w:rPr>
          <w:rFonts w:ascii="Arial" w:hAnsi="Arial" w:cs="Arial"/>
          <w:sz w:val="20"/>
          <w:szCs w:val="20"/>
          <w:lang w:val="en-GB"/>
        </w:rPr>
        <w:t xml:space="preserve"> or the </w:t>
      </w:r>
      <w:r w:rsidRPr="00CA0736">
        <w:rPr>
          <w:rFonts w:ascii="Arial" w:hAnsi="Arial" w:cs="Arial"/>
          <w:sz w:val="20"/>
          <w:szCs w:val="20"/>
          <w:lang w:val="en-GB"/>
        </w:rPr>
        <w:t>DEP-17</w:t>
      </w:r>
      <w:r>
        <w:rPr>
          <w:rFonts w:ascii="Arial" w:hAnsi="Arial" w:cs="Arial"/>
          <w:sz w:val="20"/>
          <w:szCs w:val="20"/>
          <w:lang w:val="en-GB"/>
        </w:rPr>
        <w:t xml:space="preserve"> equivalent</w:t>
      </w:r>
      <w:r w:rsidRPr="00CA0736">
        <w:rPr>
          <w:rFonts w:ascii="Arial" w:hAnsi="Arial" w:cs="Arial"/>
          <w:sz w:val="20"/>
          <w:szCs w:val="20"/>
          <w:lang w:val="en-GB"/>
        </w:rPr>
        <w:t xml:space="preserve"> (9+/17) </w:t>
      </w:r>
    </w:p>
    <w:p w:rsidR="00D54534" w:rsidRPr="00CA0736" w:rsidRDefault="00D54534" w:rsidP="00001E03">
      <w:pPr>
        <w:pStyle w:val="ListParagraph"/>
        <w:numPr>
          <w:ilvl w:val="0"/>
          <w:numId w:val="4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very low incomes (say, less than 40% of median AHC incomes)</w:t>
      </w:r>
    </w:p>
    <w:p w:rsidR="00D54534" w:rsidRPr="00CA0736" w:rsidRDefault="00D54534" w:rsidP="00001E03">
      <w:pPr>
        <w:pStyle w:val="ListParagraph"/>
        <w:numPr>
          <w:ilvl w:val="0"/>
          <w:numId w:val="4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having both low income and in material hardship</w:t>
      </w:r>
      <w:r>
        <w:rPr>
          <w:rFonts w:ascii="Arial" w:hAnsi="Arial" w:cs="Arial"/>
          <w:sz w:val="20"/>
          <w:szCs w:val="20"/>
          <w:lang w:val="en-GB"/>
        </w:rPr>
        <w:t>, as above.</w:t>
      </w:r>
    </w:p>
    <w:p w:rsidR="00D54534" w:rsidRDefault="00D54534">
      <w:pPr>
        <w:rPr>
          <w:rFonts w:ascii="Arial" w:hAnsi="Arial" w:cs="Arial"/>
          <w:b/>
          <w:sz w:val="20"/>
          <w:szCs w:val="20"/>
        </w:rPr>
      </w:pPr>
      <w:r>
        <w:rPr>
          <w:rFonts w:ascii="Arial" w:hAnsi="Arial" w:cs="Arial"/>
          <w:b/>
          <w:sz w:val="20"/>
          <w:szCs w:val="20"/>
        </w:rPr>
        <w:br w:type="page"/>
      </w:r>
    </w:p>
    <w:p w:rsidR="00164BA7" w:rsidRPr="0079083D" w:rsidRDefault="00164BA7" w:rsidP="00164BA7">
      <w:pPr>
        <w:jc w:val="both"/>
        <w:rPr>
          <w:rFonts w:ascii="Arial" w:hAnsi="Arial" w:cs="Arial"/>
          <w:b/>
          <w:sz w:val="20"/>
          <w:szCs w:val="20"/>
        </w:rPr>
      </w:pPr>
      <w:r w:rsidRPr="0079083D">
        <w:rPr>
          <w:rFonts w:ascii="Arial" w:hAnsi="Arial" w:cs="Arial"/>
          <w:b/>
          <w:sz w:val="20"/>
          <w:szCs w:val="20"/>
        </w:rPr>
        <w:lastRenderedPageBreak/>
        <w:t>Trends in hardship rates for the non-poor</w:t>
      </w:r>
    </w:p>
    <w:p w:rsidR="00164BA7" w:rsidRPr="002D7A24" w:rsidRDefault="00164BA7" w:rsidP="00F80912">
      <w:pPr>
        <w:spacing w:before="120"/>
        <w:jc w:val="both"/>
        <w:rPr>
          <w:rFonts w:ascii="Arial" w:hAnsi="Arial" w:cs="Arial"/>
          <w:sz w:val="18"/>
        </w:rPr>
      </w:pPr>
      <w:r w:rsidRPr="001B1525">
        <w:rPr>
          <w:rFonts w:ascii="Arial" w:hAnsi="Arial" w:cs="Arial"/>
          <w:b/>
          <w:sz w:val="20"/>
          <w:szCs w:val="20"/>
        </w:rPr>
        <w:t>Figure G.</w:t>
      </w:r>
      <w:r w:rsidR="00F80912">
        <w:rPr>
          <w:rFonts w:ascii="Arial" w:hAnsi="Arial" w:cs="Arial"/>
          <w:b/>
          <w:sz w:val="20"/>
          <w:szCs w:val="20"/>
        </w:rPr>
        <w:t>6</w:t>
      </w:r>
      <w:r w:rsidRPr="00494875">
        <w:rPr>
          <w:rFonts w:ascii="Arial" w:hAnsi="Arial" w:cs="Arial"/>
          <w:sz w:val="20"/>
          <w:szCs w:val="20"/>
        </w:rPr>
        <w:t xml:space="preserve"> shows the trends in hardship rates for </w:t>
      </w:r>
      <w:r>
        <w:rPr>
          <w:rFonts w:ascii="Arial" w:hAnsi="Arial" w:cs="Arial"/>
          <w:sz w:val="20"/>
          <w:szCs w:val="20"/>
        </w:rPr>
        <w:t>the whole population</w:t>
      </w:r>
      <w:r w:rsidRPr="00494875">
        <w:rPr>
          <w:rFonts w:ascii="Arial" w:hAnsi="Arial" w:cs="Arial"/>
          <w:sz w:val="20"/>
          <w:szCs w:val="20"/>
        </w:rPr>
        <w:t xml:space="preserve"> and those from “non-poor” </w:t>
      </w:r>
      <w:r>
        <w:rPr>
          <w:rFonts w:ascii="Arial" w:hAnsi="Arial" w:cs="Arial"/>
          <w:sz w:val="20"/>
          <w:szCs w:val="20"/>
        </w:rPr>
        <w:t xml:space="preserve">households, and </w:t>
      </w:r>
      <w:r w:rsidRPr="005646C7">
        <w:rPr>
          <w:rFonts w:ascii="Arial" w:hAnsi="Arial" w:cs="Arial"/>
          <w:b/>
          <w:sz w:val="20"/>
          <w:szCs w:val="20"/>
        </w:rPr>
        <w:t>Figure G.</w:t>
      </w:r>
      <w:r w:rsidR="00F80912">
        <w:rPr>
          <w:rFonts w:ascii="Arial" w:hAnsi="Arial" w:cs="Arial"/>
          <w:b/>
          <w:sz w:val="20"/>
          <w:szCs w:val="20"/>
        </w:rPr>
        <w:t>7</w:t>
      </w:r>
      <w:r>
        <w:rPr>
          <w:rFonts w:ascii="Arial" w:hAnsi="Arial" w:cs="Arial"/>
          <w:sz w:val="20"/>
          <w:szCs w:val="20"/>
        </w:rPr>
        <w:t xml:space="preserve"> shows the same for children. </w:t>
      </w:r>
      <w:r w:rsidRPr="00494875">
        <w:rPr>
          <w:rFonts w:ascii="Arial" w:hAnsi="Arial" w:cs="Arial"/>
          <w:sz w:val="20"/>
          <w:szCs w:val="20"/>
        </w:rPr>
        <w:t xml:space="preserve">It links back to the discussion about the “near-poor” above and is a reminder that there are </w:t>
      </w:r>
      <w:r>
        <w:rPr>
          <w:rFonts w:ascii="Arial" w:hAnsi="Arial" w:cs="Arial"/>
          <w:sz w:val="20"/>
          <w:szCs w:val="20"/>
        </w:rPr>
        <w:t>households</w:t>
      </w:r>
      <w:r w:rsidRPr="00494875">
        <w:rPr>
          <w:rFonts w:ascii="Arial" w:hAnsi="Arial" w:cs="Arial"/>
          <w:sz w:val="20"/>
          <w:szCs w:val="20"/>
        </w:rPr>
        <w:t xml:space="preserve"> with incomes above the 60% of median income poverty line whose financial circumstances can best be described as precarious</w:t>
      </w:r>
      <w:r w:rsidR="002D7A24">
        <w:rPr>
          <w:rFonts w:ascii="Arial" w:hAnsi="Arial" w:cs="Arial"/>
          <w:sz w:val="20"/>
          <w:szCs w:val="20"/>
        </w:rPr>
        <w:t xml:space="preserve"> </w:t>
      </w:r>
      <w:r w:rsidR="002D7A24">
        <w:rPr>
          <w:rFonts w:ascii="Arial" w:hAnsi="Arial" w:cs="Arial"/>
          <w:sz w:val="18"/>
        </w:rPr>
        <w:t xml:space="preserve">(cf Whelan and colleagues, 2016).  </w:t>
      </w:r>
      <w:r w:rsidRPr="002D7A24">
        <w:rPr>
          <w:rFonts w:ascii="Arial" w:hAnsi="Arial" w:cs="Arial"/>
          <w:sz w:val="20"/>
          <w:szCs w:val="20"/>
        </w:rPr>
        <w:t>Relatively small drops in income or unexpected bills can make a significant difference to their actual day-to-day living conditions.</w:t>
      </w:r>
    </w:p>
    <w:p w:rsidR="00164BA7" w:rsidRDefault="00164BA7" w:rsidP="00164BA7">
      <w:pPr>
        <w:jc w:val="both"/>
        <w:rPr>
          <w:rFonts w:ascii="Arial" w:hAnsi="Arial" w:cs="Arial"/>
          <w:sz w:val="20"/>
          <w:szCs w:val="20"/>
        </w:rPr>
      </w:pPr>
    </w:p>
    <w:p w:rsidR="00164BA7" w:rsidRPr="00494875" w:rsidRDefault="00164BA7" w:rsidP="00164BA7">
      <w:pPr>
        <w:jc w:val="both"/>
        <w:rPr>
          <w:rFonts w:ascii="Arial" w:hAnsi="Arial" w:cs="Arial"/>
          <w:sz w:val="20"/>
          <w:szCs w:val="20"/>
        </w:rPr>
      </w:pPr>
      <w:r>
        <w:rPr>
          <w:rFonts w:ascii="Arial" w:hAnsi="Arial" w:cs="Arial"/>
          <w:sz w:val="20"/>
          <w:szCs w:val="20"/>
        </w:rPr>
        <w:t>The analysis uses the 60% AHC income poverty line and the material hardship line set at MWI ≤ 9 (ie 7+/17 on DEP-17).</w:t>
      </w:r>
    </w:p>
    <w:p w:rsidR="00D54534" w:rsidRDefault="00D54534" w:rsidP="00164BA7">
      <w:pPr>
        <w:ind w:right="-25"/>
        <w:jc w:val="center"/>
        <w:rPr>
          <w:rFonts w:ascii="Arial" w:hAnsi="Arial" w:cs="Arial"/>
          <w:b/>
          <w:sz w:val="18"/>
          <w:szCs w:val="20"/>
          <w:lang w:val="en-GB"/>
        </w:rPr>
      </w:pP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w:t>
      </w:r>
      <w:r w:rsidR="00F80912">
        <w:rPr>
          <w:rFonts w:ascii="Arial" w:hAnsi="Arial" w:cs="Arial"/>
          <w:b/>
          <w:sz w:val="18"/>
          <w:szCs w:val="20"/>
          <w:lang w:val="en-GB"/>
        </w:rPr>
        <w:t>6</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for </w:t>
      </w:r>
      <w:r w:rsidR="00D54534">
        <w:rPr>
          <w:rFonts w:ascii="Arial" w:hAnsi="Arial" w:cs="Arial"/>
          <w:b/>
          <w:sz w:val="18"/>
          <w:szCs w:val="20"/>
          <w:lang w:val="en-GB"/>
        </w:rPr>
        <w:t xml:space="preserve">those </w:t>
      </w:r>
      <w:r w:rsidRPr="00494875">
        <w:rPr>
          <w:rFonts w:ascii="Arial" w:hAnsi="Arial" w:cs="Arial"/>
          <w:b/>
          <w:sz w:val="18"/>
          <w:szCs w:val="20"/>
          <w:lang w:val="en-GB"/>
        </w:rPr>
        <w:t>in non-poor families, 2007 to 201</w:t>
      </w:r>
      <w:r w:rsidR="00AA230A">
        <w:rPr>
          <w:rFonts w:ascii="Arial" w:hAnsi="Arial" w:cs="Arial"/>
          <w:b/>
          <w:sz w:val="18"/>
          <w:szCs w:val="20"/>
          <w:lang w:val="en-GB"/>
        </w:rPr>
        <w:t>5</w:t>
      </w:r>
    </w:p>
    <w:p w:rsidR="00164BA7" w:rsidRPr="00494875" w:rsidRDefault="00D54534" w:rsidP="00164BA7">
      <w:pPr>
        <w:jc w:val="center"/>
        <w:rPr>
          <w:rFonts w:ascii="Arial" w:hAnsi="Arial" w:cs="Arial"/>
          <w:sz w:val="20"/>
          <w:szCs w:val="20"/>
        </w:rPr>
      </w:pPr>
      <w:r w:rsidRPr="00D54534">
        <w:rPr>
          <w:noProof/>
          <w:lang w:eastAsia="en-NZ"/>
        </w:rPr>
        <w:drawing>
          <wp:inline distT="0" distB="0" distL="0" distR="0" wp14:anchorId="6A6A1180" wp14:editId="022E53C4">
            <wp:extent cx="3055212" cy="20002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60727" cy="2003861"/>
                    </a:xfrm>
                    <a:prstGeom prst="rect">
                      <a:avLst/>
                    </a:prstGeom>
                  </pic:spPr>
                </pic:pic>
              </a:graphicData>
            </a:graphic>
          </wp:inline>
        </w:drawing>
      </w:r>
    </w:p>
    <w:p w:rsidR="00164BA7" w:rsidRDefault="00164BA7" w:rsidP="00164BA7">
      <w:pPr>
        <w:ind w:right="-25"/>
        <w:jc w:val="center"/>
        <w:rPr>
          <w:rFonts w:ascii="Arial" w:hAnsi="Arial" w:cs="Arial"/>
          <w:b/>
          <w:sz w:val="18"/>
          <w:szCs w:val="20"/>
          <w:lang w:val="en-GB"/>
        </w:rPr>
      </w:pP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00F80912">
        <w:rPr>
          <w:rFonts w:ascii="Arial" w:hAnsi="Arial" w:cs="Arial"/>
          <w:b/>
          <w:sz w:val="18"/>
          <w:szCs w:val="20"/>
          <w:lang w:val="en-GB"/>
        </w:rPr>
        <w:t>7</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for children in non-poor families, 2007 to </w:t>
      </w:r>
      <w:r>
        <w:rPr>
          <w:rFonts w:ascii="Arial" w:hAnsi="Arial" w:cs="Arial"/>
          <w:b/>
          <w:sz w:val="18"/>
          <w:szCs w:val="20"/>
          <w:lang w:val="en-GB"/>
        </w:rPr>
        <w:t>201</w:t>
      </w:r>
      <w:r w:rsidR="00AA230A">
        <w:rPr>
          <w:rFonts w:ascii="Arial" w:hAnsi="Arial" w:cs="Arial"/>
          <w:b/>
          <w:sz w:val="18"/>
          <w:szCs w:val="20"/>
          <w:lang w:val="en-GB"/>
        </w:rPr>
        <w:t>5</w:t>
      </w:r>
    </w:p>
    <w:p w:rsidR="00164BA7" w:rsidRPr="00494875" w:rsidRDefault="00A833EC" w:rsidP="00164BA7">
      <w:pPr>
        <w:jc w:val="center"/>
        <w:rPr>
          <w:rFonts w:ascii="Arial" w:hAnsi="Arial" w:cs="Arial"/>
          <w:sz w:val="20"/>
          <w:szCs w:val="20"/>
        </w:rPr>
      </w:pPr>
      <w:r w:rsidRPr="00A833EC">
        <w:rPr>
          <w:noProof/>
          <w:lang w:eastAsia="en-NZ"/>
        </w:rPr>
        <w:drawing>
          <wp:inline distT="0" distB="0" distL="0" distR="0" wp14:anchorId="465027C5" wp14:editId="0C1298CC">
            <wp:extent cx="3129521" cy="2048901"/>
            <wp:effectExtent l="0" t="0" r="0"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37467" cy="2054103"/>
                    </a:xfrm>
                    <a:prstGeom prst="rect">
                      <a:avLst/>
                    </a:prstGeom>
                  </pic:spPr>
                </pic:pic>
              </a:graphicData>
            </a:graphic>
          </wp:inline>
        </w:drawing>
      </w:r>
    </w:p>
    <w:p w:rsidR="00164BA7" w:rsidRPr="00494875" w:rsidRDefault="00164BA7" w:rsidP="00164BA7">
      <w:pPr>
        <w:jc w:val="both"/>
        <w:rPr>
          <w:rFonts w:ascii="Arial" w:hAnsi="Arial" w:cs="Arial"/>
          <w:sz w:val="20"/>
          <w:szCs w:val="20"/>
          <w:u w:val="single"/>
        </w:rPr>
      </w:pPr>
    </w:p>
    <w:p w:rsidR="00164BA7" w:rsidRPr="00116794" w:rsidRDefault="00164BA7" w:rsidP="00164BA7">
      <w:pPr>
        <w:jc w:val="center"/>
        <w:rPr>
          <w:rFonts w:ascii="Arial" w:hAnsi="Arial" w:cs="Arial"/>
          <w:b/>
          <w:color w:val="000000" w:themeColor="text1"/>
          <w:sz w:val="18"/>
          <w:szCs w:val="18"/>
        </w:rPr>
      </w:pPr>
      <w:r>
        <w:rPr>
          <w:rFonts w:ascii="Arial" w:hAnsi="Arial" w:cs="Arial"/>
          <w:b/>
          <w:color w:val="000000" w:themeColor="text1"/>
          <w:sz w:val="18"/>
          <w:szCs w:val="18"/>
        </w:rPr>
        <w:t>Table</w:t>
      </w:r>
      <w:r w:rsidRPr="00116794">
        <w:rPr>
          <w:rFonts w:ascii="Arial" w:hAnsi="Arial" w:cs="Arial"/>
          <w:b/>
          <w:color w:val="000000" w:themeColor="text1"/>
          <w:sz w:val="18"/>
          <w:szCs w:val="18"/>
        </w:rPr>
        <w:t xml:space="preserve"> </w:t>
      </w:r>
      <w:r>
        <w:rPr>
          <w:rFonts w:ascii="Arial" w:hAnsi="Arial" w:cs="Arial"/>
          <w:b/>
          <w:color w:val="000000" w:themeColor="text1"/>
          <w:sz w:val="18"/>
          <w:szCs w:val="18"/>
        </w:rPr>
        <w:t>G</w:t>
      </w:r>
      <w:r w:rsidRPr="00116794">
        <w:rPr>
          <w:rFonts w:ascii="Arial" w:hAnsi="Arial" w:cs="Arial"/>
          <w:b/>
          <w:color w:val="000000" w:themeColor="text1"/>
          <w:sz w:val="18"/>
          <w:szCs w:val="18"/>
        </w:rPr>
        <w:t>.</w:t>
      </w:r>
      <w:r>
        <w:rPr>
          <w:rFonts w:ascii="Arial" w:hAnsi="Arial" w:cs="Arial"/>
          <w:b/>
          <w:color w:val="000000" w:themeColor="text1"/>
          <w:sz w:val="18"/>
          <w:szCs w:val="18"/>
        </w:rPr>
        <w:t>4</w:t>
      </w:r>
    </w:p>
    <w:p w:rsidR="00164BA7" w:rsidRPr="00D71C1D" w:rsidRDefault="00164BA7" w:rsidP="00164BA7">
      <w:pPr>
        <w:spacing w:after="120"/>
        <w:jc w:val="center"/>
        <w:rPr>
          <w:rFonts w:ascii="Arial" w:hAnsi="Arial" w:cs="Arial"/>
          <w:b/>
          <w:color w:val="000000" w:themeColor="text1"/>
          <w:sz w:val="20"/>
          <w:szCs w:val="20"/>
        </w:rPr>
      </w:pPr>
      <w:r w:rsidRPr="00116794">
        <w:rPr>
          <w:rFonts w:ascii="Arial" w:hAnsi="Arial" w:cs="Arial"/>
          <w:b/>
          <w:color w:val="000000" w:themeColor="text1"/>
          <w:sz w:val="18"/>
          <w:szCs w:val="18"/>
        </w:rPr>
        <w:t>Material hardship trends</w:t>
      </w:r>
      <w:r>
        <w:rPr>
          <w:rFonts w:ascii="Arial" w:hAnsi="Arial" w:cs="Arial"/>
          <w:b/>
          <w:color w:val="000000" w:themeColor="text1"/>
          <w:sz w:val="18"/>
          <w:szCs w:val="18"/>
        </w:rPr>
        <w:t xml:space="preserve"> (rate %), 2007 to 201</w:t>
      </w:r>
      <w:r w:rsidR="001F4EC7">
        <w:rPr>
          <w:rFonts w:ascii="Arial" w:hAnsi="Arial" w:cs="Arial"/>
          <w:b/>
          <w:color w:val="000000" w:themeColor="text1"/>
          <w:sz w:val="18"/>
          <w:szCs w:val="18"/>
        </w:rPr>
        <w:t>5</w:t>
      </w:r>
      <w:r>
        <w:rPr>
          <w:rFonts w:ascii="Arial" w:hAnsi="Arial" w:cs="Arial"/>
          <w:b/>
          <w:color w:val="000000" w:themeColor="text1"/>
          <w:sz w:val="18"/>
          <w:szCs w:val="18"/>
        </w:rPr>
        <w:t>, for ‘all’ and the ‘non-poor’</w:t>
      </w:r>
    </w:p>
    <w:tbl>
      <w:tblPr>
        <w:tblStyle w:val="TableGrid"/>
        <w:tblW w:w="0" w:type="auto"/>
        <w:jc w:val="center"/>
        <w:tblInd w:w="-908" w:type="dxa"/>
        <w:tblLook w:val="04A0" w:firstRow="1" w:lastRow="0" w:firstColumn="1" w:lastColumn="0" w:noHBand="0" w:noVBand="1"/>
      </w:tblPr>
      <w:tblGrid>
        <w:gridCol w:w="654"/>
        <w:gridCol w:w="932"/>
        <w:gridCol w:w="932"/>
        <w:gridCol w:w="932"/>
        <w:gridCol w:w="933"/>
      </w:tblGrid>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p>
        </w:tc>
        <w:tc>
          <w:tcPr>
            <w:tcW w:w="1864" w:type="dxa"/>
            <w:gridSpan w:val="2"/>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ALL</w:t>
            </w:r>
          </w:p>
        </w:tc>
        <w:tc>
          <w:tcPr>
            <w:tcW w:w="1865" w:type="dxa"/>
            <w:gridSpan w:val="2"/>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0-17</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ALL</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‘non-poor’</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ALL 0-17</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‘non-poor’</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2007</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10</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6</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15</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2009</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7</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16</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2010</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12</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8</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12</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2011</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13</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9</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21</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14</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2012</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7</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17</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2013</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9</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6</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15</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10</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2014</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8</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4</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14</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7</w:t>
            </w:r>
          </w:p>
        </w:tc>
      </w:tr>
      <w:tr w:rsidR="00D54534" w:rsidTr="00D951CA">
        <w:trPr>
          <w:jc w:val="center"/>
        </w:trPr>
        <w:tc>
          <w:tcPr>
            <w:tcW w:w="654" w:type="dxa"/>
            <w:vAlign w:val="center"/>
          </w:tcPr>
          <w:p w:rsidR="00D54534" w:rsidRPr="001F4EC7" w:rsidRDefault="00D54534" w:rsidP="00D951CA">
            <w:pPr>
              <w:spacing w:before="40" w:after="40"/>
              <w:jc w:val="center"/>
              <w:rPr>
                <w:rFonts w:ascii="Arial" w:hAnsi="Arial" w:cs="Arial"/>
                <w:sz w:val="14"/>
                <w:szCs w:val="16"/>
              </w:rPr>
            </w:pPr>
            <w:r w:rsidRPr="001F4EC7">
              <w:rPr>
                <w:rFonts w:ascii="Arial" w:hAnsi="Arial" w:cs="Arial"/>
                <w:sz w:val="14"/>
                <w:szCs w:val="16"/>
              </w:rPr>
              <w:t>2015</w:t>
            </w:r>
          </w:p>
        </w:tc>
        <w:tc>
          <w:tcPr>
            <w:tcW w:w="932"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8</w:t>
            </w:r>
          </w:p>
        </w:tc>
        <w:tc>
          <w:tcPr>
            <w:tcW w:w="932"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5</w:t>
            </w:r>
          </w:p>
        </w:tc>
        <w:tc>
          <w:tcPr>
            <w:tcW w:w="932"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14</w:t>
            </w:r>
          </w:p>
        </w:tc>
        <w:tc>
          <w:tcPr>
            <w:tcW w:w="933"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8</w:t>
            </w:r>
          </w:p>
        </w:tc>
      </w:tr>
    </w:tbl>
    <w:p w:rsidR="00164BA7" w:rsidRDefault="00164BA7" w:rsidP="0077260C">
      <w:pPr>
        <w:jc w:val="center"/>
        <w:rPr>
          <w:rFonts w:ascii="Arial" w:hAnsi="Arial" w:cs="Arial"/>
          <w:b/>
          <w:sz w:val="28"/>
          <w:szCs w:val="28"/>
        </w:rPr>
        <w:sectPr w:rsidR="00164BA7" w:rsidSect="00252A9B">
          <w:type w:val="oddPage"/>
          <w:pgSz w:w="11909" w:h="16834" w:code="9"/>
          <w:pgMar w:top="1440" w:right="1582" w:bottom="1440" w:left="1582" w:header="720" w:footer="720" w:gutter="0"/>
          <w:cols w:space="720"/>
          <w:docGrid w:linePitch="360"/>
        </w:sectPr>
      </w:pPr>
    </w:p>
    <w:p w:rsidR="0077260C" w:rsidRDefault="0077260C" w:rsidP="0077260C">
      <w:pPr>
        <w:jc w:val="center"/>
        <w:rPr>
          <w:rFonts w:ascii="Arial" w:hAnsi="Arial" w:cs="Arial"/>
          <w:b/>
          <w:sz w:val="28"/>
          <w:szCs w:val="28"/>
        </w:rPr>
      </w:pPr>
      <w:r>
        <w:rPr>
          <w:rFonts w:ascii="Arial" w:hAnsi="Arial" w:cs="Arial"/>
          <w:b/>
          <w:sz w:val="28"/>
          <w:szCs w:val="28"/>
        </w:rPr>
        <w:lastRenderedPageBreak/>
        <w:t xml:space="preserve">Section </w:t>
      </w:r>
      <w:r w:rsidR="00164BA7">
        <w:rPr>
          <w:rFonts w:ascii="Arial" w:hAnsi="Arial" w:cs="Arial"/>
          <w:b/>
          <w:sz w:val="28"/>
          <w:szCs w:val="28"/>
        </w:rPr>
        <w:t>H</w:t>
      </w:r>
    </w:p>
    <w:p w:rsidR="0077260C" w:rsidRPr="00A96A4E" w:rsidRDefault="0077260C" w:rsidP="0077260C">
      <w:pPr>
        <w:jc w:val="center"/>
        <w:rPr>
          <w:rFonts w:ascii="Arial" w:hAnsi="Arial" w:cs="Arial"/>
          <w:b/>
          <w:sz w:val="28"/>
          <w:szCs w:val="28"/>
        </w:rPr>
      </w:pPr>
      <w:r>
        <w:rPr>
          <w:rFonts w:ascii="Arial" w:hAnsi="Arial" w:cs="Arial"/>
          <w:b/>
          <w:sz w:val="28"/>
          <w:szCs w:val="28"/>
        </w:rPr>
        <w:t>Low</w:t>
      </w:r>
      <w:r w:rsidRPr="00A96A4E">
        <w:rPr>
          <w:rFonts w:ascii="Arial" w:hAnsi="Arial" w:cs="Arial"/>
          <w:b/>
          <w:sz w:val="28"/>
          <w:szCs w:val="28"/>
        </w:rPr>
        <w:t xml:space="preserve"> income and material hardship</w:t>
      </w:r>
    </w:p>
    <w:p w:rsidR="0077260C" w:rsidRPr="00CA4A3E" w:rsidRDefault="0077260C" w:rsidP="0077260C">
      <w:pPr>
        <w:rPr>
          <w:rFonts w:ascii="Arial Mäori" w:hAnsi="Arial Mäori" w:cs="Arial"/>
          <w:b/>
          <w:color w:val="FF0000"/>
          <w:sz w:val="18"/>
          <w:szCs w:val="18"/>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The </w:t>
      </w:r>
      <w:r w:rsidR="00355879">
        <w:rPr>
          <w:rFonts w:ascii="Arial Mäori" w:hAnsi="Arial Mäori"/>
          <w:bCs/>
          <w:color w:val="000000" w:themeColor="text1"/>
          <w:sz w:val="20"/>
          <w:szCs w:val="26"/>
        </w:rPr>
        <w:t xml:space="preserve">income-wealth-consumption-material-wellbeing framework </w:t>
      </w:r>
      <w:r>
        <w:rPr>
          <w:rFonts w:ascii="Arial Mäori" w:hAnsi="Arial Mäori"/>
          <w:bCs/>
          <w:color w:val="000000" w:themeColor="text1"/>
          <w:sz w:val="20"/>
          <w:szCs w:val="26"/>
        </w:rPr>
        <w:t xml:space="preserve">used </w:t>
      </w:r>
      <w:r w:rsidRPr="00CA4A3E">
        <w:rPr>
          <w:rFonts w:ascii="Arial Mäori" w:hAnsi="Arial Mäori"/>
          <w:bCs/>
          <w:color w:val="000000" w:themeColor="text1"/>
          <w:sz w:val="20"/>
          <w:szCs w:val="26"/>
        </w:rPr>
        <w:t xml:space="preserve">in </w:t>
      </w:r>
      <w:r w:rsidR="00355879">
        <w:rPr>
          <w:rFonts w:ascii="Arial Mäori" w:hAnsi="Arial Mäori"/>
          <w:bCs/>
          <w:color w:val="000000" w:themeColor="text1"/>
          <w:sz w:val="20"/>
          <w:szCs w:val="26"/>
        </w:rPr>
        <w:t>this report and in the Incomes Report</w:t>
      </w:r>
      <w:r w:rsidRPr="00CA4A3E">
        <w:rPr>
          <w:rFonts w:ascii="Arial Mäori" w:hAnsi="Arial Mäori"/>
          <w:bCs/>
          <w:color w:val="000000" w:themeColor="text1"/>
          <w:sz w:val="20"/>
          <w:szCs w:val="26"/>
        </w:rPr>
        <w:t xml:space="preserve"> dr</w:t>
      </w:r>
      <w:r w:rsidR="00355879">
        <w:rPr>
          <w:rFonts w:ascii="Arial Mäori" w:hAnsi="Arial Mäori"/>
          <w:bCs/>
          <w:color w:val="000000" w:themeColor="text1"/>
          <w:sz w:val="20"/>
          <w:szCs w:val="26"/>
        </w:rPr>
        <w:t>aws</w:t>
      </w:r>
      <w:r w:rsidRPr="00CA4A3E">
        <w:rPr>
          <w:rFonts w:ascii="Arial Mäori" w:hAnsi="Arial Mäori"/>
          <w:bCs/>
          <w:color w:val="000000" w:themeColor="text1"/>
          <w:sz w:val="20"/>
          <w:szCs w:val="26"/>
        </w:rPr>
        <w:t xml:space="preserve"> attention to the fact that while household income is an important factor in determining household material wellbeing</w:t>
      </w:r>
      <w:r w:rsidR="001603D0">
        <w:rPr>
          <w:rFonts w:ascii="Arial Mäori" w:hAnsi="Arial Mäori"/>
          <w:bCs/>
          <w:color w:val="000000" w:themeColor="text1"/>
          <w:sz w:val="20"/>
          <w:szCs w:val="26"/>
        </w:rPr>
        <w:t xml:space="preserve"> and in accounting for the differences between the material wellbeing of households</w:t>
      </w:r>
      <w:r w:rsidRPr="00CA4A3E">
        <w:rPr>
          <w:rFonts w:ascii="Arial Mäori" w:hAnsi="Arial Mäori"/>
          <w:bCs/>
          <w:color w:val="000000" w:themeColor="text1"/>
          <w:sz w:val="20"/>
          <w:szCs w:val="26"/>
        </w:rPr>
        <w:t xml:space="preserve">, other factors are relevant too. </w:t>
      </w:r>
      <w:r w:rsidR="00B066F4">
        <w:rPr>
          <w:rFonts w:ascii="Arial Mäori" w:hAnsi="Arial Mäori"/>
          <w:bCs/>
          <w:color w:val="000000" w:themeColor="text1"/>
          <w:sz w:val="20"/>
          <w:szCs w:val="26"/>
        </w:rPr>
        <w:t>See Section A.</w:t>
      </w:r>
    </w:p>
    <w:p w:rsidR="0077260C" w:rsidRPr="00A4770F" w:rsidRDefault="0077260C" w:rsidP="0077260C">
      <w:pPr>
        <w:jc w:val="both"/>
        <w:rPr>
          <w:rFonts w:ascii="Arial" w:hAnsi="Arial" w:cs="Arial"/>
          <w:color w:val="000000"/>
          <w:sz w:val="20"/>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0"/>
          <w:szCs w:val="20"/>
          <w:lang w:eastAsia="en-NZ"/>
        </w:rPr>
        <mc:AlternateContent>
          <mc:Choice Requires="wps">
            <w:drawing>
              <wp:anchor distT="0" distB="0" distL="114300" distR="114300" simplePos="0" relativeHeight="251866112" behindDoc="0" locked="0" layoutInCell="1" allowOverlap="1" wp14:anchorId="371FD37C" wp14:editId="5B010ED7">
                <wp:simplePos x="0" y="0"/>
                <wp:positionH relativeFrom="column">
                  <wp:posOffset>1110615</wp:posOffset>
                </wp:positionH>
                <wp:positionV relativeFrom="paragraph">
                  <wp:posOffset>36195</wp:posOffset>
                </wp:positionV>
                <wp:extent cx="742950" cy="531495"/>
                <wp:effectExtent l="0" t="0" r="19050" b="209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624000" w:rsidRPr="00080353" w:rsidRDefault="00624000" w:rsidP="0077260C">
                            <w:pPr>
                              <w:jc w:val="center"/>
                              <w:rPr>
                                <w:rFonts w:ascii="Arial" w:hAnsi="Arial" w:cs="Arial"/>
                                <w:b/>
                                <w:sz w:val="16"/>
                              </w:rPr>
                            </w:pPr>
                            <w:r w:rsidRPr="00080353">
                              <w:rPr>
                                <w:rFonts w:ascii="Arial" w:hAnsi="Arial" w:cs="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5" type="#_x0000_t202" style="position:absolute;left:0;text-align:left;margin-left:87.45pt;margin-top:2.85pt;width:58.5pt;height:41.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" fillcolor="#c6d9f1" strokeweight=".5pt">
                <v:textbox>
                  <w:txbxContent>
                    <w:p w:rsidR="00624000" w:rsidRPr="00080353" w:rsidRDefault="00624000" w:rsidP="0077260C">
                      <w:pPr>
                        <w:jc w:val="center"/>
                        <w:rPr>
                          <w:rFonts w:ascii="Arial" w:hAnsi="Arial" w:cs="Arial"/>
                          <w:b/>
                          <w:sz w:val="16"/>
                        </w:rPr>
                      </w:pPr>
                      <w:r w:rsidRPr="00080353">
                        <w:rPr>
                          <w:rFonts w:ascii="Arial" w:hAnsi="Arial" w:cs="Arial"/>
                          <w:b/>
                          <w:sz w:val="16"/>
                        </w:rPr>
                        <w:t>Household income</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58944" behindDoc="0" locked="0" layoutInCell="1" allowOverlap="1" wp14:anchorId="52A3434B" wp14:editId="5C597161">
                <wp:simplePos x="0" y="0"/>
                <wp:positionH relativeFrom="column">
                  <wp:posOffset>3816374</wp:posOffset>
                </wp:positionH>
                <wp:positionV relativeFrom="paragraph">
                  <wp:posOffset>140335</wp:posOffset>
                </wp:positionV>
                <wp:extent cx="1047750" cy="6191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624000" w:rsidRPr="00080353" w:rsidRDefault="00624000" w:rsidP="0077260C">
                            <w:pPr>
                              <w:jc w:val="center"/>
                              <w:rPr>
                                <w:rFonts w:ascii="Arial" w:hAnsi="Arial" w:cs="Arial"/>
                                <w:b/>
                                <w:sz w:val="16"/>
                              </w:rPr>
                            </w:pPr>
                            <w:r w:rsidRPr="00080353">
                              <w:rPr>
                                <w:rFonts w:ascii="Arial" w:hAnsi="Arial" w:cs="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6" type="#_x0000_t202" style="position:absolute;left:0;text-align:left;margin-left:300.5pt;margin-top:11.05pt;width:82.5pt;height:4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" fillcolor="#d7e4bd" strokeweight=".5pt">
                <v:textbox>
                  <w:txbxContent>
                    <w:p w:rsidR="00624000" w:rsidRPr="00080353" w:rsidRDefault="00624000" w:rsidP="0077260C">
                      <w:pPr>
                        <w:jc w:val="center"/>
                        <w:rPr>
                          <w:rFonts w:ascii="Arial" w:hAnsi="Arial" w:cs="Arial"/>
                          <w:b/>
                          <w:sz w:val="16"/>
                        </w:rPr>
                      </w:pPr>
                      <w:r w:rsidRPr="00080353">
                        <w:rPr>
                          <w:rFonts w:ascii="Arial" w:hAnsi="Arial" w:cs="Arial"/>
                          <w:b/>
                          <w:sz w:val="16"/>
                        </w:rPr>
                        <w:t>Discretionary spend / desirable non-essentials</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52800" behindDoc="0" locked="0" layoutInCell="1" allowOverlap="1" wp14:anchorId="6E5F8DF9" wp14:editId="62D66D56">
                <wp:simplePos x="0" y="0"/>
                <wp:positionH relativeFrom="column">
                  <wp:posOffset>2438400</wp:posOffset>
                </wp:positionH>
                <wp:positionV relativeFrom="paragraph">
                  <wp:posOffset>46990</wp:posOffset>
                </wp:positionV>
                <wp:extent cx="914400" cy="1228725"/>
                <wp:effectExtent l="0" t="0" r="19050" b="2857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92pt;margin-top:3.7pt;width:1in;height:9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" filled="f" strokecolor="windowText" strokeweight=".5pt">
                <v:path arrowok="t"/>
              </v:oval>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63040" behindDoc="0" locked="0" layoutInCell="1" allowOverlap="1" wp14:anchorId="572D5B06" wp14:editId="0209ECC5">
                <wp:simplePos x="0" y="0"/>
                <wp:positionH relativeFrom="column">
                  <wp:posOffset>1990725</wp:posOffset>
                </wp:positionH>
                <wp:positionV relativeFrom="paragraph">
                  <wp:posOffset>32385</wp:posOffset>
                </wp:positionV>
                <wp:extent cx="361950" cy="238125"/>
                <wp:effectExtent l="0" t="0" r="7620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56.75pt;margin-top:2.55pt;width:28.5pt;height:1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62016" behindDoc="0" locked="0" layoutInCell="1" allowOverlap="1" wp14:anchorId="51CCF125" wp14:editId="3E4BFF65">
                <wp:simplePos x="0" y="0"/>
                <wp:positionH relativeFrom="column">
                  <wp:posOffset>2435884</wp:posOffset>
                </wp:positionH>
                <wp:positionV relativeFrom="paragraph">
                  <wp:posOffset>90805</wp:posOffset>
                </wp:positionV>
                <wp:extent cx="971550" cy="495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624000" w:rsidRPr="00080353" w:rsidRDefault="00624000" w:rsidP="0077260C">
                            <w:pPr>
                              <w:jc w:val="center"/>
                              <w:rPr>
                                <w:rFonts w:ascii="Arial" w:hAnsi="Arial" w:cs="Arial"/>
                                <w:b/>
                                <w:sz w:val="16"/>
                                <w:szCs w:val="16"/>
                              </w:rPr>
                            </w:pPr>
                            <w:r w:rsidRPr="00080353">
                              <w:rPr>
                                <w:rFonts w:ascii="Arial" w:hAnsi="Arial" w:cs="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7" type="#_x0000_t202" style="position:absolute;left:0;text-align:left;margin-left:191.8pt;margin-top:7.15pt;width:76.5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" filled="f" stroked="f" strokeweight=".5pt">
                <v:path arrowok="t"/>
                <v:textbox>
                  <w:txbxContent>
                    <w:p w:rsidR="00624000" w:rsidRPr="00080353" w:rsidRDefault="00624000" w:rsidP="0077260C">
                      <w:pPr>
                        <w:jc w:val="center"/>
                        <w:rPr>
                          <w:rFonts w:ascii="Arial" w:hAnsi="Arial" w:cs="Arial"/>
                          <w:b/>
                          <w:sz w:val="16"/>
                          <w:szCs w:val="16"/>
                        </w:rPr>
                      </w:pPr>
                      <w:r w:rsidRPr="00080353">
                        <w:rPr>
                          <w:rFonts w:ascii="Arial" w:hAnsi="Arial" w:cs="Arial"/>
                          <w:b/>
                          <w:sz w:val="16"/>
                          <w:szCs w:val="16"/>
                        </w:rPr>
                        <w:t>Resources  available for consumption</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297" distR="114297" simplePos="0" relativeHeight="251854848" behindDoc="0" locked="0" layoutInCell="1" allowOverlap="1" wp14:anchorId="0491A634" wp14:editId="62A1CA91">
                <wp:simplePos x="0" y="0"/>
                <wp:positionH relativeFrom="column">
                  <wp:posOffset>1465580</wp:posOffset>
                </wp:positionH>
                <wp:positionV relativeFrom="paragraph">
                  <wp:posOffset>81915</wp:posOffset>
                </wp:positionV>
                <wp:extent cx="0" cy="342900"/>
                <wp:effectExtent l="76200" t="38100" r="76200"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1" o:spid="_x0000_s1026" type="#_x0000_t32" style="position:absolute;margin-left:115.4pt;margin-top:6.45pt;width:0;height:27pt;z-index:251854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" strokecolor="windowText">
                <v:stroke startarrow="classic" endarrow="classic"/>
                <o:lock v:ext="edit" shapetype="f"/>
              </v:shape>
            </w:pict>
          </mc:Fallback>
        </mc:AlternateContent>
      </w:r>
      <w:r w:rsidRPr="00A4770F">
        <w:rPr>
          <w:rFonts w:ascii="Arial Mäori" w:eastAsia="Calibri" w:hAnsi="Arial Mäori"/>
          <w:noProof/>
          <w:sz w:val="22"/>
          <w:szCs w:val="22"/>
          <w:lang w:eastAsia="en-NZ"/>
        </w:rPr>
        <mc:AlternateContent>
          <mc:Choice Requires="wps">
            <w:drawing>
              <wp:anchor distT="4294967293" distB="4294967293" distL="114300" distR="114300" simplePos="0" relativeHeight="251857920" behindDoc="0" locked="0" layoutInCell="1" allowOverlap="1" wp14:anchorId="73E506EC" wp14:editId="34477B4E">
                <wp:simplePos x="0" y="0"/>
                <wp:positionH relativeFrom="column">
                  <wp:posOffset>3429000</wp:posOffset>
                </wp:positionH>
                <wp:positionV relativeFrom="paragraph">
                  <wp:posOffset>149224</wp:posOffset>
                </wp:positionV>
                <wp:extent cx="314325" cy="0"/>
                <wp:effectExtent l="0" t="76200" r="28575"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70pt;margin-top:11.75pt;width:24.75pt;height:0;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" strokecolor="windowText" strokeweight="1.5p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6896" behindDoc="0" locked="0" layoutInCell="1" allowOverlap="1" wp14:anchorId="355224A5" wp14:editId="2B54A875">
                <wp:simplePos x="0" y="0"/>
                <wp:positionH relativeFrom="column">
                  <wp:posOffset>3816374</wp:posOffset>
                </wp:positionH>
                <wp:positionV relativeFrom="paragraph">
                  <wp:posOffset>116840</wp:posOffset>
                </wp:positionV>
                <wp:extent cx="1047750" cy="5143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624000" w:rsidRPr="00080353" w:rsidRDefault="00624000" w:rsidP="0077260C">
                            <w:pPr>
                              <w:jc w:val="center"/>
                              <w:rPr>
                                <w:rFonts w:ascii="Arial" w:hAnsi="Arial" w:cs="Arial"/>
                                <w:b/>
                                <w:sz w:val="16"/>
                              </w:rPr>
                            </w:pPr>
                            <w:r w:rsidRPr="00080353">
                              <w:rPr>
                                <w:rFonts w:ascii="Arial" w:hAnsi="Arial" w:cs="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8" type="#_x0000_t202" style="position:absolute;left:0;text-align:left;margin-left:300.5pt;margin-top:9.2pt;width:82.5pt;height:4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" fillcolor="#f2dcdb" strokeweight=".5pt">
                <v:textbox>
                  <w:txbxContent>
                    <w:p w:rsidR="00624000" w:rsidRPr="00080353" w:rsidRDefault="00624000" w:rsidP="0077260C">
                      <w:pPr>
                        <w:jc w:val="center"/>
                        <w:rPr>
                          <w:rFonts w:ascii="Arial" w:hAnsi="Arial" w:cs="Arial"/>
                          <w:b/>
                          <w:sz w:val="16"/>
                        </w:rPr>
                      </w:pPr>
                      <w:r w:rsidRPr="00080353">
                        <w:rPr>
                          <w:rFonts w:ascii="Arial" w:hAnsi="Arial" w:cs="Arial"/>
                          <w:b/>
                          <w:sz w:val="16"/>
                        </w:rPr>
                        <w:t>Basic needs / essentials</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3824" behindDoc="0" locked="0" layoutInCell="1" allowOverlap="1" wp14:anchorId="69CF5429" wp14:editId="51DCA9EC">
                <wp:simplePos x="0" y="0"/>
                <wp:positionH relativeFrom="column">
                  <wp:posOffset>907105</wp:posOffset>
                </wp:positionH>
                <wp:positionV relativeFrom="paragraph">
                  <wp:posOffset>128875</wp:posOffset>
                </wp:positionV>
                <wp:extent cx="1028700" cy="627100"/>
                <wp:effectExtent l="0" t="0" r="19050" b="209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100"/>
                        </a:xfrm>
                        <a:prstGeom prst="rect">
                          <a:avLst/>
                        </a:prstGeom>
                        <a:solidFill>
                          <a:srgbClr val="FFFF99"/>
                        </a:solidFill>
                        <a:ln w="6350">
                          <a:solidFill>
                            <a:srgbClr val="000000"/>
                          </a:solidFill>
                          <a:miter lim="800000"/>
                          <a:headEnd/>
                          <a:tailEnd/>
                        </a:ln>
                      </wps:spPr>
                      <wps:txbx>
                        <w:txbxContent>
                          <w:p w:rsidR="00624000" w:rsidRPr="00080353" w:rsidRDefault="00624000" w:rsidP="0077260C">
                            <w:pPr>
                              <w:jc w:val="center"/>
                              <w:rPr>
                                <w:rFonts w:ascii="Arial" w:hAnsi="Arial" w:cs="Arial"/>
                                <w:b/>
                                <w:sz w:val="16"/>
                              </w:rPr>
                            </w:pPr>
                            <w:r>
                              <w:rPr>
                                <w:rFonts w:ascii="Arial" w:hAnsi="Arial" w:cs="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left:0;text-align:left;margin-left:71.45pt;margin-top:10.15pt;width:81pt;height:49.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" fillcolor="#ff9" strokeweight=".5pt">
                <v:textbox>
                  <w:txbxContent>
                    <w:p w:rsidR="00624000" w:rsidRPr="00080353" w:rsidRDefault="00624000" w:rsidP="0077260C">
                      <w:pPr>
                        <w:jc w:val="center"/>
                        <w:rPr>
                          <w:rFonts w:ascii="Arial" w:hAnsi="Arial" w:cs="Arial"/>
                          <w:b/>
                          <w:sz w:val="16"/>
                        </w:rPr>
                      </w:pPr>
                      <w:r>
                        <w:rPr>
                          <w:rFonts w:ascii="Arial" w:hAnsi="Arial" w:cs="Arial"/>
                          <w:b/>
                          <w:sz w:val="16"/>
                        </w:rPr>
                        <w:t>Financial and physical assets</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64064" behindDoc="0" locked="0" layoutInCell="1" allowOverlap="1" wp14:anchorId="196F9455" wp14:editId="689A534C">
                <wp:simplePos x="0" y="0"/>
                <wp:positionH relativeFrom="column">
                  <wp:posOffset>1990725</wp:posOffset>
                </wp:positionH>
                <wp:positionV relativeFrom="paragraph">
                  <wp:posOffset>113665</wp:posOffset>
                </wp:positionV>
                <wp:extent cx="361950" cy="170815"/>
                <wp:effectExtent l="0" t="38100" r="57150" b="196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56.75pt;margin-top:8.95pt;width:28.5pt;height:13.4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299" distR="114299" simplePos="0" relativeHeight="251865088" behindDoc="0" locked="0" layoutInCell="1" allowOverlap="1" wp14:anchorId="037A8353" wp14:editId="0E0CAC2C">
                <wp:simplePos x="0" y="0"/>
                <wp:positionH relativeFrom="column">
                  <wp:posOffset>2790825</wp:posOffset>
                </wp:positionH>
                <wp:positionV relativeFrom="paragraph">
                  <wp:posOffset>27305</wp:posOffset>
                </wp:positionV>
                <wp:extent cx="85725" cy="276225"/>
                <wp:effectExtent l="0" t="38100" r="66675" b="285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19.75pt;margin-top:2.15pt;width:6.75pt;height:21.75pt;flip:y;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" strokecolor="windowText">
                <v:stroke endarrow="classic"/>
                <o:lock v:ext="edit" shapetype="f"/>
              </v:shape>
            </w:pict>
          </mc:Fallback>
        </mc:AlternateContent>
      </w:r>
      <w:r w:rsidRPr="00A4770F">
        <w:rPr>
          <w:rFonts w:ascii="Arial Mäori" w:eastAsia="Calibri" w:hAnsi="Arial Mäori"/>
          <w:noProof/>
          <w:sz w:val="22"/>
          <w:szCs w:val="22"/>
          <w:lang w:eastAsia="en-NZ"/>
        </w:rPr>
        <mc:AlternateContent>
          <mc:Choice Requires="wps">
            <w:drawing>
              <wp:anchor distT="0" distB="0" distL="114299" distR="114299" simplePos="0" relativeHeight="251859968" behindDoc="0" locked="0" layoutInCell="1" allowOverlap="1" wp14:anchorId="1735BD1F" wp14:editId="03A51D64">
                <wp:simplePos x="0" y="0"/>
                <wp:positionH relativeFrom="column">
                  <wp:posOffset>4400550</wp:posOffset>
                </wp:positionH>
                <wp:positionV relativeFrom="paragraph">
                  <wp:posOffset>50165</wp:posOffset>
                </wp:positionV>
                <wp:extent cx="227965" cy="304165"/>
                <wp:effectExtent l="38100" t="38100" r="19685" b="196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2" o:spid="_x0000_s1026" type="#_x0000_t32" style="position:absolute;margin-left:346.5pt;margin-top:3.95pt;width:17.95pt;height:23.95pt;flip:x y;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5872" behindDoc="0" locked="0" layoutInCell="1" allowOverlap="1" wp14:anchorId="7065319C" wp14:editId="752D14EC">
                <wp:simplePos x="0" y="0"/>
                <wp:positionH relativeFrom="column">
                  <wp:posOffset>1681480</wp:posOffset>
                </wp:positionH>
                <wp:positionV relativeFrom="paragraph">
                  <wp:posOffset>31750</wp:posOffset>
                </wp:positionV>
                <wp:extent cx="2286000" cy="82867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624000" w:rsidRPr="00080353" w:rsidRDefault="00624000" w:rsidP="0077260C">
                            <w:pPr>
                              <w:spacing w:before="60" w:after="60"/>
                              <w:jc w:val="center"/>
                              <w:rPr>
                                <w:rFonts w:ascii="Arial" w:hAnsi="Arial" w:cs="Arial"/>
                                <w:b/>
                                <w:sz w:val="16"/>
                              </w:rPr>
                            </w:pPr>
                            <w:r w:rsidRPr="00080353">
                              <w:rPr>
                                <w:rFonts w:ascii="Arial" w:hAnsi="Arial" w:cs="Arial"/>
                                <w:b/>
                                <w:sz w:val="16"/>
                              </w:rPr>
                              <w:t>Other factors</w:t>
                            </w:r>
                          </w:p>
                          <w:p w:rsidR="00624000" w:rsidRPr="00080353" w:rsidRDefault="00624000" w:rsidP="0077260C">
                            <w:pPr>
                              <w:jc w:val="center"/>
                              <w:rPr>
                                <w:rFonts w:ascii="Arial" w:hAnsi="Arial" w:cs="Arial"/>
                                <w:sz w:val="16"/>
                                <w:szCs w:val="16"/>
                              </w:rPr>
                            </w:pPr>
                            <w:r w:rsidRPr="00080353">
                              <w:rPr>
                                <w:rFonts w:ascii="Arial" w:hAnsi="Arial" w:cs="Arial"/>
                                <w:sz w:val="16"/>
                                <w:szCs w:val="16"/>
                              </w:rPr>
                              <w:t>eg assistance from outside the household (family, community, state), high or unexpected health or debt servicing costs, lifestyle choices, ability to access available resources</w:t>
                            </w:r>
                          </w:p>
                          <w:p w:rsidR="00624000" w:rsidRPr="00080353" w:rsidRDefault="00624000" w:rsidP="0077260C">
                            <w:pPr>
                              <w:jc w:val="center"/>
                              <w:rPr>
                                <w:rFonts w:ascii="Arial" w:hAnsi="Arial" w:cs="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0" type="#_x0000_t202" style="position:absolute;left:0;text-align:left;margin-left:132.4pt;margin-top:2.5pt;width:180pt;height:6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" fillcolor="#f2f2f2" strokeweight=".5pt">
                <v:textbox>
                  <w:txbxContent>
                    <w:p w:rsidR="00624000" w:rsidRPr="00080353" w:rsidRDefault="00624000" w:rsidP="0077260C">
                      <w:pPr>
                        <w:spacing w:before="60" w:after="60"/>
                        <w:jc w:val="center"/>
                        <w:rPr>
                          <w:rFonts w:ascii="Arial" w:hAnsi="Arial" w:cs="Arial"/>
                          <w:b/>
                          <w:sz w:val="16"/>
                        </w:rPr>
                      </w:pPr>
                      <w:r w:rsidRPr="00080353">
                        <w:rPr>
                          <w:rFonts w:ascii="Arial" w:hAnsi="Arial" w:cs="Arial"/>
                          <w:b/>
                          <w:sz w:val="16"/>
                        </w:rPr>
                        <w:t>Other factors</w:t>
                      </w:r>
                    </w:p>
                    <w:p w:rsidR="00624000" w:rsidRPr="00080353" w:rsidRDefault="00624000" w:rsidP="0077260C">
                      <w:pPr>
                        <w:jc w:val="center"/>
                        <w:rPr>
                          <w:rFonts w:ascii="Arial" w:hAnsi="Arial" w:cs="Arial"/>
                          <w:sz w:val="16"/>
                          <w:szCs w:val="16"/>
                        </w:rPr>
                      </w:pPr>
                      <w:proofErr w:type="spellStart"/>
                      <w:r w:rsidRPr="00080353">
                        <w:rPr>
                          <w:rFonts w:ascii="Arial" w:hAnsi="Arial" w:cs="Arial"/>
                          <w:sz w:val="16"/>
                          <w:szCs w:val="16"/>
                        </w:rPr>
                        <w:t>eg</w:t>
                      </w:r>
                      <w:proofErr w:type="spellEnd"/>
                      <w:r w:rsidRPr="00080353">
                        <w:rPr>
                          <w:rFonts w:ascii="Arial" w:hAnsi="Arial" w:cs="Arial"/>
                          <w:sz w:val="16"/>
                          <w:szCs w:val="16"/>
                        </w:rPr>
                        <w:t xml:space="preserve"> assistance from outside the household (family, community, state), high or unexpected health or debt servicing costs, lifestyle choices, ability to access available resources</w:t>
                      </w:r>
                    </w:p>
                    <w:p w:rsidR="00624000" w:rsidRPr="00080353" w:rsidRDefault="00624000" w:rsidP="0077260C">
                      <w:pPr>
                        <w:jc w:val="center"/>
                        <w:rPr>
                          <w:rFonts w:ascii="Arial" w:hAnsi="Arial" w:cs="Arial"/>
                          <w:sz w:val="16"/>
                          <w:szCs w:val="16"/>
                        </w:rPr>
                      </w:pP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60992" behindDoc="0" locked="0" layoutInCell="1" allowOverlap="1" wp14:anchorId="5D88871C" wp14:editId="59B4343B">
                <wp:simplePos x="0" y="0"/>
                <wp:positionH relativeFrom="column">
                  <wp:posOffset>4128770</wp:posOffset>
                </wp:positionH>
                <wp:positionV relativeFrom="paragraph">
                  <wp:posOffset>16510</wp:posOffset>
                </wp:positionV>
                <wp:extent cx="1219200" cy="49911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624000" w:rsidRPr="00080353" w:rsidRDefault="00624000" w:rsidP="0077260C">
                            <w:pPr>
                              <w:jc w:val="center"/>
                              <w:rPr>
                                <w:rFonts w:ascii="Arial" w:hAnsi="Arial" w:cs="Arial"/>
                                <w:b/>
                                <w:sz w:val="16"/>
                                <w:szCs w:val="18"/>
                              </w:rPr>
                            </w:pPr>
                            <w:r w:rsidRPr="00080353">
                              <w:rPr>
                                <w:rFonts w:ascii="Arial" w:hAnsi="Arial" w:cs="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1" type="#_x0000_t202" style="position:absolute;left:0;text-align:left;margin-left:325.1pt;margin-top:1.3pt;width:96pt;height:39.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" stroked="f">
                <v:textbox>
                  <w:txbxContent>
                    <w:p w:rsidR="00624000" w:rsidRPr="00080353" w:rsidRDefault="00624000" w:rsidP="0077260C">
                      <w:pPr>
                        <w:jc w:val="center"/>
                        <w:rPr>
                          <w:rFonts w:ascii="Arial" w:hAnsi="Arial" w:cs="Arial"/>
                          <w:b/>
                          <w:sz w:val="16"/>
                          <w:szCs w:val="18"/>
                        </w:rPr>
                      </w:pPr>
                      <w:r w:rsidRPr="00080353">
                        <w:rPr>
                          <w:rFonts w:ascii="Arial" w:hAnsi="Arial" w:cs="Arial"/>
                          <w:b/>
                          <w:sz w:val="16"/>
                          <w:szCs w:val="18"/>
                        </w:rPr>
                        <w:t>Material wellbeing or living standards</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p>
    <w:p w:rsidR="00355879" w:rsidRDefault="0077260C" w:rsidP="001603D0">
      <w:pPr>
        <w:keepNext/>
        <w:keepLines/>
        <w:outlineLvl w:val="1"/>
        <w:rPr>
          <w:rFonts w:ascii="Arial" w:hAnsi="Arial" w:cs="Arial"/>
          <w:color w:val="000000"/>
          <w:sz w:val="20"/>
          <w:szCs w:val="20"/>
          <w:lang w:val="en-GB"/>
        </w:rPr>
      </w:pPr>
      <w:r>
        <w:rPr>
          <w:rFonts w:ascii="Arial" w:hAnsi="Arial" w:cs="Arial"/>
          <w:color w:val="000000"/>
          <w:sz w:val="20"/>
          <w:szCs w:val="20"/>
          <w:lang w:val="en-GB"/>
        </w:rPr>
        <w:t>The framework shows how h</w:t>
      </w:r>
      <w:r w:rsidRPr="00A4770F">
        <w:rPr>
          <w:rFonts w:ascii="Arial" w:hAnsi="Arial" w:cs="Arial"/>
          <w:color w:val="000000"/>
          <w:sz w:val="20"/>
          <w:szCs w:val="20"/>
          <w:lang w:val="en-GB"/>
        </w:rPr>
        <w:t xml:space="preserve">ouseholds with </w:t>
      </w:r>
      <w:r w:rsidR="00217BF1">
        <w:rPr>
          <w:rFonts w:ascii="Arial" w:hAnsi="Arial" w:cs="Arial"/>
          <w:color w:val="000000"/>
          <w:sz w:val="20"/>
          <w:szCs w:val="20"/>
          <w:lang w:val="en-GB"/>
        </w:rPr>
        <w:t>similar incomes</w:t>
      </w:r>
      <w:r w:rsidRPr="00A4770F">
        <w:rPr>
          <w:rFonts w:ascii="Arial" w:hAnsi="Arial" w:cs="Arial"/>
          <w:color w:val="000000"/>
          <w:sz w:val="20"/>
          <w:szCs w:val="20"/>
          <w:lang w:val="en-GB"/>
        </w:rPr>
        <w:t xml:space="preserve"> can experience quite different actual day-to-day living standards because of different asset levels or because of different sets of “other factors”.</w:t>
      </w:r>
      <w:r>
        <w:rPr>
          <w:rFonts w:ascii="Arial" w:hAnsi="Arial" w:cs="Arial"/>
          <w:color w:val="000000"/>
          <w:sz w:val="20"/>
          <w:szCs w:val="20"/>
          <w:lang w:val="en-GB"/>
        </w:rPr>
        <w:t xml:space="preserve">  </w:t>
      </w:r>
    </w:p>
    <w:p w:rsidR="001603D0" w:rsidRDefault="001603D0" w:rsidP="001603D0">
      <w:pPr>
        <w:keepNext/>
        <w:keepLines/>
        <w:outlineLvl w:val="1"/>
        <w:rPr>
          <w:rFonts w:ascii="Arial" w:hAnsi="Arial" w:cs="Arial"/>
          <w:b/>
          <w:sz w:val="20"/>
          <w:szCs w:val="20"/>
          <w:lang w:val="en-GB"/>
        </w:rPr>
      </w:pPr>
    </w:p>
    <w:p w:rsidR="008779BD" w:rsidRDefault="008779BD" w:rsidP="00355879">
      <w:pPr>
        <w:jc w:val="both"/>
        <w:rPr>
          <w:rFonts w:ascii="Arial" w:hAnsi="Arial" w:cs="Arial"/>
          <w:b/>
          <w:sz w:val="20"/>
          <w:szCs w:val="20"/>
          <w:lang w:val="en-GB"/>
        </w:rPr>
      </w:pPr>
    </w:p>
    <w:p w:rsidR="00355879" w:rsidRPr="00355879" w:rsidRDefault="00B066F4" w:rsidP="00355879">
      <w:pPr>
        <w:jc w:val="both"/>
        <w:rPr>
          <w:rFonts w:ascii="Arial" w:hAnsi="Arial" w:cs="Arial"/>
          <w:b/>
          <w:sz w:val="20"/>
          <w:szCs w:val="20"/>
          <w:lang w:val="en-GB"/>
        </w:rPr>
      </w:pPr>
      <w:r>
        <w:rPr>
          <w:rFonts w:ascii="Arial" w:hAnsi="Arial" w:cs="Arial"/>
          <w:b/>
          <w:sz w:val="20"/>
          <w:szCs w:val="20"/>
          <w:lang w:val="en-GB"/>
        </w:rPr>
        <w:t>The r</w:t>
      </w:r>
      <w:r w:rsidR="00355879" w:rsidRPr="00355879">
        <w:rPr>
          <w:rFonts w:ascii="Arial" w:hAnsi="Arial" w:cs="Arial"/>
          <w:b/>
          <w:sz w:val="20"/>
          <w:szCs w:val="20"/>
          <w:lang w:val="en-GB"/>
        </w:rPr>
        <w:t>elationship between low income and material hardship (deprivation)</w:t>
      </w:r>
    </w:p>
    <w:p w:rsidR="00355879" w:rsidRPr="00355879" w:rsidRDefault="00355879" w:rsidP="00355879">
      <w:pPr>
        <w:jc w:val="both"/>
        <w:rPr>
          <w:rFonts w:ascii="Arial" w:hAnsi="Arial" w:cs="Arial"/>
          <w:b/>
          <w:sz w:val="20"/>
          <w:szCs w:val="20"/>
          <w:lang w:val="en-GB"/>
        </w:rPr>
      </w:pPr>
    </w:p>
    <w:p w:rsidR="008779BD" w:rsidRDefault="00355879" w:rsidP="00355879">
      <w:pPr>
        <w:jc w:val="both"/>
        <w:rPr>
          <w:rFonts w:ascii="Arial" w:hAnsi="Arial" w:cs="Arial"/>
          <w:sz w:val="20"/>
          <w:szCs w:val="20"/>
          <w:lang w:val="en-GB"/>
        </w:rPr>
      </w:pPr>
      <w:r w:rsidRPr="00355879">
        <w:rPr>
          <w:rFonts w:ascii="Arial" w:hAnsi="Arial" w:cs="Arial"/>
          <w:sz w:val="20"/>
          <w:szCs w:val="20"/>
          <w:lang w:val="en-GB"/>
        </w:rPr>
        <w:t xml:space="preserve">Income poverty and material hardship approaches are often characterised as complementary ways of measuring “poverty” understood in the wider sense of significant </w:t>
      </w:r>
      <w:r w:rsidR="001603D0">
        <w:rPr>
          <w:rFonts w:ascii="Arial" w:hAnsi="Arial" w:cs="Arial"/>
          <w:sz w:val="20"/>
          <w:szCs w:val="20"/>
          <w:lang w:val="en-GB"/>
        </w:rPr>
        <w:t xml:space="preserve">material </w:t>
      </w:r>
      <w:r w:rsidRPr="00355879">
        <w:rPr>
          <w:rFonts w:ascii="Arial" w:hAnsi="Arial" w:cs="Arial"/>
          <w:sz w:val="20"/>
          <w:szCs w:val="20"/>
          <w:lang w:val="en-GB"/>
        </w:rPr>
        <w:t xml:space="preserve">disadvantage. This perspective is reinforced by the findings that show that both approaches identify the same population groups as being at higher or lower risk (see for example </w:t>
      </w:r>
      <w:r w:rsidRPr="00355879">
        <w:rPr>
          <w:rFonts w:ascii="Arial" w:hAnsi="Arial" w:cs="Arial"/>
          <w:b/>
          <w:sz w:val="20"/>
          <w:szCs w:val="20"/>
          <w:lang w:val="en-GB"/>
        </w:rPr>
        <w:t xml:space="preserve">Table </w:t>
      </w:r>
      <w:r w:rsidR="00F114C1">
        <w:rPr>
          <w:rFonts w:ascii="Arial" w:hAnsi="Arial" w:cs="Arial"/>
          <w:b/>
          <w:sz w:val="20"/>
          <w:szCs w:val="20"/>
          <w:lang w:val="en-GB"/>
        </w:rPr>
        <w:t>H</w:t>
      </w:r>
      <w:r w:rsidRPr="00355879">
        <w:rPr>
          <w:rFonts w:ascii="Arial" w:hAnsi="Arial" w:cs="Arial"/>
          <w:b/>
          <w:sz w:val="20"/>
          <w:szCs w:val="20"/>
          <w:lang w:val="en-GB"/>
        </w:rPr>
        <w:t>.</w:t>
      </w:r>
      <w:r w:rsidR="00B066F4">
        <w:rPr>
          <w:rFonts w:ascii="Arial" w:hAnsi="Arial" w:cs="Arial"/>
          <w:b/>
          <w:sz w:val="20"/>
          <w:szCs w:val="20"/>
          <w:lang w:val="en-GB"/>
        </w:rPr>
        <w:t>3</w:t>
      </w:r>
      <w:r w:rsidRPr="00355879">
        <w:rPr>
          <w:rFonts w:ascii="Arial" w:hAnsi="Arial" w:cs="Arial"/>
          <w:sz w:val="20"/>
          <w:szCs w:val="20"/>
          <w:lang w:val="en-GB"/>
        </w:rPr>
        <w:t xml:space="preserve"> below). </w:t>
      </w:r>
    </w:p>
    <w:p w:rsidR="00FF186A" w:rsidRPr="00355879" w:rsidRDefault="00355879" w:rsidP="008779BD">
      <w:pPr>
        <w:jc w:val="both"/>
        <w:rPr>
          <w:rFonts w:ascii="Arial" w:hAnsi="Arial" w:cs="Arial"/>
          <w:sz w:val="20"/>
          <w:szCs w:val="20"/>
          <w:lang w:val="en-GB"/>
        </w:rPr>
      </w:pPr>
      <w:r w:rsidRPr="00355879">
        <w:rPr>
          <w:rFonts w:ascii="Arial" w:hAnsi="Arial" w:cs="Arial"/>
          <w:sz w:val="20"/>
          <w:szCs w:val="20"/>
          <w:lang w:val="en-GB"/>
        </w:rPr>
        <w:t xml:space="preserve"> </w:t>
      </w:r>
    </w:p>
    <w:p w:rsidR="00355879" w:rsidRPr="00355879" w:rsidRDefault="00355879" w:rsidP="00355879">
      <w:pPr>
        <w:jc w:val="both"/>
        <w:rPr>
          <w:rFonts w:ascii="Arial" w:hAnsi="Arial" w:cs="Arial"/>
          <w:sz w:val="20"/>
          <w:szCs w:val="20"/>
          <w:lang w:val="en-GB"/>
        </w:rPr>
      </w:pPr>
      <w:r w:rsidRPr="00355879">
        <w:rPr>
          <w:rFonts w:ascii="Arial" w:hAnsi="Arial" w:cs="Arial"/>
          <w:sz w:val="20"/>
          <w:szCs w:val="20"/>
          <w:lang w:val="en-GB"/>
        </w:rPr>
        <w:t xml:space="preserve">For understanding the relationship between income measures and non-income measures of material well-being, and especially between low household income and high material deprivation, the “complementary measures” view has some validity.  However, </w:t>
      </w:r>
      <w:r w:rsidR="001603D0">
        <w:rPr>
          <w:rFonts w:ascii="Arial" w:hAnsi="Arial" w:cs="Arial"/>
          <w:sz w:val="20"/>
          <w:szCs w:val="20"/>
          <w:lang w:val="en-GB"/>
        </w:rPr>
        <w:t xml:space="preserve">one of </w:t>
      </w:r>
      <w:r w:rsidRPr="00355879">
        <w:rPr>
          <w:rFonts w:ascii="Arial" w:hAnsi="Arial" w:cs="Arial"/>
          <w:sz w:val="20"/>
          <w:szCs w:val="20"/>
          <w:lang w:val="en-GB"/>
        </w:rPr>
        <w:t>the most fundamental aspect</w:t>
      </w:r>
      <w:r w:rsidR="001603D0">
        <w:rPr>
          <w:rFonts w:ascii="Arial" w:hAnsi="Arial" w:cs="Arial"/>
          <w:sz w:val="20"/>
          <w:szCs w:val="20"/>
          <w:lang w:val="en-GB"/>
        </w:rPr>
        <w:t>s</w:t>
      </w:r>
      <w:r w:rsidRPr="00355879">
        <w:rPr>
          <w:rFonts w:ascii="Arial" w:hAnsi="Arial" w:cs="Arial"/>
          <w:sz w:val="20"/>
          <w:szCs w:val="20"/>
          <w:lang w:val="en-GB"/>
        </w:rPr>
        <w:t xml:space="preserve"> of the relationship between the two is the significant mismatch between those identified as poor (ie income poor) and those identified as in hardship or deprivation.</w:t>
      </w:r>
      <w:r w:rsidRPr="00355879">
        <w:rPr>
          <w:rFonts w:ascii="Arial" w:hAnsi="Arial" w:cs="Arial"/>
          <w:sz w:val="20"/>
          <w:szCs w:val="22"/>
          <w:vertAlign w:val="superscript"/>
          <w:lang w:val="en-GB"/>
        </w:rPr>
        <w:footnoteReference w:id="20"/>
      </w:r>
      <w:r w:rsidRPr="00355879">
        <w:rPr>
          <w:rFonts w:ascii="Arial" w:hAnsi="Arial" w:cs="Arial"/>
          <w:sz w:val="20"/>
          <w:szCs w:val="20"/>
          <w:lang w:val="en-GB"/>
        </w:rPr>
        <w:t xml:space="preserve"> The overlap between the income poor and the materially deprived groups is modest across all EU countries and for New Zealand, typically of the order of </w:t>
      </w:r>
      <w:r w:rsidR="004E09E6">
        <w:rPr>
          <w:rFonts w:ascii="Arial" w:hAnsi="Arial" w:cs="Arial"/>
          <w:sz w:val="20"/>
          <w:szCs w:val="20"/>
          <w:lang w:val="en-GB"/>
        </w:rPr>
        <w:t>40</w:t>
      </w:r>
      <w:r w:rsidRPr="00355879">
        <w:rPr>
          <w:rFonts w:ascii="Arial" w:hAnsi="Arial" w:cs="Arial"/>
          <w:sz w:val="20"/>
          <w:szCs w:val="20"/>
          <w:lang w:val="en-GB"/>
        </w:rPr>
        <w:t xml:space="preserve">% to </w:t>
      </w:r>
      <w:r w:rsidR="004E09E6">
        <w:rPr>
          <w:rFonts w:ascii="Arial" w:hAnsi="Arial" w:cs="Arial"/>
          <w:sz w:val="20"/>
          <w:szCs w:val="20"/>
          <w:lang w:val="en-GB"/>
        </w:rPr>
        <w:t>50</w:t>
      </w:r>
      <w:r w:rsidRPr="00355879">
        <w:rPr>
          <w:rFonts w:ascii="Arial" w:hAnsi="Arial" w:cs="Arial"/>
          <w:sz w:val="20"/>
          <w:szCs w:val="20"/>
          <w:lang w:val="en-GB"/>
        </w:rPr>
        <w:t>% for the population as a whole</w:t>
      </w:r>
      <w:r w:rsidR="00F114C1">
        <w:rPr>
          <w:rFonts w:ascii="Arial" w:hAnsi="Arial" w:cs="Arial"/>
          <w:sz w:val="20"/>
          <w:szCs w:val="20"/>
          <w:lang w:val="en-GB"/>
        </w:rPr>
        <w:t xml:space="preserve"> (when using low income and hardship groups of similar size).</w:t>
      </w:r>
      <w:r w:rsidR="00F114C1">
        <w:rPr>
          <w:rStyle w:val="FootnoteReference"/>
          <w:rFonts w:ascii="Arial" w:hAnsi="Arial" w:cs="Arial"/>
          <w:sz w:val="20"/>
          <w:szCs w:val="20"/>
          <w:lang w:val="en-GB"/>
        </w:rPr>
        <w:footnoteReference w:id="21"/>
      </w:r>
    </w:p>
    <w:p w:rsidR="00355879" w:rsidRDefault="00355879" w:rsidP="00355879">
      <w:pPr>
        <w:jc w:val="both"/>
        <w:rPr>
          <w:rFonts w:ascii="Arial" w:hAnsi="Arial" w:cs="Arial"/>
          <w:sz w:val="20"/>
          <w:szCs w:val="20"/>
          <w:lang w:val="en-GB"/>
        </w:rPr>
      </w:pPr>
    </w:p>
    <w:p w:rsidR="00120B99" w:rsidRDefault="008779BD" w:rsidP="00120B99">
      <w:pPr>
        <w:jc w:val="both"/>
        <w:rPr>
          <w:rFonts w:ascii="Arial" w:hAnsi="Arial" w:cs="Arial"/>
          <w:sz w:val="20"/>
        </w:rPr>
      </w:pPr>
      <w:r w:rsidRPr="008779BD">
        <w:rPr>
          <w:rFonts w:ascii="Arial" w:hAnsi="Arial" w:cs="Arial"/>
          <w:sz w:val="20"/>
        </w:rPr>
        <w:t xml:space="preserve">The existence of the mismatch is not surprising. A household’s standard of living (material wellbeing) is determined by its command over resources relative to its needs. Current income, even when measured accurately and adjusted for household size and composition (equivalised) is only one aspect of the resources available to a household: financial assets, the range and quality of household goods, help in cash and in kind from outside the household are all important too, and vary from household to household. Different households also have different demands on the </w:t>
      </w:r>
      <w:r w:rsidRPr="008779BD">
        <w:rPr>
          <w:rFonts w:ascii="Arial" w:hAnsi="Arial" w:cs="Arial"/>
          <w:sz w:val="20"/>
        </w:rPr>
        <w:lastRenderedPageBreak/>
        <w:t xml:space="preserve">budget from differing debt servicing requirements, health- and disability-related costs, transport costs for getting to paid employment, expectations to assist others outside their own household, and so on. </w:t>
      </w:r>
    </w:p>
    <w:p w:rsidR="00120B99" w:rsidRDefault="00120B99" w:rsidP="00120B99">
      <w:pPr>
        <w:jc w:val="both"/>
        <w:rPr>
          <w:rFonts w:ascii="Arial" w:hAnsi="Arial" w:cs="Arial"/>
          <w:sz w:val="20"/>
        </w:rPr>
      </w:pPr>
    </w:p>
    <w:p w:rsidR="00120B99" w:rsidRPr="00120B99" w:rsidRDefault="00120B99" w:rsidP="00120B99">
      <w:pPr>
        <w:jc w:val="both"/>
        <w:rPr>
          <w:rFonts w:ascii="Arial" w:hAnsi="Arial" w:cs="Arial"/>
          <w:sz w:val="20"/>
        </w:rPr>
      </w:pPr>
      <w:r>
        <w:rPr>
          <w:rFonts w:ascii="Arial" w:hAnsi="Arial" w:cs="Arial"/>
          <w:color w:val="000000"/>
          <w:sz w:val="20"/>
          <w:szCs w:val="22"/>
        </w:rPr>
        <w:t xml:space="preserve">This does not mean that household income is not a very important driver of living standards. For low-income households an income increase will almost always raise their material wellbeing. What the finding means is that when comparing the material wellbeing of households, income alone is often not a reliable indicator as the “other factors” vary greatly from household to household. </w:t>
      </w:r>
    </w:p>
    <w:p w:rsidR="008779BD" w:rsidRPr="008779BD" w:rsidRDefault="008779BD" w:rsidP="008779BD">
      <w:pPr>
        <w:jc w:val="both"/>
        <w:rPr>
          <w:rFonts w:ascii="Arial" w:hAnsi="Arial" w:cs="Arial"/>
          <w:sz w:val="20"/>
        </w:rPr>
      </w:pPr>
    </w:p>
    <w:p w:rsidR="008779BD" w:rsidRPr="008779BD" w:rsidRDefault="008779BD" w:rsidP="008779BD">
      <w:pPr>
        <w:jc w:val="both"/>
        <w:rPr>
          <w:rFonts w:ascii="Arial" w:hAnsi="Arial" w:cs="Arial"/>
          <w:sz w:val="20"/>
        </w:rPr>
      </w:pPr>
      <w:r w:rsidRPr="008779BD">
        <w:rPr>
          <w:rFonts w:ascii="Arial" w:hAnsi="Arial" w:cs="Arial"/>
          <w:sz w:val="20"/>
        </w:rPr>
        <w:t xml:space="preserve">The mismatch means that there are six groups to consider: </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income poor</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materially deprived</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income poor who are materially deprived (the both/and group)</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income poor who are not materially deprived</w:t>
      </w:r>
      <w:r w:rsidR="00B066F4">
        <w:rPr>
          <w:rFonts w:ascii="Arial" w:hAnsi="Arial" w:cs="Arial"/>
          <w:sz w:val="18"/>
        </w:rPr>
        <w:t xml:space="preserve"> (poor only)</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materially deprived who are not income poor</w:t>
      </w:r>
      <w:r w:rsidR="00B066F4">
        <w:rPr>
          <w:rFonts w:ascii="Arial" w:hAnsi="Arial" w:cs="Arial"/>
          <w:sz w:val="18"/>
        </w:rPr>
        <w:t xml:space="preserve"> (deprived only)</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 xml:space="preserve">those who are neither.  </w:t>
      </w:r>
    </w:p>
    <w:p w:rsidR="008779BD" w:rsidRDefault="008779BD" w:rsidP="008779BD">
      <w:pPr>
        <w:jc w:val="both"/>
        <w:rPr>
          <w:rFonts w:cs="Arial"/>
          <w:sz w:val="20"/>
        </w:rPr>
      </w:pPr>
    </w:p>
    <w:p w:rsidR="008779BD" w:rsidRPr="008779BD" w:rsidRDefault="008779BD" w:rsidP="008779BD">
      <w:pPr>
        <w:jc w:val="both"/>
        <w:rPr>
          <w:rFonts w:ascii="Arial" w:hAnsi="Arial" w:cs="Arial"/>
          <w:sz w:val="20"/>
          <w:szCs w:val="20"/>
        </w:rPr>
      </w:pPr>
      <w:r w:rsidRPr="008779BD">
        <w:rPr>
          <w:rFonts w:ascii="Arial" w:hAnsi="Arial" w:cs="Arial"/>
          <w:b/>
          <w:sz w:val="20"/>
          <w:szCs w:val="20"/>
        </w:rPr>
        <w:t xml:space="preserve">Table </w:t>
      </w:r>
      <w:r w:rsidR="00A3636A">
        <w:rPr>
          <w:rFonts w:ascii="Arial" w:hAnsi="Arial" w:cs="Arial"/>
          <w:b/>
          <w:sz w:val="20"/>
          <w:szCs w:val="20"/>
        </w:rPr>
        <w:t>H</w:t>
      </w:r>
      <w:r w:rsidRPr="008779BD">
        <w:rPr>
          <w:rFonts w:ascii="Arial" w:hAnsi="Arial" w:cs="Arial"/>
          <w:b/>
          <w:sz w:val="20"/>
          <w:szCs w:val="20"/>
        </w:rPr>
        <w:t>.</w:t>
      </w:r>
      <w:r>
        <w:rPr>
          <w:rFonts w:ascii="Arial" w:hAnsi="Arial" w:cs="Arial"/>
          <w:b/>
          <w:sz w:val="20"/>
          <w:szCs w:val="20"/>
        </w:rPr>
        <w:t>1</w:t>
      </w:r>
      <w:r w:rsidRPr="008779BD">
        <w:rPr>
          <w:rFonts w:ascii="Arial" w:hAnsi="Arial" w:cs="Arial"/>
          <w:sz w:val="20"/>
          <w:szCs w:val="20"/>
        </w:rPr>
        <w:t xml:space="preserve"> below shows the proportion of the different groups who report that their household’s income is “not enough” to cover the basics of food, accommodation, clothing, heating and so on</w:t>
      </w:r>
      <w:r w:rsidR="00B066F4">
        <w:rPr>
          <w:rFonts w:ascii="Arial" w:hAnsi="Arial" w:cs="Arial"/>
          <w:sz w:val="20"/>
          <w:szCs w:val="20"/>
        </w:rPr>
        <w:t xml:space="preserve"> from the 2012 HES. </w:t>
      </w:r>
      <w:r w:rsidRPr="008779BD">
        <w:rPr>
          <w:rFonts w:ascii="Arial" w:hAnsi="Arial" w:cs="Arial"/>
          <w:sz w:val="20"/>
          <w:szCs w:val="20"/>
        </w:rPr>
        <w:t>The NIM</w:t>
      </w:r>
      <w:r w:rsidR="00B066F4">
        <w:rPr>
          <w:rFonts w:ascii="Arial" w:hAnsi="Arial" w:cs="Arial"/>
          <w:sz w:val="20"/>
          <w:szCs w:val="20"/>
        </w:rPr>
        <w:t>s</w:t>
      </w:r>
      <w:r w:rsidRPr="008779BD">
        <w:rPr>
          <w:rFonts w:ascii="Arial" w:hAnsi="Arial" w:cs="Arial"/>
          <w:sz w:val="20"/>
          <w:szCs w:val="20"/>
        </w:rPr>
        <w:t xml:space="preserve"> index used is FRILS rather than ELSI, as ELSI already has the income adequacy question as one of its component items and FRILS does not. The use of FRILS facilitates a more robust investigation of how the different groups on average assess their own income adequacy. The options for the respondent were: not enough, just enough, enough and more than enough.</w:t>
      </w:r>
      <w:r w:rsidR="00B066F4">
        <w:rPr>
          <w:rFonts w:ascii="Arial" w:hAnsi="Arial" w:cs="Arial"/>
          <w:sz w:val="20"/>
          <w:szCs w:val="20"/>
        </w:rPr>
        <w:t xml:space="preserve"> (MWI and DEP-17 data were not available in HES 2012).</w:t>
      </w:r>
    </w:p>
    <w:p w:rsidR="008779BD" w:rsidRDefault="008779BD" w:rsidP="008779BD">
      <w:pPr>
        <w:jc w:val="both"/>
        <w:rPr>
          <w:rFonts w:cs="Arial"/>
          <w:sz w:val="20"/>
        </w:rPr>
      </w:pPr>
    </w:p>
    <w:p w:rsidR="008779BD" w:rsidRPr="008779BD" w:rsidRDefault="008779BD" w:rsidP="008779BD">
      <w:pPr>
        <w:ind w:left="720"/>
        <w:jc w:val="center"/>
        <w:rPr>
          <w:rFonts w:ascii="Arial" w:hAnsi="Arial" w:cs="Arial"/>
          <w:b/>
          <w:sz w:val="18"/>
          <w:szCs w:val="18"/>
        </w:rPr>
      </w:pPr>
      <w:r w:rsidRPr="008779BD">
        <w:rPr>
          <w:rFonts w:ascii="Arial" w:hAnsi="Arial" w:cs="Arial"/>
          <w:b/>
          <w:sz w:val="18"/>
          <w:szCs w:val="18"/>
        </w:rPr>
        <w:t xml:space="preserve">Table </w:t>
      </w:r>
      <w:r w:rsidR="00A3636A">
        <w:rPr>
          <w:rFonts w:ascii="Arial" w:hAnsi="Arial" w:cs="Arial"/>
          <w:b/>
          <w:sz w:val="18"/>
          <w:szCs w:val="18"/>
        </w:rPr>
        <w:t>H</w:t>
      </w:r>
      <w:r w:rsidRPr="008779BD">
        <w:rPr>
          <w:rFonts w:ascii="Arial" w:hAnsi="Arial" w:cs="Arial"/>
          <w:b/>
          <w:sz w:val="18"/>
          <w:szCs w:val="18"/>
        </w:rPr>
        <w:t>.</w:t>
      </w:r>
      <w:r>
        <w:rPr>
          <w:rFonts w:ascii="Arial" w:hAnsi="Arial" w:cs="Arial"/>
          <w:b/>
          <w:sz w:val="18"/>
          <w:szCs w:val="18"/>
        </w:rPr>
        <w:t>1</w:t>
      </w:r>
    </w:p>
    <w:p w:rsidR="008779BD" w:rsidRPr="008779BD" w:rsidRDefault="008779BD" w:rsidP="008779BD">
      <w:pPr>
        <w:spacing w:after="120"/>
        <w:ind w:left="720"/>
        <w:jc w:val="center"/>
        <w:rPr>
          <w:rFonts w:ascii="Arial" w:hAnsi="Arial" w:cs="Arial"/>
          <w:b/>
          <w:sz w:val="18"/>
          <w:szCs w:val="18"/>
        </w:rPr>
      </w:pPr>
      <w:r w:rsidRPr="008779BD">
        <w:rPr>
          <w:rFonts w:ascii="Arial" w:hAnsi="Arial" w:cs="Arial"/>
          <w:b/>
          <w:sz w:val="18"/>
          <w:szCs w:val="18"/>
        </w:rPr>
        <w:t>Self-assessed income adequacy for the six groups noted above, HES 2012</w:t>
      </w:r>
    </w:p>
    <w:tbl>
      <w:tblPr>
        <w:tblW w:w="0" w:type="auto"/>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5"/>
        <w:gridCol w:w="723"/>
        <w:gridCol w:w="723"/>
        <w:gridCol w:w="723"/>
        <w:gridCol w:w="723"/>
        <w:gridCol w:w="723"/>
        <w:gridCol w:w="723"/>
        <w:gridCol w:w="724"/>
      </w:tblGrid>
      <w:tr w:rsidR="008779BD" w:rsidRPr="008779BD" w:rsidTr="006E5A1F">
        <w:trPr>
          <w:jc w:val="center"/>
        </w:trPr>
        <w:tc>
          <w:tcPr>
            <w:tcW w:w="3115"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ALL</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neither</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poor only</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poor</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deprived only</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deprived</w:t>
            </w:r>
          </w:p>
        </w:tc>
        <w:tc>
          <w:tcPr>
            <w:tcW w:w="724"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both</w:t>
            </w:r>
          </w:p>
        </w:tc>
      </w:tr>
      <w:tr w:rsidR="008779BD" w:rsidRPr="008779BD" w:rsidTr="006E5A1F">
        <w:trPr>
          <w:jc w:val="center"/>
        </w:trPr>
        <w:tc>
          <w:tcPr>
            <w:tcW w:w="3115" w:type="dxa"/>
            <w:tcBorders>
              <w:bottom w:val="nil"/>
            </w:tcBorders>
            <w:shd w:val="clear" w:color="auto" w:fill="auto"/>
            <w:vAlign w:val="center"/>
          </w:tcPr>
          <w:p w:rsidR="008779BD" w:rsidRPr="008779BD" w:rsidRDefault="008779BD" w:rsidP="006E5A1F">
            <w:pPr>
              <w:spacing w:before="60"/>
              <w:rPr>
                <w:rFonts w:ascii="Arial" w:hAnsi="Arial" w:cs="Arial"/>
                <w:b/>
                <w:sz w:val="14"/>
                <w:szCs w:val="16"/>
                <w:lang w:val="en-GB"/>
              </w:rPr>
            </w:pPr>
            <w:r w:rsidRPr="008779BD">
              <w:rPr>
                <w:rFonts w:ascii="Arial" w:hAnsi="Arial" w:cs="Arial"/>
                <w:b/>
                <w:sz w:val="14"/>
                <w:szCs w:val="16"/>
                <w:lang w:val="en-GB"/>
              </w:rPr>
              <w:t>Whole population</w:t>
            </w: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4"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r>
      <w:tr w:rsidR="008779BD" w:rsidRPr="008779BD" w:rsidTr="006E5A1F">
        <w:trPr>
          <w:jc w:val="center"/>
        </w:trPr>
        <w:tc>
          <w:tcPr>
            <w:tcW w:w="3115" w:type="dxa"/>
            <w:tcBorders>
              <w:top w:val="nil"/>
              <w:bottom w:val="nil"/>
            </w:tcBorders>
            <w:shd w:val="clear" w:color="auto" w:fill="auto"/>
            <w:vAlign w:val="center"/>
          </w:tcPr>
          <w:p w:rsidR="008779BD" w:rsidRPr="008779BD" w:rsidRDefault="008779BD" w:rsidP="006E5A1F">
            <w:pPr>
              <w:spacing w:before="60"/>
              <w:ind w:left="228"/>
              <w:rPr>
                <w:rFonts w:ascii="Arial" w:hAnsi="Arial" w:cs="Arial"/>
                <w:sz w:val="14"/>
                <w:szCs w:val="16"/>
                <w:lang w:val="en-GB"/>
              </w:rPr>
            </w:pPr>
            <w:r w:rsidRPr="008779BD">
              <w:rPr>
                <w:rFonts w:ascii="Arial" w:hAnsi="Arial" w:cs="Arial"/>
                <w:sz w:val="14"/>
                <w:szCs w:val="16"/>
                <w:lang w:val="en-GB"/>
              </w:rPr>
              <w:t>size of groups (% of whole population)</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76</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9</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15</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15</w:t>
            </w:r>
          </w:p>
        </w:tc>
        <w:tc>
          <w:tcPr>
            <w:tcW w:w="724"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5</w:t>
            </w:r>
          </w:p>
        </w:tc>
      </w:tr>
      <w:tr w:rsidR="008779BD" w:rsidRPr="008779BD" w:rsidTr="006E5A1F">
        <w:trPr>
          <w:jc w:val="center"/>
        </w:trPr>
        <w:tc>
          <w:tcPr>
            <w:tcW w:w="3115" w:type="dxa"/>
            <w:tcBorders>
              <w:top w:val="nil"/>
              <w:bottom w:val="single" w:sz="4" w:space="0" w:color="auto"/>
            </w:tcBorders>
            <w:shd w:val="clear" w:color="auto" w:fill="auto"/>
            <w:vAlign w:val="center"/>
          </w:tcPr>
          <w:p w:rsidR="008779BD" w:rsidRPr="008779BD" w:rsidRDefault="008779BD" w:rsidP="006E5A1F">
            <w:pPr>
              <w:spacing w:before="60" w:after="60"/>
              <w:ind w:left="228"/>
              <w:rPr>
                <w:rFonts w:ascii="Arial" w:hAnsi="Arial" w:cs="Arial"/>
                <w:sz w:val="14"/>
                <w:szCs w:val="16"/>
                <w:lang w:val="en-GB"/>
              </w:rPr>
            </w:pPr>
            <w:r w:rsidRPr="008779BD">
              <w:rPr>
                <w:rFonts w:ascii="Arial" w:hAnsi="Arial" w:cs="Arial"/>
                <w:sz w:val="14"/>
                <w:szCs w:val="16"/>
                <w:lang w:val="en-GB"/>
              </w:rPr>
              <w:t xml:space="preserve">% in HHs with “not enough” for the basics </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18</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10</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30</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46</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43</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53</w:t>
            </w:r>
          </w:p>
        </w:tc>
        <w:tc>
          <w:tcPr>
            <w:tcW w:w="724"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72</w:t>
            </w:r>
          </w:p>
        </w:tc>
      </w:tr>
      <w:tr w:rsidR="008779BD" w:rsidRPr="008779BD" w:rsidTr="006E5A1F">
        <w:trPr>
          <w:jc w:val="center"/>
        </w:trPr>
        <w:tc>
          <w:tcPr>
            <w:tcW w:w="3115" w:type="dxa"/>
            <w:tcBorders>
              <w:bottom w:val="nil"/>
            </w:tcBorders>
            <w:shd w:val="clear" w:color="auto" w:fill="auto"/>
            <w:vAlign w:val="center"/>
          </w:tcPr>
          <w:p w:rsidR="008779BD" w:rsidRPr="008779BD" w:rsidRDefault="008779BD" w:rsidP="006E5A1F">
            <w:pPr>
              <w:spacing w:before="60"/>
              <w:rPr>
                <w:rFonts w:ascii="Arial" w:hAnsi="Arial" w:cs="Arial"/>
                <w:b/>
                <w:sz w:val="14"/>
                <w:szCs w:val="16"/>
                <w:lang w:val="en-GB"/>
              </w:rPr>
            </w:pPr>
            <w:r w:rsidRPr="008779BD">
              <w:rPr>
                <w:rFonts w:ascii="Arial" w:hAnsi="Arial" w:cs="Arial"/>
                <w:b/>
                <w:sz w:val="14"/>
                <w:szCs w:val="16"/>
                <w:lang w:val="en-GB"/>
              </w:rPr>
              <w:t>Children (0-17 yrs)</w:t>
            </w: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4"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r>
      <w:tr w:rsidR="008779BD" w:rsidRPr="008779BD" w:rsidTr="006E5A1F">
        <w:trPr>
          <w:jc w:val="center"/>
        </w:trPr>
        <w:tc>
          <w:tcPr>
            <w:tcW w:w="3115" w:type="dxa"/>
            <w:tcBorders>
              <w:top w:val="nil"/>
              <w:bottom w:val="nil"/>
            </w:tcBorders>
            <w:shd w:val="clear" w:color="auto" w:fill="auto"/>
            <w:vAlign w:val="center"/>
          </w:tcPr>
          <w:p w:rsidR="008779BD" w:rsidRPr="008779BD" w:rsidRDefault="008779BD" w:rsidP="006E5A1F">
            <w:pPr>
              <w:spacing w:before="60"/>
              <w:ind w:left="228"/>
              <w:rPr>
                <w:rFonts w:ascii="Arial" w:hAnsi="Arial" w:cs="Arial"/>
                <w:sz w:val="14"/>
                <w:szCs w:val="16"/>
                <w:lang w:val="en-GB"/>
              </w:rPr>
            </w:pPr>
            <w:r w:rsidRPr="008779BD">
              <w:rPr>
                <w:rFonts w:ascii="Arial" w:hAnsi="Arial" w:cs="Arial"/>
                <w:sz w:val="14"/>
                <w:szCs w:val="16"/>
                <w:lang w:val="en-GB"/>
              </w:rPr>
              <w:t>size of groups (% of all children)</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66</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22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22</w:t>
            </w:r>
          </w:p>
        </w:tc>
        <w:tc>
          <w:tcPr>
            <w:tcW w:w="724"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9</w:t>
            </w:r>
          </w:p>
        </w:tc>
      </w:tr>
      <w:tr w:rsidR="008779BD" w:rsidRPr="008779BD" w:rsidTr="006E5A1F">
        <w:trPr>
          <w:jc w:val="center"/>
        </w:trPr>
        <w:tc>
          <w:tcPr>
            <w:tcW w:w="3115" w:type="dxa"/>
            <w:tcBorders>
              <w:top w:val="nil"/>
            </w:tcBorders>
            <w:shd w:val="clear" w:color="auto" w:fill="auto"/>
            <w:vAlign w:val="center"/>
          </w:tcPr>
          <w:p w:rsidR="008779BD" w:rsidRPr="008779BD" w:rsidRDefault="008779BD" w:rsidP="006E5A1F">
            <w:pPr>
              <w:spacing w:before="60" w:after="60"/>
              <w:ind w:left="228"/>
              <w:rPr>
                <w:rFonts w:ascii="Arial" w:hAnsi="Arial" w:cs="Arial"/>
                <w:sz w:val="14"/>
                <w:szCs w:val="16"/>
                <w:lang w:val="en-GB"/>
              </w:rPr>
            </w:pPr>
            <w:r w:rsidRPr="008779BD">
              <w:rPr>
                <w:rFonts w:ascii="Arial" w:hAnsi="Arial" w:cs="Arial"/>
                <w:sz w:val="14"/>
                <w:szCs w:val="16"/>
                <w:lang w:val="en-GB"/>
              </w:rPr>
              <w:t xml:space="preserve">% in HHs with “not enough” for the basics </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25</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32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44</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58</w:t>
            </w:r>
          </w:p>
        </w:tc>
        <w:tc>
          <w:tcPr>
            <w:tcW w:w="724"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77</w:t>
            </w:r>
          </w:p>
        </w:tc>
      </w:tr>
    </w:tbl>
    <w:p w:rsidR="008779BD" w:rsidRPr="008779BD" w:rsidRDefault="008779BD" w:rsidP="008779BD">
      <w:pPr>
        <w:spacing w:before="60"/>
        <w:ind w:left="709" w:hanging="425"/>
        <w:jc w:val="both"/>
        <w:rPr>
          <w:rFonts w:ascii="Arial" w:hAnsi="Arial" w:cs="Arial"/>
          <w:sz w:val="16"/>
          <w:szCs w:val="16"/>
        </w:rPr>
      </w:pPr>
      <w:r w:rsidRPr="008779BD">
        <w:rPr>
          <w:rFonts w:ascii="Arial" w:hAnsi="Arial" w:cs="Arial"/>
          <w:sz w:val="16"/>
          <w:szCs w:val="16"/>
        </w:rPr>
        <w:t xml:space="preserve">Note: </w:t>
      </w:r>
      <w:r w:rsidRPr="008779BD">
        <w:rPr>
          <w:rFonts w:ascii="Arial" w:hAnsi="Arial" w:cs="Arial"/>
          <w:sz w:val="16"/>
          <w:szCs w:val="16"/>
        </w:rPr>
        <w:tab/>
        <w:t>- the AHC 50% of median measure is used for income poverty</w:t>
      </w:r>
    </w:p>
    <w:p w:rsidR="008779BD" w:rsidRPr="008779BD" w:rsidRDefault="008779BD" w:rsidP="00C47893">
      <w:pPr>
        <w:spacing w:before="20"/>
        <w:ind w:left="709" w:hanging="567"/>
        <w:jc w:val="both"/>
        <w:rPr>
          <w:rFonts w:ascii="Arial" w:hAnsi="Arial" w:cs="Arial"/>
          <w:sz w:val="16"/>
          <w:szCs w:val="16"/>
        </w:rPr>
      </w:pPr>
      <w:r w:rsidRPr="008779BD">
        <w:rPr>
          <w:rFonts w:ascii="Arial" w:hAnsi="Arial" w:cs="Arial"/>
          <w:sz w:val="16"/>
          <w:szCs w:val="16"/>
        </w:rPr>
        <w:tab/>
        <w:t>- the FRILS measure is used for material deprivation, with the threshold set to give the same proportion as the income poverty measure gives (15%)</w:t>
      </w:r>
      <w:r w:rsidR="00C47893">
        <w:rPr>
          <w:rFonts w:ascii="Arial" w:hAnsi="Arial" w:cs="Arial"/>
          <w:sz w:val="16"/>
          <w:szCs w:val="16"/>
        </w:rPr>
        <w:t xml:space="preserve"> – see Perry (2009) for information on FRILS.</w:t>
      </w:r>
    </w:p>
    <w:p w:rsidR="008779BD" w:rsidRPr="008779BD" w:rsidRDefault="008779BD" w:rsidP="008779BD">
      <w:pPr>
        <w:ind w:left="720"/>
        <w:jc w:val="both"/>
        <w:rPr>
          <w:rFonts w:ascii="Arial" w:hAnsi="Arial" w:cs="Arial"/>
          <w:sz w:val="20"/>
          <w:szCs w:val="22"/>
          <w:highlight w:val="yellow"/>
        </w:rPr>
      </w:pPr>
    </w:p>
    <w:p w:rsidR="008779BD" w:rsidRPr="008779BD" w:rsidRDefault="008779BD" w:rsidP="008779BD">
      <w:pPr>
        <w:jc w:val="both"/>
        <w:rPr>
          <w:rFonts w:ascii="Arial" w:hAnsi="Arial" w:cs="Arial"/>
          <w:sz w:val="20"/>
          <w:szCs w:val="22"/>
        </w:rPr>
      </w:pPr>
      <w:r w:rsidRPr="008779BD">
        <w:rPr>
          <w:rFonts w:ascii="Arial" w:hAnsi="Arial" w:cs="Arial"/>
          <w:sz w:val="20"/>
          <w:szCs w:val="22"/>
        </w:rPr>
        <w:t xml:space="preserve">Clearly the overlap group (“both”) is the one where the stress and need is </w:t>
      </w:r>
      <w:r w:rsidR="00120B99">
        <w:rPr>
          <w:rFonts w:ascii="Arial" w:hAnsi="Arial" w:cs="Arial"/>
          <w:sz w:val="20"/>
          <w:szCs w:val="22"/>
        </w:rPr>
        <w:t xml:space="preserve">very likely to </w:t>
      </w:r>
      <w:r w:rsidRPr="008779BD">
        <w:rPr>
          <w:rFonts w:ascii="Arial" w:hAnsi="Arial" w:cs="Arial"/>
          <w:sz w:val="20"/>
          <w:szCs w:val="22"/>
        </w:rPr>
        <w:t>the greatest.</w:t>
      </w:r>
    </w:p>
    <w:p w:rsidR="008867A3" w:rsidRDefault="008867A3" w:rsidP="00B066F4">
      <w:pPr>
        <w:rPr>
          <w:rFonts w:ascii="Arial" w:hAnsi="Arial" w:cs="Arial"/>
          <w:b/>
          <w:sz w:val="18"/>
          <w:szCs w:val="18"/>
          <w:lang w:val="en-GB"/>
        </w:rPr>
      </w:pPr>
    </w:p>
    <w:p w:rsidR="00120B99" w:rsidRDefault="00120B99">
      <w:pPr>
        <w:rPr>
          <w:rFonts w:ascii="Arial" w:hAnsi="Arial" w:cs="Arial"/>
          <w:b/>
          <w:sz w:val="20"/>
          <w:szCs w:val="20"/>
          <w:lang w:val="en-GB"/>
        </w:rPr>
      </w:pPr>
      <w:r>
        <w:rPr>
          <w:rFonts w:ascii="Arial" w:hAnsi="Arial" w:cs="Arial"/>
          <w:b/>
          <w:sz w:val="20"/>
          <w:szCs w:val="20"/>
          <w:lang w:val="en-GB"/>
        </w:rPr>
        <w:br w:type="page"/>
      </w:r>
    </w:p>
    <w:p w:rsidR="008867A3" w:rsidRDefault="008867A3" w:rsidP="008867A3">
      <w:pPr>
        <w:jc w:val="both"/>
        <w:rPr>
          <w:rFonts w:ascii="Arial" w:hAnsi="Arial" w:cs="Arial"/>
          <w:b/>
          <w:sz w:val="18"/>
          <w:szCs w:val="18"/>
          <w:lang w:val="en-GB"/>
        </w:rPr>
      </w:pPr>
      <w:r w:rsidRPr="001603D0">
        <w:rPr>
          <w:rFonts w:ascii="Arial" w:hAnsi="Arial" w:cs="Arial"/>
          <w:b/>
          <w:sz w:val="20"/>
          <w:szCs w:val="20"/>
          <w:lang w:val="en-GB"/>
        </w:rPr>
        <w:lastRenderedPageBreak/>
        <w:t xml:space="preserve">Figure </w:t>
      </w:r>
      <w:r w:rsidR="00A3636A">
        <w:rPr>
          <w:rFonts w:ascii="Arial" w:hAnsi="Arial" w:cs="Arial"/>
          <w:b/>
          <w:sz w:val="20"/>
          <w:szCs w:val="20"/>
          <w:lang w:val="en-GB"/>
        </w:rPr>
        <w:t>H</w:t>
      </w:r>
      <w:r w:rsidRPr="001603D0">
        <w:rPr>
          <w:rFonts w:ascii="Arial" w:hAnsi="Arial" w:cs="Arial"/>
          <w:b/>
          <w:sz w:val="20"/>
          <w:szCs w:val="20"/>
          <w:lang w:val="en-GB"/>
        </w:rPr>
        <w:t>.</w:t>
      </w:r>
      <w:r w:rsidR="000032A2">
        <w:rPr>
          <w:rFonts w:ascii="Arial" w:hAnsi="Arial" w:cs="Arial"/>
          <w:b/>
          <w:sz w:val="20"/>
          <w:szCs w:val="20"/>
          <w:lang w:val="en-GB"/>
        </w:rPr>
        <w:t>2</w:t>
      </w:r>
      <w:r w:rsidRPr="001603D0">
        <w:rPr>
          <w:rFonts w:ascii="Arial" w:hAnsi="Arial" w:cs="Arial"/>
          <w:sz w:val="20"/>
          <w:szCs w:val="20"/>
          <w:lang w:val="en-GB"/>
        </w:rPr>
        <w:t xml:space="preserve"> examines the overlap </w:t>
      </w:r>
      <w:r w:rsidR="00B066F4">
        <w:rPr>
          <w:rFonts w:ascii="Arial" w:hAnsi="Arial" w:cs="Arial"/>
          <w:sz w:val="20"/>
          <w:szCs w:val="20"/>
          <w:lang w:val="en-GB"/>
        </w:rPr>
        <w:t>from another perspective</w:t>
      </w:r>
      <w:r w:rsidRPr="001603D0">
        <w:rPr>
          <w:rFonts w:ascii="Arial" w:hAnsi="Arial" w:cs="Arial"/>
          <w:sz w:val="20"/>
          <w:szCs w:val="20"/>
          <w:lang w:val="en-GB"/>
        </w:rPr>
        <w:t>. It shows that around half those in hardship have incomes below a 60% AHC threshold and one third have incomes above this but below the median (“the near poor”).</w:t>
      </w:r>
    </w:p>
    <w:p w:rsidR="008867A3" w:rsidRDefault="008867A3" w:rsidP="004E09E6">
      <w:pPr>
        <w:jc w:val="center"/>
        <w:rPr>
          <w:rFonts w:ascii="Arial" w:hAnsi="Arial" w:cs="Arial"/>
          <w:b/>
          <w:sz w:val="18"/>
          <w:szCs w:val="18"/>
          <w:lang w:val="en-GB"/>
        </w:rPr>
      </w:pPr>
    </w:p>
    <w:p w:rsidR="001603D0" w:rsidRPr="001603D0" w:rsidRDefault="001603D0" w:rsidP="004E09E6">
      <w:pPr>
        <w:jc w:val="center"/>
        <w:rPr>
          <w:rFonts w:ascii="Arial" w:hAnsi="Arial" w:cs="Arial"/>
          <w:b/>
          <w:sz w:val="18"/>
          <w:szCs w:val="18"/>
          <w:lang w:val="en-GB"/>
        </w:rPr>
      </w:pPr>
      <w:r w:rsidRPr="001603D0">
        <w:rPr>
          <w:rFonts w:ascii="Arial" w:hAnsi="Arial" w:cs="Arial"/>
          <w:b/>
          <w:sz w:val="18"/>
          <w:szCs w:val="18"/>
          <w:lang w:val="en-GB"/>
        </w:rPr>
        <w:t xml:space="preserve">Figure </w:t>
      </w:r>
      <w:r w:rsidR="00A3636A">
        <w:rPr>
          <w:rFonts w:ascii="Arial" w:hAnsi="Arial" w:cs="Arial"/>
          <w:b/>
          <w:sz w:val="18"/>
          <w:szCs w:val="18"/>
          <w:lang w:val="en-GB"/>
        </w:rPr>
        <w:t>H</w:t>
      </w:r>
      <w:r w:rsidRPr="001603D0">
        <w:rPr>
          <w:rFonts w:ascii="Arial" w:hAnsi="Arial" w:cs="Arial"/>
          <w:b/>
          <w:sz w:val="18"/>
          <w:szCs w:val="18"/>
          <w:lang w:val="en-GB"/>
        </w:rPr>
        <w:t>.</w:t>
      </w:r>
      <w:r w:rsidR="000032A2">
        <w:rPr>
          <w:rFonts w:ascii="Arial" w:hAnsi="Arial" w:cs="Arial"/>
          <w:b/>
          <w:sz w:val="18"/>
          <w:szCs w:val="18"/>
          <w:lang w:val="en-GB"/>
        </w:rPr>
        <w:t>2</w:t>
      </w:r>
    </w:p>
    <w:p w:rsidR="001603D0" w:rsidRPr="001603D0" w:rsidRDefault="001603D0" w:rsidP="004E09E6">
      <w:pPr>
        <w:jc w:val="center"/>
        <w:rPr>
          <w:rFonts w:ascii="Arial" w:hAnsi="Arial" w:cs="Arial"/>
          <w:sz w:val="20"/>
          <w:szCs w:val="22"/>
          <w:lang w:val="en-GB"/>
        </w:rPr>
      </w:pPr>
      <w:r w:rsidRPr="001603D0">
        <w:rPr>
          <w:rFonts w:ascii="Arial" w:hAnsi="Arial" w:cs="Arial"/>
          <w:b/>
          <w:sz w:val="18"/>
          <w:szCs w:val="18"/>
          <w:lang w:val="en-GB"/>
        </w:rPr>
        <w:t>The distribution of incomes for those identified as “in hardship”, HES 2012</w:t>
      </w:r>
    </w:p>
    <w:p w:rsidR="001603D0" w:rsidRPr="001603D0" w:rsidRDefault="001603D0" w:rsidP="001603D0">
      <w:pPr>
        <w:jc w:val="center"/>
        <w:rPr>
          <w:rFonts w:ascii="Arial" w:hAnsi="Arial"/>
          <w:sz w:val="22"/>
          <w:szCs w:val="20"/>
          <w:lang w:val="en-GB"/>
        </w:rPr>
      </w:pPr>
      <w:r>
        <w:rPr>
          <w:rFonts w:ascii="Arial" w:hAnsi="Arial"/>
          <w:noProof/>
          <w:sz w:val="22"/>
          <w:szCs w:val="20"/>
          <w:lang w:eastAsia="en-NZ"/>
        </w:rPr>
        <w:drawing>
          <wp:inline distT="0" distB="0" distL="0" distR="0" wp14:anchorId="7144AD52" wp14:editId="72BA2696">
            <wp:extent cx="4225178" cy="2762616"/>
            <wp:effectExtent l="0" t="0" r="444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32090" cy="2767135"/>
                    </a:xfrm>
                    <a:prstGeom prst="rect">
                      <a:avLst/>
                    </a:prstGeom>
                    <a:noFill/>
                    <a:ln>
                      <a:noFill/>
                    </a:ln>
                  </pic:spPr>
                </pic:pic>
              </a:graphicData>
            </a:graphic>
          </wp:inline>
        </w:drawing>
      </w:r>
    </w:p>
    <w:p w:rsidR="001603D0" w:rsidRPr="001603D0" w:rsidRDefault="001603D0" w:rsidP="001603D0">
      <w:pPr>
        <w:ind w:left="2127" w:hanging="567"/>
        <w:rPr>
          <w:sz w:val="16"/>
          <w:szCs w:val="16"/>
          <w:lang w:val="en-US"/>
        </w:rPr>
      </w:pPr>
      <w:r w:rsidRPr="001603D0">
        <w:rPr>
          <w:rFonts w:ascii="Arial" w:hAnsi="Arial" w:cs="Arial"/>
          <w:sz w:val="16"/>
          <w:szCs w:val="16"/>
          <w:lang w:val="en-US"/>
        </w:rPr>
        <w:t>Note:</w:t>
      </w:r>
      <w:r w:rsidRPr="001603D0">
        <w:rPr>
          <w:rFonts w:ascii="Arial" w:hAnsi="Arial" w:cs="Arial"/>
          <w:sz w:val="16"/>
          <w:szCs w:val="16"/>
          <w:lang w:val="en-US"/>
        </w:rPr>
        <w:tab/>
        <w:t>T</w:t>
      </w:r>
      <w:r w:rsidR="004E09E6">
        <w:rPr>
          <w:rFonts w:ascii="Arial" w:hAnsi="Arial" w:cs="Arial"/>
          <w:sz w:val="16"/>
          <w:szCs w:val="16"/>
          <w:lang w:val="en-US"/>
        </w:rPr>
        <w:t xml:space="preserve">he hardship group is the lower </w:t>
      </w:r>
      <w:r w:rsidRPr="001603D0">
        <w:rPr>
          <w:rFonts w:ascii="Arial" w:hAnsi="Arial" w:cs="Arial"/>
          <w:sz w:val="16"/>
          <w:szCs w:val="16"/>
          <w:lang w:val="en-US"/>
        </w:rPr>
        <w:t>15% defined using the ELSI_SF measure.</w:t>
      </w:r>
    </w:p>
    <w:p w:rsidR="001603D0" w:rsidRPr="001603D0" w:rsidRDefault="001603D0" w:rsidP="001603D0">
      <w:pPr>
        <w:ind w:left="2127"/>
        <w:rPr>
          <w:sz w:val="16"/>
          <w:szCs w:val="16"/>
          <w:lang w:val="en-US"/>
        </w:rPr>
      </w:pPr>
      <w:r w:rsidRPr="001603D0">
        <w:rPr>
          <w:rFonts w:ascii="Arial" w:hAnsi="Arial" w:cs="Arial"/>
          <w:sz w:val="16"/>
          <w:szCs w:val="16"/>
          <w:lang w:val="en-US"/>
        </w:rPr>
        <w:t>Income is AHC household income.</w:t>
      </w:r>
    </w:p>
    <w:p w:rsidR="001603D0" w:rsidRPr="001603D0" w:rsidRDefault="001603D0" w:rsidP="001603D0">
      <w:pPr>
        <w:jc w:val="both"/>
        <w:rPr>
          <w:rFonts w:ascii="Arial" w:hAnsi="Arial" w:cs="Arial"/>
          <w:sz w:val="20"/>
          <w:szCs w:val="22"/>
          <w:lang w:val="en-GB"/>
        </w:rPr>
      </w:pPr>
    </w:p>
    <w:p w:rsidR="00120B99" w:rsidRDefault="00120B99" w:rsidP="00B066F4">
      <w:pPr>
        <w:jc w:val="both"/>
        <w:rPr>
          <w:rFonts w:ascii="Arial" w:hAnsi="Arial" w:cs="Arial"/>
          <w:sz w:val="20"/>
          <w:szCs w:val="20"/>
          <w:lang w:val="en-GB"/>
        </w:rPr>
      </w:pPr>
    </w:p>
    <w:p w:rsidR="007F7C83" w:rsidRPr="007F7C83" w:rsidRDefault="007F7C83" w:rsidP="00B066F4">
      <w:pPr>
        <w:jc w:val="both"/>
        <w:rPr>
          <w:rFonts w:ascii="Arial" w:hAnsi="Arial" w:cs="Arial"/>
          <w:sz w:val="20"/>
          <w:szCs w:val="20"/>
          <w:lang w:val="en-GB"/>
        </w:rPr>
      </w:pPr>
      <w:r w:rsidRPr="007F7C83">
        <w:rPr>
          <w:rFonts w:ascii="Arial" w:hAnsi="Arial" w:cs="Arial"/>
          <w:sz w:val="20"/>
          <w:szCs w:val="20"/>
          <w:lang w:val="en-GB"/>
        </w:rPr>
        <w:t xml:space="preserve">The same pattern can be shown in a pie chart as in </w:t>
      </w:r>
      <w:r w:rsidRPr="007F7C83">
        <w:rPr>
          <w:rFonts w:ascii="Arial" w:hAnsi="Arial" w:cs="Arial"/>
          <w:b/>
          <w:sz w:val="20"/>
          <w:szCs w:val="20"/>
          <w:lang w:val="en-GB"/>
        </w:rPr>
        <w:t xml:space="preserve">Figure </w:t>
      </w:r>
      <w:r w:rsidR="00A3636A">
        <w:rPr>
          <w:rFonts w:ascii="Arial" w:hAnsi="Arial" w:cs="Arial"/>
          <w:b/>
          <w:sz w:val="20"/>
          <w:szCs w:val="20"/>
          <w:lang w:val="en-GB"/>
        </w:rPr>
        <w:t>H</w:t>
      </w:r>
      <w:r w:rsidRPr="007F7C83">
        <w:rPr>
          <w:rFonts w:ascii="Arial" w:hAnsi="Arial" w:cs="Arial"/>
          <w:b/>
          <w:sz w:val="20"/>
          <w:szCs w:val="20"/>
          <w:lang w:val="en-GB"/>
        </w:rPr>
        <w:t>.3</w:t>
      </w:r>
      <w:r w:rsidRPr="007F7C83">
        <w:rPr>
          <w:rFonts w:ascii="Arial" w:hAnsi="Arial" w:cs="Arial"/>
          <w:sz w:val="20"/>
          <w:szCs w:val="20"/>
          <w:lang w:val="en-GB"/>
        </w:rPr>
        <w:t xml:space="preserve"> using 2014-15 HES data.</w:t>
      </w:r>
      <w:r>
        <w:rPr>
          <w:rFonts w:ascii="Arial" w:hAnsi="Arial" w:cs="Arial"/>
          <w:sz w:val="20"/>
          <w:szCs w:val="20"/>
          <w:lang w:val="en-GB"/>
        </w:rPr>
        <w:t xml:space="preserve"> The hardship group is the 8% of the population with MWI scores of 9 or less (the less stringent threshold). Just under half (48%) have incomes below the 50% of median AHC line and a further 8% in the 50% to 60% band. 17% have incomes above the median.</w:t>
      </w:r>
    </w:p>
    <w:p w:rsidR="007F7C83" w:rsidRDefault="007F7C83" w:rsidP="00B066F4">
      <w:pPr>
        <w:jc w:val="both"/>
        <w:rPr>
          <w:rFonts w:ascii="Arial" w:hAnsi="Arial" w:cs="Arial"/>
          <w:sz w:val="20"/>
          <w:szCs w:val="20"/>
          <w:u w:val="single"/>
          <w:lang w:val="en-GB"/>
        </w:rPr>
      </w:pPr>
    </w:p>
    <w:p w:rsidR="001D3E2B" w:rsidRPr="001603D0" w:rsidRDefault="001D3E2B" w:rsidP="001D3E2B">
      <w:pPr>
        <w:jc w:val="center"/>
        <w:rPr>
          <w:rFonts w:ascii="Arial" w:hAnsi="Arial" w:cs="Arial"/>
          <w:b/>
          <w:sz w:val="18"/>
          <w:szCs w:val="18"/>
          <w:lang w:val="en-GB"/>
        </w:rPr>
      </w:pPr>
      <w:r w:rsidRPr="001603D0">
        <w:rPr>
          <w:rFonts w:ascii="Arial" w:hAnsi="Arial" w:cs="Arial"/>
          <w:b/>
          <w:sz w:val="18"/>
          <w:szCs w:val="18"/>
          <w:lang w:val="en-GB"/>
        </w:rPr>
        <w:t xml:space="preserve">Figure </w:t>
      </w:r>
      <w:r w:rsidR="00A3636A">
        <w:rPr>
          <w:rFonts w:ascii="Arial" w:hAnsi="Arial" w:cs="Arial"/>
          <w:b/>
          <w:sz w:val="18"/>
          <w:szCs w:val="18"/>
          <w:lang w:val="en-GB"/>
        </w:rPr>
        <w:t>H</w:t>
      </w:r>
      <w:r w:rsidRPr="001603D0">
        <w:rPr>
          <w:rFonts w:ascii="Arial" w:hAnsi="Arial" w:cs="Arial"/>
          <w:b/>
          <w:sz w:val="18"/>
          <w:szCs w:val="18"/>
          <w:lang w:val="en-GB"/>
        </w:rPr>
        <w:t>.</w:t>
      </w:r>
      <w:r>
        <w:rPr>
          <w:rFonts w:ascii="Arial" w:hAnsi="Arial" w:cs="Arial"/>
          <w:b/>
          <w:sz w:val="18"/>
          <w:szCs w:val="18"/>
          <w:lang w:val="en-GB"/>
        </w:rPr>
        <w:t>3</w:t>
      </w:r>
    </w:p>
    <w:p w:rsidR="001D3E2B" w:rsidRPr="001603D0" w:rsidRDefault="00177690" w:rsidP="00177690">
      <w:pPr>
        <w:jc w:val="center"/>
        <w:rPr>
          <w:rFonts w:ascii="Arial" w:hAnsi="Arial" w:cs="Arial"/>
          <w:sz w:val="20"/>
          <w:szCs w:val="22"/>
          <w:lang w:val="en-GB"/>
        </w:rPr>
      </w:pPr>
      <w:r w:rsidRPr="001D3E2B">
        <w:rPr>
          <w:noProof/>
          <w:lang w:eastAsia="en-NZ"/>
        </w:rPr>
        <w:drawing>
          <wp:anchor distT="0" distB="0" distL="114300" distR="114300" simplePos="0" relativeHeight="251979776" behindDoc="0" locked="0" layoutInCell="1" allowOverlap="1" wp14:anchorId="6A6735CF" wp14:editId="14884701">
            <wp:simplePos x="0" y="0"/>
            <wp:positionH relativeFrom="column">
              <wp:posOffset>1343660</wp:posOffset>
            </wp:positionH>
            <wp:positionV relativeFrom="paragraph">
              <wp:posOffset>199390</wp:posOffset>
            </wp:positionV>
            <wp:extent cx="2966085" cy="1943100"/>
            <wp:effectExtent l="0" t="0" r="571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66085" cy="1943100"/>
                    </a:xfrm>
                    <a:prstGeom prst="rect">
                      <a:avLst/>
                    </a:prstGeom>
                  </pic:spPr>
                </pic:pic>
              </a:graphicData>
            </a:graphic>
            <wp14:sizeRelH relativeFrom="margin">
              <wp14:pctWidth>0</wp14:pctWidth>
            </wp14:sizeRelH>
            <wp14:sizeRelV relativeFrom="margin">
              <wp14:pctHeight>0</wp14:pctHeight>
            </wp14:sizeRelV>
          </wp:anchor>
        </w:drawing>
      </w:r>
      <w:r w:rsidR="001D3E2B" w:rsidRPr="001603D0">
        <w:rPr>
          <w:rFonts w:ascii="Arial" w:hAnsi="Arial" w:cs="Arial"/>
          <w:b/>
          <w:sz w:val="18"/>
          <w:szCs w:val="18"/>
          <w:lang w:val="en-GB"/>
        </w:rPr>
        <w:t>The distribution of incomes for those identified as “in hardship”, HES 20</w:t>
      </w:r>
      <w:r w:rsidR="001D3E2B">
        <w:rPr>
          <w:rFonts w:ascii="Arial" w:hAnsi="Arial" w:cs="Arial"/>
          <w:b/>
          <w:sz w:val="18"/>
          <w:szCs w:val="18"/>
          <w:lang w:val="en-GB"/>
        </w:rPr>
        <w:t>15</w:t>
      </w:r>
    </w:p>
    <w:p w:rsidR="007F7C83" w:rsidRDefault="007F7C83" w:rsidP="00B066F4">
      <w:pPr>
        <w:jc w:val="both"/>
        <w:rPr>
          <w:rFonts w:ascii="Arial" w:hAnsi="Arial" w:cs="Arial"/>
          <w:sz w:val="20"/>
          <w:szCs w:val="20"/>
          <w:u w:val="single"/>
          <w:lang w:val="en-GB"/>
        </w:rPr>
      </w:pPr>
    </w:p>
    <w:p w:rsidR="007F7C83" w:rsidRDefault="007F7C83" w:rsidP="00B066F4">
      <w:pPr>
        <w:jc w:val="both"/>
        <w:rPr>
          <w:rFonts w:ascii="Arial" w:hAnsi="Arial" w:cs="Arial"/>
          <w:sz w:val="20"/>
          <w:szCs w:val="20"/>
          <w:u w:val="single"/>
          <w:lang w:val="en-GB"/>
        </w:rPr>
      </w:pPr>
    </w:p>
    <w:p w:rsidR="002520D7" w:rsidRDefault="002520D7">
      <w:pPr>
        <w:rPr>
          <w:rFonts w:ascii="Arial" w:eastAsiaTheme="minorHAnsi" w:hAnsi="Arial" w:cs="Arial"/>
          <w:sz w:val="20"/>
          <w:szCs w:val="20"/>
          <w:u w:val="single"/>
        </w:rPr>
      </w:pPr>
      <w:r>
        <w:rPr>
          <w:rFonts w:ascii="Arial" w:eastAsiaTheme="minorHAnsi" w:hAnsi="Arial" w:cs="Arial"/>
          <w:sz w:val="20"/>
          <w:szCs w:val="20"/>
          <w:u w:val="single"/>
        </w:rPr>
        <w:br w:type="page"/>
      </w:r>
    </w:p>
    <w:p w:rsidR="00484CC1" w:rsidRPr="00484CC1" w:rsidRDefault="00484CC1" w:rsidP="00484CC1">
      <w:pPr>
        <w:rPr>
          <w:rFonts w:ascii="Arial" w:eastAsiaTheme="minorHAnsi" w:hAnsi="Arial" w:cs="Arial"/>
          <w:sz w:val="20"/>
          <w:szCs w:val="20"/>
          <w:u w:val="single"/>
        </w:rPr>
      </w:pPr>
      <w:r w:rsidRPr="00484CC1">
        <w:rPr>
          <w:rFonts w:ascii="Arial" w:eastAsiaTheme="minorHAnsi" w:hAnsi="Arial" w:cs="Arial"/>
          <w:sz w:val="20"/>
          <w:szCs w:val="20"/>
          <w:u w:val="single"/>
        </w:rPr>
        <w:lastRenderedPageBreak/>
        <w:t>The overlap between low-income households and households in hardship is higher for deeper hardship levels</w:t>
      </w:r>
    </w:p>
    <w:p w:rsidR="00484CC1" w:rsidRDefault="00484CC1" w:rsidP="00484CC1">
      <w:pPr>
        <w:rPr>
          <w:rFonts w:ascii="Arial" w:eastAsiaTheme="minorHAnsi" w:hAnsi="Arial" w:cs="Arial"/>
          <w:sz w:val="20"/>
          <w:szCs w:val="20"/>
        </w:rPr>
      </w:pPr>
    </w:p>
    <w:p w:rsidR="00484CC1" w:rsidRPr="00CC5F98" w:rsidRDefault="00484CC1" w:rsidP="00484CC1">
      <w:pPr>
        <w:rPr>
          <w:rFonts w:ascii="Arial" w:eastAsiaTheme="minorHAnsi" w:hAnsi="Arial" w:cs="Arial"/>
          <w:sz w:val="20"/>
          <w:szCs w:val="20"/>
        </w:rPr>
      </w:pPr>
      <w:r w:rsidRPr="00CC5F98">
        <w:rPr>
          <w:rFonts w:ascii="Arial" w:eastAsiaTheme="minorHAnsi" w:hAnsi="Arial" w:cs="Arial"/>
          <w:sz w:val="20"/>
          <w:szCs w:val="20"/>
        </w:rPr>
        <w:t xml:space="preserve">The </w:t>
      </w:r>
      <w:r w:rsidR="002520D7">
        <w:rPr>
          <w:rFonts w:ascii="Arial" w:eastAsiaTheme="minorHAnsi" w:hAnsi="Arial" w:cs="Arial"/>
          <w:sz w:val="20"/>
          <w:szCs w:val="20"/>
        </w:rPr>
        <w:t>right-hand</w:t>
      </w:r>
      <w:r w:rsidRPr="00CC5F98">
        <w:rPr>
          <w:rFonts w:ascii="Arial" w:eastAsiaTheme="minorHAnsi" w:hAnsi="Arial" w:cs="Arial"/>
          <w:sz w:val="20"/>
          <w:szCs w:val="20"/>
        </w:rPr>
        <w:t xml:space="preserve"> </w:t>
      </w:r>
      <w:r>
        <w:rPr>
          <w:rFonts w:ascii="Arial" w:eastAsiaTheme="minorHAnsi" w:hAnsi="Arial" w:cs="Arial"/>
          <w:sz w:val="20"/>
          <w:szCs w:val="20"/>
        </w:rPr>
        <w:t xml:space="preserve">chart in </w:t>
      </w:r>
      <w:r w:rsidRPr="003169C5">
        <w:rPr>
          <w:rFonts w:ascii="Arial" w:eastAsiaTheme="minorHAnsi" w:hAnsi="Arial" w:cs="Arial"/>
          <w:b/>
          <w:sz w:val="20"/>
          <w:szCs w:val="20"/>
        </w:rPr>
        <w:t xml:space="preserve">Figure </w:t>
      </w:r>
      <w:r w:rsidR="00A3636A">
        <w:rPr>
          <w:rFonts w:ascii="Arial" w:eastAsiaTheme="minorHAnsi" w:hAnsi="Arial" w:cs="Arial"/>
          <w:b/>
          <w:sz w:val="20"/>
          <w:szCs w:val="20"/>
        </w:rPr>
        <w:t>H</w:t>
      </w:r>
      <w:r w:rsidRPr="003169C5">
        <w:rPr>
          <w:rFonts w:ascii="Arial" w:eastAsiaTheme="minorHAnsi" w:hAnsi="Arial" w:cs="Arial"/>
          <w:b/>
          <w:sz w:val="20"/>
          <w:szCs w:val="20"/>
        </w:rPr>
        <w:t>.</w:t>
      </w:r>
      <w:r>
        <w:rPr>
          <w:rFonts w:ascii="Arial" w:eastAsiaTheme="minorHAnsi" w:hAnsi="Arial" w:cs="Arial"/>
          <w:b/>
          <w:sz w:val="20"/>
          <w:szCs w:val="20"/>
        </w:rPr>
        <w:t>4</w:t>
      </w:r>
      <w:r w:rsidRPr="00CC5F98">
        <w:rPr>
          <w:rFonts w:ascii="Arial" w:eastAsiaTheme="minorHAnsi" w:hAnsi="Arial" w:cs="Arial"/>
          <w:sz w:val="20"/>
          <w:szCs w:val="20"/>
        </w:rPr>
        <w:t xml:space="preserve"> shows</w:t>
      </w:r>
      <w:r>
        <w:rPr>
          <w:rFonts w:ascii="Arial" w:eastAsiaTheme="minorHAnsi" w:hAnsi="Arial" w:cs="Arial"/>
          <w:sz w:val="20"/>
          <w:szCs w:val="20"/>
        </w:rPr>
        <w:t xml:space="preserve"> </w:t>
      </w:r>
      <w:r w:rsidRPr="00CC5F98">
        <w:rPr>
          <w:rFonts w:ascii="Arial" w:eastAsiaTheme="minorHAnsi" w:hAnsi="Arial" w:cs="Arial"/>
          <w:sz w:val="20"/>
          <w:szCs w:val="20"/>
        </w:rPr>
        <w:t xml:space="preserve">that of the 100,000 children in more </w:t>
      </w:r>
      <w:r>
        <w:rPr>
          <w:rFonts w:ascii="Arial" w:eastAsiaTheme="minorHAnsi" w:hAnsi="Arial" w:cs="Arial"/>
          <w:sz w:val="20"/>
          <w:szCs w:val="20"/>
        </w:rPr>
        <w:t xml:space="preserve">severe </w:t>
      </w:r>
      <w:r w:rsidRPr="00CC5F98">
        <w:rPr>
          <w:rFonts w:ascii="Arial" w:eastAsiaTheme="minorHAnsi" w:hAnsi="Arial" w:cs="Arial"/>
          <w:sz w:val="20"/>
          <w:szCs w:val="20"/>
        </w:rPr>
        <w:t>hardship</w:t>
      </w:r>
      <w:r>
        <w:rPr>
          <w:rFonts w:ascii="Arial" w:eastAsiaTheme="minorHAnsi" w:hAnsi="Arial" w:cs="Arial"/>
          <w:sz w:val="20"/>
          <w:szCs w:val="20"/>
        </w:rPr>
        <w:t xml:space="preserve"> (DEP-17 scores of 9+/17, LSS 2008)</w:t>
      </w:r>
      <w:r w:rsidRPr="00CC5F98">
        <w:rPr>
          <w:rFonts w:ascii="Arial" w:eastAsiaTheme="minorHAnsi" w:hAnsi="Arial" w:cs="Arial"/>
          <w:sz w:val="20"/>
          <w:szCs w:val="20"/>
        </w:rPr>
        <w:t>, seven out of ten (69%) are from families with incomes below the 60% of median threshold (after housing costs)</w:t>
      </w:r>
      <w:r>
        <w:rPr>
          <w:rFonts w:ascii="Arial" w:eastAsiaTheme="minorHAnsi" w:hAnsi="Arial" w:cs="Arial"/>
          <w:sz w:val="20"/>
          <w:szCs w:val="20"/>
        </w:rPr>
        <w:t xml:space="preserve">, compared with 61% when using a less stringent hardship threshold as in the </w:t>
      </w:r>
      <w:r w:rsidR="002520D7">
        <w:rPr>
          <w:rFonts w:ascii="Arial" w:eastAsiaTheme="minorHAnsi" w:hAnsi="Arial" w:cs="Arial"/>
          <w:sz w:val="20"/>
          <w:szCs w:val="20"/>
        </w:rPr>
        <w:t>left-hand</w:t>
      </w:r>
      <w:r>
        <w:rPr>
          <w:rFonts w:ascii="Arial" w:eastAsiaTheme="minorHAnsi" w:hAnsi="Arial" w:cs="Arial"/>
          <w:sz w:val="20"/>
          <w:szCs w:val="20"/>
        </w:rPr>
        <w:t xml:space="preserve"> diagram (7+/17).</w:t>
      </w:r>
    </w:p>
    <w:p w:rsidR="00484CC1" w:rsidRDefault="00484CC1" w:rsidP="00484CC1">
      <w:pPr>
        <w:spacing w:line="276" w:lineRule="auto"/>
        <w:ind w:left="720"/>
        <w:contextualSpacing/>
        <w:rPr>
          <w:rFonts w:asciiTheme="minorHAnsi" w:eastAsiaTheme="minorHAnsi" w:hAnsiTheme="minorHAnsi" w:cstheme="minorBidi"/>
          <w:sz w:val="22"/>
          <w:szCs w:val="22"/>
        </w:rPr>
      </w:pPr>
    </w:p>
    <w:p w:rsidR="00484CC1" w:rsidRPr="003169C5" w:rsidRDefault="00484CC1" w:rsidP="00484CC1">
      <w:pPr>
        <w:spacing w:line="276" w:lineRule="auto"/>
        <w:contextualSpacing/>
        <w:jc w:val="center"/>
        <w:rPr>
          <w:rFonts w:ascii="Arial" w:eastAsiaTheme="minorHAnsi" w:hAnsi="Arial" w:cs="Arial"/>
          <w:b/>
          <w:sz w:val="18"/>
          <w:szCs w:val="18"/>
        </w:rPr>
      </w:pPr>
      <w:r w:rsidRPr="003169C5">
        <w:rPr>
          <w:rFonts w:ascii="Arial" w:eastAsiaTheme="minorHAnsi" w:hAnsi="Arial" w:cs="Arial"/>
          <w:b/>
          <w:sz w:val="18"/>
          <w:szCs w:val="18"/>
        </w:rPr>
        <w:t xml:space="preserve">Figure </w:t>
      </w:r>
      <w:r w:rsidR="00A3636A">
        <w:rPr>
          <w:rFonts w:ascii="Arial" w:eastAsiaTheme="minorHAnsi" w:hAnsi="Arial" w:cs="Arial"/>
          <w:b/>
          <w:sz w:val="18"/>
          <w:szCs w:val="18"/>
        </w:rPr>
        <w:t>H</w:t>
      </w:r>
      <w:r w:rsidRPr="003169C5">
        <w:rPr>
          <w:rFonts w:ascii="Arial" w:eastAsiaTheme="minorHAnsi" w:hAnsi="Arial" w:cs="Arial"/>
          <w:b/>
          <w:sz w:val="18"/>
          <w:szCs w:val="18"/>
        </w:rPr>
        <w:t>.</w:t>
      </w:r>
      <w:r>
        <w:rPr>
          <w:rFonts w:ascii="Arial" w:eastAsiaTheme="minorHAnsi" w:hAnsi="Arial" w:cs="Arial"/>
          <w:b/>
          <w:sz w:val="18"/>
          <w:szCs w:val="18"/>
        </w:rPr>
        <w:t>4</w:t>
      </w:r>
    </w:p>
    <w:p w:rsidR="00484CC1" w:rsidRPr="003169C5" w:rsidRDefault="00484CC1" w:rsidP="00484CC1">
      <w:pPr>
        <w:jc w:val="center"/>
        <w:rPr>
          <w:rFonts w:ascii="Arial" w:eastAsiaTheme="minorHAnsi" w:hAnsi="Arial" w:cs="Arial"/>
          <w:b/>
          <w:sz w:val="18"/>
          <w:szCs w:val="18"/>
        </w:rPr>
      </w:pPr>
      <w:r w:rsidRPr="003169C5">
        <w:rPr>
          <w:rFonts w:ascii="Arial" w:eastAsiaTheme="minorHAnsi" w:hAnsi="Arial" w:cs="Arial"/>
          <w:b/>
          <w:sz w:val="18"/>
          <w:szCs w:val="18"/>
        </w:rPr>
        <w:t>Proportion (%) of children in hardship by family income band</w:t>
      </w:r>
    </w:p>
    <w:p w:rsidR="00484CC1" w:rsidRPr="003169C5" w:rsidRDefault="00484CC1" w:rsidP="00484CC1">
      <w:pPr>
        <w:jc w:val="center"/>
        <w:rPr>
          <w:rFonts w:ascii="Arial" w:eastAsiaTheme="minorHAnsi" w:hAnsi="Arial" w:cs="Arial"/>
          <w:b/>
          <w:sz w:val="18"/>
          <w:szCs w:val="18"/>
        </w:rPr>
      </w:pPr>
      <w:r w:rsidRPr="00CC5F98">
        <w:rPr>
          <w:rFonts w:asciiTheme="minorHAnsi" w:eastAsiaTheme="minorHAnsi" w:hAnsiTheme="minorHAnsi" w:cstheme="minorBidi"/>
          <w:noProof/>
          <w:sz w:val="22"/>
          <w:szCs w:val="22"/>
          <w:lang w:eastAsia="en-NZ"/>
        </w:rPr>
        <w:drawing>
          <wp:anchor distT="0" distB="0" distL="114300" distR="114300" simplePos="0" relativeHeight="251981824" behindDoc="0" locked="0" layoutInCell="1" allowOverlap="1" wp14:anchorId="4B18AE0E" wp14:editId="0CDA2DE0">
            <wp:simplePos x="0" y="0"/>
            <wp:positionH relativeFrom="column">
              <wp:posOffset>2710180</wp:posOffset>
            </wp:positionH>
            <wp:positionV relativeFrom="paragraph">
              <wp:posOffset>190500</wp:posOffset>
            </wp:positionV>
            <wp:extent cx="2720975" cy="1778000"/>
            <wp:effectExtent l="0" t="0" r="3175"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20975" cy="1778000"/>
                    </a:xfrm>
                    <a:prstGeom prst="rect">
                      <a:avLst/>
                    </a:prstGeom>
                  </pic:spPr>
                </pic:pic>
              </a:graphicData>
            </a:graphic>
            <wp14:sizeRelH relativeFrom="margin">
              <wp14:pctWidth>0</wp14:pctWidth>
            </wp14:sizeRelH>
            <wp14:sizeRelV relativeFrom="margin">
              <wp14:pctHeight>0</wp14:pctHeight>
            </wp14:sizeRelV>
          </wp:anchor>
        </w:drawing>
      </w:r>
      <w:r w:rsidRPr="00CC5F98">
        <w:rPr>
          <w:rFonts w:asciiTheme="minorHAnsi" w:eastAsiaTheme="minorHAnsi" w:hAnsiTheme="minorHAnsi" w:cstheme="minorBidi"/>
          <w:noProof/>
          <w:sz w:val="22"/>
          <w:szCs w:val="22"/>
          <w:lang w:eastAsia="en-NZ"/>
        </w:rPr>
        <w:drawing>
          <wp:anchor distT="36195" distB="36195" distL="114300" distR="114300" simplePos="0" relativeHeight="251980800" behindDoc="0" locked="0" layoutInCell="1" allowOverlap="1" wp14:anchorId="291E953C" wp14:editId="154FF4BE">
            <wp:simplePos x="0" y="0"/>
            <wp:positionH relativeFrom="column">
              <wp:posOffset>-13970</wp:posOffset>
            </wp:positionH>
            <wp:positionV relativeFrom="paragraph">
              <wp:posOffset>193675</wp:posOffset>
            </wp:positionV>
            <wp:extent cx="2670810" cy="1741805"/>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70810" cy="1741805"/>
                    </a:xfrm>
                    <a:prstGeom prst="rect">
                      <a:avLst/>
                    </a:prstGeom>
                  </pic:spPr>
                </pic:pic>
              </a:graphicData>
            </a:graphic>
            <wp14:sizeRelH relativeFrom="margin">
              <wp14:pctWidth>0</wp14:pctWidth>
            </wp14:sizeRelH>
            <wp14:sizeRelV relativeFrom="margin">
              <wp14:pctHeight>0</wp14:pctHeight>
            </wp14:sizeRelV>
          </wp:anchor>
        </w:drawing>
      </w:r>
      <w:r w:rsidRPr="003169C5">
        <w:rPr>
          <w:rFonts w:ascii="Arial" w:eastAsiaTheme="minorHAnsi" w:hAnsi="Arial" w:cs="Arial"/>
          <w:b/>
          <w:sz w:val="18"/>
          <w:szCs w:val="18"/>
        </w:rPr>
        <w:t>(</w:t>
      </w:r>
      <w:r w:rsidR="002520D7">
        <w:rPr>
          <w:rFonts w:ascii="Arial" w:eastAsiaTheme="minorHAnsi" w:hAnsi="Arial" w:cs="Arial"/>
          <w:b/>
          <w:sz w:val="18"/>
          <w:szCs w:val="18"/>
        </w:rPr>
        <w:t>two</w:t>
      </w:r>
      <w:r w:rsidRPr="003169C5">
        <w:rPr>
          <w:rFonts w:ascii="Arial" w:eastAsiaTheme="minorHAnsi" w:hAnsi="Arial" w:cs="Arial"/>
          <w:b/>
          <w:sz w:val="18"/>
          <w:szCs w:val="18"/>
        </w:rPr>
        <w:t xml:space="preserve"> </w:t>
      </w:r>
      <w:r w:rsidR="002520D7">
        <w:rPr>
          <w:rFonts w:ascii="Arial" w:eastAsiaTheme="minorHAnsi" w:hAnsi="Arial" w:cs="Arial"/>
          <w:b/>
          <w:sz w:val="18"/>
          <w:szCs w:val="18"/>
        </w:rPr>
        <w:t xml:space="preserve">hardship </w:t>
      </w:r>
      <w:r w:rsidRPr="003169C5">
        <w:rPr>
          <w:rFonts w:ascii="Arial" w:eastAsiaTheme="minorHAnsi" w:hAnsi="Arial" w:cs="Arial"/>
          <w:b/>
          <w:sz w:val="18"/>
          <w:szCs w:val="18"/>
        </w:rPr>
        <w:t>thresholds)</w:t>
      </w:r>
      <w:r>
        <w:rPr>
          <w:rFonts w:ascii="Arial" w:eastAsiaTheme="minorHAnsi" w:hAnsi="Arial" w:cs="Arial"/>
          <w:b/>
          <w:sz w:val="18"/>
          <w:szCs w:val="18"/>
        </w:rPr>
        <w:t>, LSS 2008</w:t>
      </w:r>
    </w:p>
    <w:p w:rsidR="002520D7" w:rsidRDefault="002520D7" w:rsidP="00484CC1">
      <w:pPr>
        <w:rPr>
          <w:rFonts w:ascii="Arial" w:eastAsiaTheme="minorHAnsi" w:hAnsi="Arial" w:cs="Arial"/>
          <w:b/>
          <w:sz w:val="20"/>
          <w:szCs w:val="20"/>
        </w:rPr>
      </w:pPr>
    </w:p>
    <w:p w:rsidR="002520D7" w:rsidRDefault="002520D7" w:rsidP="00484CC1">
      <w:pPr>
        <w:rPr>
          <w:rFonts w:ascii="Arial" w:eastAsiaTheme="minorHAnsi" w:hAnsi="Arial" w:cs="Arial"/>
          <w:b/>
          <w:sz w:val="20"/>
          <w:szCs w:val="20"/>
        </w:rPr>
      </w:pPr>
    </w:p>
    <w:p w:rsidR="002520D7" w:rsidRDefault="002520D7" w:rsidP="00484CC1">
      <w:pPr>
        <w:rPr>
          <w:rFonts w:ascii="Arial" w:eastAsiaTheme="minorHAnsi" w:hAnsi="Arial" w:cs="Arial"/>
          <w:b/>
          <w:sz w:val="20"/>
          <w:szCs w:val="20"/>
        </w:rPr>
      </w:pPr>
    </w:p>
    <w:p w:rsidR="00484CC1" w:rsidRPr="009A5125" w:rsidRDefault="00484CC1" w:rsidP="00484CC1">
      <w:pPr>
        <w:rPr>
          <w:rFonts w:ascii="Arial" w:eastAsiaTheme="minorHAnsi" w:hAnsi="Arial" w:cs="Arial"/>
          <w:b/>
          <w:sz w:val="20"/>
          <w:szCs w:val="20"/>
        </w:rPr>
      </w:pPr>
      <w:r w:rsidRPr="009A5125">
        <w:rPr>
          <w:rFonts w:ascii="Arial" w:eastAsiaTheme="minorHAnsi" w:hAnsi="Arial" w:cs="Arial"/>
          <w:b/>
          <w:sz w:val="20"/>
          <w:szCs w:val="20"/>
        </w:rPr>
        <w:t xml:space="preserve">Table </w:t>
      </w:r>
      <w:r w:rsidR="00A3636A">
        <w:rPr>
          <w:rFonts w:ascii="Arial" w:eastAsiaTheme="minorHAnsi" w:hAnsi="Arial" w:cs="Arial"/>
          <w:b/>
          <w:sz w:val="20"/>
          <w:szCs w:val="20"/>
        </w:rPr>
        <w:t>H</w:t>
      </w:r>
      <w:r w:rsidRPr="009A5125">
        <w:rPr>
          <w:rFonts w:ascii="Arial" w:eastAsiaTheme="minorHAnsi" w:hAnsi="Arial" w:cs="Arial"/>
          <w:b/>
          <w:sz w:val="20"/>
          <w:szCs w:val="20"/>
        </w:rPr>
        <w:t>.</w:t>
      </w:r>
      <w:r>
        <w:rPr>
          <w:rFonts w:ascii="Arial" w:eastAsiaTheme="minorHAnsi" w:hAnsi="Arial" w:cs="Arial"/>
          <w:b/>
          <w:sz w:val="20"/>
          <w:szCs w:val="20"/>
        </w:rPr>
        <w:t>2</w:t>
      </w:r>
      <w:r w:rsidRPr="009A5125">
        <w:rPr>
          <w:rFonts w:ascii="Arial" w:eastAsiaTheme="minorHAnsi" w:hAnsi="Arial" w:cs="Arial"/>
          <w:b/>
          <w:sz w:val="20"/>
          <w:szCs w:val="20"/>
        </w:rPr>
        <w:t xml:space="preserve"> </w:t>
      </w:r>
      <w:r>
        <w:rPr>
          <w:rFonts w:ascii="Arial" w:eastAsiaTheme="minorHAnsi" w:hAnsi="Arial" w:cs="Arial"/>
          <w:sz w:val="20"/>
          <w:szCs w:val="20"/>
        </w:rPr>
        <w:t>shows the data behind the pie charts above, together with further detail.</w:t>
      </w:r>
    </w:p>
    <w:p w:rsidR="00484CC1" w:rsidRDefault="00484CC1" w:rsidP="00484CC1">
      <w:pPr>
        <w:jc w:val="center"/>
        <w:rPr>
          <w:rFonts w:ascii="Arial" w:eastAsiaTheme="minorHAnsi" w:hAnsi="Arial" w:cs="Arial"/>
          <w:b/>
          <w:sz w:val="18"/>
          <w:szCs w:val="18"/>
        </w:rPr>
      </w:pPr>
    </w:p>
    <w:p w:rsidR="00484CC1" w:rsidRDefault="00484CC1" w:rsidP="00484CC1">
      <w:pPr>
        <w:jc w:val="center"/>
        <w:rPr>
          <w:rFonts w:ascii="Arial" w:eastAsiaTheme="minorHAnsi" w:hAnsi="Arial" w:cs="Arial"/>
          <w:b/>
          <w:sz w:val="18"/>
          <w:szCs w:val="18"/>
        </w:rPr>
      </w:pPr>
      <w:r>
        <w:rPr>
          <w:rFonts w:ascii="Arial" w:eastAsiaTheme="minorHAnsi" w:hAnsi="Arial" w:cs="Arial"/>
          <w:b/>
          <w:sz w:val="18"/>
          <w:szCs w:val="18"/>
        </w:rPr>
        <w:t xml:space="preserve">Table </w:t>
      </w:r>
      <w:r w:rsidR="00A3636A">
        <w:rPr>
          <w:rFonts w:ascii="Arial" w:eastAsiaTheme="minorHAnsi" w:hAnsi="Arial" w:cs="Arial"/>
          <w:b/>
          <w:sz w:val="18"/>
          <w:szCs w:val="18"/>
        </w:rPr>
        <w:t>H</w:t>
      </w:r>
      <w:r>
        <w:rPr>
          <w:rFonts w:ascii="Arial" w:eastAsiaTheme="minorHAnsi" w:hAnsi="Arial" w:cs="Arial"/>
          <w:b/>
          <w:sz w:val="18"/>
          <w:szCs w:val="18"/>
        </w:rPr>
        <w:t>.2</w:t>
      </w:r>
    </w:p>
    <w:p w:rsidR="00484CC1" w:rsidRPr="00CC5F98" w:rsidRDefault="00484CC1" w:rsidP="00484CC1">
      <w:pPr>
        <w:jc w:val="center"/>
        <w:rPr>
          <w:rFonts w:ascii="Arial" w:eastAsiaTheme="minorHAnsi" w:hAnsi="Arial" w:cs="Arial"/>
          <w:b/>
          <w:sz w:val="18"/>
          <w:szCs w:val="18"/>
        </w:rPr>
      </w:pPr>
      <w:r w:rsidRPr="00CC5F98">
        <w:rPr>
          <w:rFonts w:ascii="Arial" w:eastAsiaTheme="minorHAnsi" w:hAnsi="Arial" w:cs="Arial"/>
          <w:b/>
          <w:sz w:val="18"/>
          <w:szCs w:val="18"/>
        </w:rPr>
        <w:t>Proportion (%) of children in hardship by family income band</w:t>
      </w:r>
    </w:p>
    <w:p w:rsidR="00484CC1" w:rsidRPr="00CC5F98" w:rsidRDefault="00484CC1" w:rsidP="00484CC1">
      <w:pPr>
        <w:spacing w:after="120"/>
        <w:jc w:val="center"/>
        <w:rPr>
          <w:rFonts w:ascii="Arial" w:eastAsiaTheme="minorHAnsi" w:hAnsi="Arial" w:cs="Arial"/>
          <w:b/>
          <w:sz w:val="18"/>
          <w:szCs w:val="18"/>
        </w:rPr>
      </w:pPr>
      <w:r>
        <w:rPr>
          <w:rFonts w:ascii="Arial" w:eastAsiaTheme="minorHAnsi" w:hAnsi="Arial" w:cs="Arial"/>
          <w:b/>
          <w:sz w:val="18"/>
          <w:szCs w:val="18"/>
        </w:rPr>
        <w:t>for five “hardship” thresholds</w:t>
      </w:r>
    </w:p>
    <w:tbl>
      <w:tblPr>
        <w:tblStyle w:val="TableGrid3"/>
        <w:tblW w:w="0" w:type="auto"/>
        <w:jc w:val="center"/>
        <w:tblInd w:w="-610" w:type="dxa"/>
        <w:tblLook w:val="04A0" w:firstRow="1" w:lastRow="0" w:firstColumn="1" w:lastColumn="0" w:noHBand="0" w:noVBand="1"/>
      </w:tblPr>
      <w:tblGrid>
        <w:gridCol w:w="4137"/>
        <w:gridCol w:w="851"/>
        <w:gridCol w:w="709"/>
        <w:gridCol w:w="763"/>
        <w:gridCol w:w="763"/>
        <w:gridCol w:w="763"/>
      </w:tblGrid>
      <w:tr w:rsidR="00484CC1" w:rsidRPr="00CC5F98" w:rsidTr="004E4FBC">
        <w:trPr>
          <w:jc w:val="center"/>
        </w:trPr>
        <w:tc>
          <w:tcPr>
            <w:tcW w:w="4137" w:type="dxa"/>
          </w:tcPr>
          <w:p w:rsidR="00484CC1" w:rsidRPr="00CC5F98" w:rsidRDefault="00484CC1" w:rsidP="004E4FBC">
            <w:pPr>
              <w:spacing w:before="40" w:after="40"/>
              <w:jc w:val="right"/>
              <w:rPr>
                <w:rFonts w:ascii="Arial" w:hAnsi="Arial" w:cs="Arial"/>
                <w:b/>
                <w:sz w:val="16"/>
                <w:szCs w:val="16"/>
              </w:rPr>
            </w:pPr>
            <w:r w:rsidRPr="00CC5F98">
              <w:rPr>
                <w:rFonts w:ascii="Arial" w:hAnsi="Arial" w:cs="Arial"/>
                <w:b/>
                <w:sz w:val="16"/>
                <w:szCs w:val="16"/>
              </w:rPr>
              <w:t># of enforced lacks of basics (deprivations)</w:t>
            </w:r>
          </w:p>
        </w:tc>
        <w:tc>
          <w:tcPr>
            <w:tcW w:w="851"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6+</w:t>
            </w:r>
          </w:p>
        </w:tc>
        <w:tc>
          <w:tcPr>
            <w:tcW w:w="709"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7+</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8+</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9+</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11+</w:t>
            </w:r>
          </w:p>
        </w:tc>
      </w:tr>
      <w:tr w:rsidR="00484CC1" w:rsidRPr="00CC5F98" w:rsidTr="004E4FBC">
        <w:trPr>
          <w:jc w:val="center"/>
        </w:trPr>
        <w:tc>
          <w:tcPr>
            <w:tcW w:w="4137" w:type="dxa"/>
          </w:tcPr>
          <w:p w:rsidR="00484CC1" w:rsidRPr="00CC5F98" w:rsidRDefault="00484CC1" w:rsidP="004E4FBC">
            <w:pPr>
              <w:spacing w:before="40" w:after="40"/>
              <w:jc w:val="right"/>
              <w:rPr>
                <w:rFonts w:ascii="Arial" w:hAnsi="Arial" w:cs="Arial"/>
                <w:b/>
                <w:sz w:val="16"/>
                <w:szCs w:val="16"/>
              </w:rPr>
            </w:pPr>
          </w:p>
        </w:tc>
        <w:tc>
          <w:tcPr>
            <w:tcW w:w="851"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21%</w:t>
            </w:r>
          </w:p>
        </w:tc>
        <w:tc>
          <w:tcPr>
            <w:tcW w:w="709"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17%</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13%</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10%</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6%</w:t>
            </w:r>
          </w:p>
        </w:tc>
      </w:tr>
      <w:tr w:rsidR="00484CC1" w:rsidRPr="00CC5F98" w:rsidTr="004E4FBC">
        <w:trPr>
          <w:jc w:val="center"/>
        </w:trPr>
        <w:tc>
          <w:tcPr>
            <w:tcW w:w="4137" w:type="dxa"/>
          </w:tcPr>
          <w:p w:rsidR="00484CC1" w:rsidRPr="00CC5F98" w:rsidRDefault="00484CC1" w:rsidP="004E4FBC">
            <w:pPr>
              <w:spacing w:before="40" w:after="40"/>
              <w:jc w:val="right"/>
              <w:rPr>
                <w:rFonts w:ascii="Arial" w:hAnsi="Arial" w:cs="Arial"/>
                <w:b/>
                <w:sz w:val="16"/>
                <w:szCs w:val="16"/>
              </w:rPr>
            </w:pPr>
            <w:r w:rsidRPr="00CC5F98">
              <w:rPr>
                <w:rFonts w:ascii="Arial" w:hAnsi="Arial" w:cs="Arial"/>
                <w:b/>
                <w:sz w:val="16"/>
                <w:szCs w:val="16"/>
              </w:rPr>
              <w:t># of children</w:t>
            </w:r>
          </w:p>
        </w:tc>
        <w:tc>
          <w:tcPr>
            <w:tcW w:w="851"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220k</w:t>
            </w:r>
          </w:p>
        </w:tc>
        <w:tc>
          <w:tcPr>
            <w:tcW w:w="709"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180k</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140k</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100k</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60k</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under a 50% of median AHC line</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47</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51</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55</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58</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58</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between 50% and 60% lines</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9</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10</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10</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11</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12</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between 60% line and median</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31</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29</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27</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25</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24</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above the median</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13</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10</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8</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6</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6</w:t>
            </w:r>
          </w:p>
        </w:tc>
      </w:tr>
    </w:tbl>
    <w:p w:rsidR="00484CC1" w:rsidRDefault="00484CC1" w:rsidP="00484CC1">
      <w:pPr>
        <w:rPr>
          <w:rFonts w:ascii="Arial" w:hAnsi="Arial" w:cs="Arial"/>
          <w:b/>
          <w:sz w:val="20"/>
          <w:szCs w:val="20"/>
        </w:rPr>
      </w:pPr>
    </w:p>
    <w:p w:rsidR="00484CC1" w:rsidRDefault="00484CC1" w:rsidP="00484CC1">
      <w:pPr>
        <w:rPr>
          <w:rFonts w:ascii="Arial" w:hAnsi="Arial" w:cs="Arial"/>
          <w:b/>
          <w:sz w:val="20"/>
          <w:szCs w:val="20"/>
          <w:lang w:val="en-GB"/>
        </w:rPr>
      </w:pPr>
      <w:r>
        <w:rPr>
          <w:rFonts w:ascii="Arial" w:hAnsi="Arial" w:cs="Arial"/>
          <w:b/>
          <w:sz w:val="20"/>
          <w:szCs w:val="20"/>
          <w:lang w:val="en-GB"/>
        </w:rPr>
        <w:br w:type="page"/>
      </w:r>
    </w:p>
    <w:p w:rsidR="000032A2" w:rsidRPr="001603D0" w:rsidRDefault="000032A2" w:rsidP="000032A2">
      <w:pPr>
        <w:rPr>
          <w:rFonts w:ascii="Arial" w:hAnsi="Arial" w:cs="Arial"/>
          <w:b/>
          <w:sz w:val="20"/>
          <w:szCs w:val="22"/>
          <w:lang w:val="en-GB"/>
        </w:rPr>
      </w:pPr>
      <w:r w:rsidRPr="001603D0">
        <w:rPr>
          <w:rFonts w:ascii="Arial" w:hAnsi="Arial" w:cs="Arial"/>
          <w:b/>
          <w:sz w:val="20"/>
          <w:szCs w:val="22"/>
          <w:lang w:val="en-GB"/>
        </w:rPr>
        <w:lastRenderedPageBreak/>
        <w:t>Comparing the results for the incomes and NIM approaches</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Despite the mismatch discussed above, the population subgroups that are identified as being at higher (or lower) risk of being income poor (AHC) are also identified as being at higher (or lower) risk of material hardship or deprivation.</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 xml:space="preserve">In the 2012 HES, 13% of the population were identified as poor using the 50% </w:t>
      </w:r>
      <w:smartTag w:uri="urn:schemas-microsoft-com:office:smarttags" w:element="stockticker">
        <w:r w:rsidRPr="001603D0">
          <w:rPr>
            <w:rFonts w:ascii="Arial" w:hAnsi="Arial" w:cs="Arial"/>
            <w:sz w:val="20"/>
            <w:szCs w:val="22"/>
            <w:lang w:val="en-GB"/>
          </w:rPr>
          <w:t>AHC</w:t>
        </w:r>
      </w:smartTag>
      <w:r w:rsidRPr="001603D0">
        <w:rPr>
          <w:rFonts w:ascii="Arial" w:hAnsi="Arial" w:cs="Arial"/>
          <w:sz w:val="20"/>
          <w:szCs w:val="22"/>
          <w:lang w:val="en-GB"/>
        </w:rPr>
        <w:t xml:space="preserve"> (moving line)</w:t>
      </w:r>
      <w:r w:rsidR="002520D7">
        <w:rPr>
          <w:rStyle w:val="FootnoteReference"/>
          <w:rFonts w:ascii="Arial" w:hAnsi="Arial" w:cs="Arial"/>
          <w:sz w:val="20"/>
          <w:szCs w:val="22"/>
          <w:lang w:val="en-GB"/>
        </w:rPr>
        <w:footnoteReference w:id="22"/>
      </w:r>
      <w:r w:rsidRPr="001603D0">
        <w:rPr>
          <w:rFonts w:ascii="Arial" w:hAnsi="Arial" w:cs="Arial"/>
          <w:sz w:val="20"/>
          <w:szCs w:val="22"/>
          <w:lang w:val="en-GB"/>
        </w:rPr>
        <w:t xml:space="preserve"> measure, and 13% were in hardship as measured using the ELSI measure with the threshold set at 6 or more out of </w:t>
      </w:r>
      <w:r w:rsidR="002520D7">
        <w:rPr>
          <w:rFonts w:ascii="Arial" w:hAnsi="Arial" w:cs="Arial"/>
          <w:sz w:val="20"/>
          <w:szCs w:val="22"/>
          <w:lang w:val="en-GB"/>
        </w:rPr>
        <w:t>16 essential item</w:t>
      </w:r>
      <w:r w:rsidRPr="001603D0">
        <w:rPr>
          <w:rFonts w:ascii="Arial" w:hAnsi="Arial" w:cs="Arial"/>
          <w:sz w:val="20"/>
          <w:szCs w:val="22"/>
          <w:lang w:val="en-GB"/>
        </w:rPr>
        <w:t xml:space="preserve">.  </w:t>
      </w:r>
      <w:r w:rsidRPr="001603D0">
        <w:rPr>
          <w:rFonts w:ascii="Arial" w:hAnsi="Arial" w:cs="Arial"/>
          <w:b/>
          <w:sz w:val="20"/>
          <w:szCs w:val="22"/>
          <w:lang w:val="en-GB"/>
        </w:rPr>
        <w:t xml:space="preserve">For Table </w:t>
      </w:r>
      <w:r w:rsidR="00A3636A">
        <w:rPr>
          <w:rFonts w:ascii="Arial" w:hAnsi="Arial" w:cs="Arial"/>
          <w:b/>
          <w:sz w:val="20"/>
          <w:szCs w:val="22"/>
          <w:lang w:val="en-GB"/>
        </w:rPr>
        <w:t>H</w:t>
      </w:r>
      <w:r>
        <w:rPr>
          <w:rFonts w:ascii="Arial" w:hAnsi="Arial" w:cs="Arial"/>
          <w:b/>
          <w:sz w:val="20"/>
          <w:szCs w:val="22"/>
          <w:lang w:val="en-GB"/>
        </w:rPr>
        <w:t>.</w:t>
      </w:r>
      <w:r w:rsidR="00760BF8">
        <w:rPr>
          <w:rFonts w:ascii="Arial" w:hAnsi="Arial" w:cs="Arial"/>
          <w:b/>
          <w:sz w:val="20"/>
          <w:szCs w:val="22"/>
          <w:lang w:val="en-GB"/>
        </w:rPr>
        <w:t>3</w:t>
      </w:r>
      <w:r w:rsidRPr="001603D0">
        <w:rPr>
          <w:rFonts w:ascii="Arial" w:hAnsi="Arial" w:cs="Arial"/>
          <w:sz w:val="20"/>
          <w:szCs w:val="22"/>
          <w:lang w:val="en-GB"/>
        </w:rPr>
        <w:t xml:space="preserve"> the thresholds for the FRILS measure and the MWI were adjusted to also give population hardship rates of 12-13%. </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 xml:space="preserve">Table </w:t>
      </w:r>
      <w:r w:rsidR="002520D7">
        <w:rPr>
          <w:rFonts w:ascii="Arial" w:hAnsi="Arial" w:cs="Arial"/>
          <w:sz w:val="20"/>
          <w:szCs w:val="22"/>
          <w:lang w:val="en-GB"/>
        </w:rPr>
        <w:t>H.3</w:t>
      </w:r>
      <w:r w:rsidRPr="001603D0">
        <w:rPr>
          <w:rFonts w:ascii="Arial" w:hAnsi="Arial" w:cs="Arial"/>
          <w:sz w:val="20"/>
          <w:szCs w:val="22"/>
          <w:lang w:val="en-GB"/>
        </w:rPr>
        <w:t xml:space="preserve"> reports the poverty and hardship rates for selected subgroups for all four measures. It shows that there is a reasonable similarity in actual proportions identified as ‘income poor’ or ‘in hardship’. In addition it shows that the sub-group relativities are not impacted by the choice of material hardship index that is chosen.</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center"/>
        <w:rPr>
          <w:rFonts w:ascii="Arial" w:hAnsi="Arial" w:cs="Arial"/>
          <w:b/>
          <w:sz w:val="18"/>
          <w:szCs w:val="20"/>
          <w:lang w:val="en-GB"/>
        </w:rPr>
      </w:pPr>
      <w:r w:rsidRPr="001603D0">
        <w:rPr>
          <w:rFonts w:ascii="Arial" w:hAnsi="Arial" w:cs="Arial"/>
          <w:b/>
          <w:sz w:val="18"/>
          <w:szCs w:val="20"/>
          <w:lang w:val="en-GB"/>
        </w:rPr>
        <w:t xml:space="preserve">Table </w:t>
      </w:r>
      <w:r w:rsidR="00A3636A">
        <w:rPr>
          <w:rFonts w:ascii="Arial" w:hAnsi="Arial" w:cs="Arial"/>
          <w:b/>
          <w:sz w:val="18"/>
          <w:szCs w:val="20"/>
          <w:lang w:val="en-GB"/>
        </w:rPr>
        <w:t>H</w:t>
      </w:r>
      <w:r>
        <w:rPr>
          <w:rFonts w:ascii="Arial" w:hAnsi="Arial" w:cs="Arial"/>
          <w:b/>
          <w:sz w:val="18"/>
          <w:szCs w:val="20"/>
          <w:lang w:val="en-GB"/>
        </w:rPr>
        <w:t>.</w:t>
      </w:r>
      <w:r w:rsidR="00760BF8">
        <w:rPr>
          <w:rFonts w:ascii="Arial" w:hAnsi="Arial" w:cs="Arial"/>
          <w:b/>
          <w:sz w:val="18"/>
          <w:szCs w:val="20"/>
          <w:lang w:val="en-GB"/>
        </w:rPr>
        <w:t>3</w:t>
      </w:r>
    </w:p>
    <w:p w:rsidR="000032A2" w:rsidRPr="001603D0" w:rsidRDefault="000032A2" w:rsidP="000032A2">
      <w:pPr>
        <w:jc w:val="center"/>
        <w:rPr>
          <w:rFonts w:ascii="Arial" w:hAnsi="Arial" w:cs="Arial"/>
          <w:b/>
          <w:sz w:val="18"/>
          <w:szCs w:val="20"/>
          <w:lang w:val="en-GB"/>
        </w:rPr>
      </w:pPr>
      <w:r w:rsidRPr="001603D0">
        <w:rPr>
          <w:rFonts w:ascii="Arial" w:hAnsi="Arial" w:cs="Arial"/>
          <w:b/>
          <w:sz w:val="18"/>
          <w:szCs w:val="20"/>
          <w:lang w:val="en-GB"/>
        </w:rPr>
        <w:t>Comparison of hardship rates based on income and non-income measures,</w:t>
      </w:r>
    </w:p>
    <w:p w:rsidR="000032A2" w:rsidRPr="001603D0" w:rsidRDefault="000032A2" w:rsidP="000032A2">
      <w:pPr>
        <w:spacing w:after="120"/>
        <w:jc w:val="center"/>
        <w:rPr>
          <w:rFonts w:ascii="Arial" w:hAnsi="Arial" w:cs="Arial"/>
          <w:b/>
          <w:sz w:val="20"/>
          <w:szCs w:val="22"/>
          <w:lang w:val="en-GB"/>
        </w:rPr>
      </w:pPr>
      <w:r w:rsidRPr="001603D0">
        <w:rPr>
          <w:rFonts w:ascii="Arial" w:hAnsi="Arial" w:cs="Arial"/>
          <w:b/>
          <w:sz w:val="18"/>
          <w:szCs w:val="20"/>
          <w:lang w:val="en-GB"/>
        </w:rPr>
        <w:t xml:space="preserve">by selected individual and household/family characteristics (2012 HES) </w:t>
      </w:r>
    </w:p>
    <w:tbl>
      <w:tblPr>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1371"/>
        <w:gridCol w:w="992"/>
        <w:gridCol w:w="815"/>
        <w:gridCol w:w="851"/>
      </w:tblGrid>
      <w:tr w:rsidR="000032A2" w:rsidRPr="001603D0" w:rsidTr="00A53BD8">
        <w:trPr>
          <w:jc w:val="center"/>
        </w:trPr>
        <w:tc>
          <w:tcPr>
            <w:tcW w:w="1583" w:type="dxa"/>
            <w:shd w:val="clear" w:color="auto" w:fill="auto"/>
            <w:vAlign w:val="center"/>
          </w:tcPr>
          <w:p w:rsidR="000032A2" w:rsidRPr="001603D0" w:rsidRDefault="000032A2" w:rsidP="00A53BD8">
            <w:pPr>
              <w:spacing w:before="60" w:after="60"/>
              <w:jc w:val="center"/>
              <w:rPr>
                <w:rFonts w:ascii="Arial" w:hAnsi="Arial" w:cs="Arial"/>
                <w:sz w:val="14"/>
                <w:szCs w:val="16"/>
                <w:lang w:val="en-GB"/>
              </w:rPr>
            </w:pPr>
          </w:p>
        </w:tc>
        <w:tc>
          <w:tcPr>
            <w:tcW w:w="1371"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Income poverty</w:t>
            </w:r>
          </w:p>
        </w:tc>
        <w:tc>
          <w:tcPr>
            <w:tcW w:w="2658" w:type="dxa"/>
            <w:gridSpan w:val="3"/>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Material hardship</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60" w:after="60"/>
              <w:jc w:val="center"/>
              <w:rPr>
                <w:rFonts w:ascii="Arial" w:hAnsi="Arial" w:cs="Arial"/>
                <w:sz w:val="14"/>
                <w:szCs w:val="16"/>
                <w:lang w:val="en-GB"/>
              </w:rPr>
            </w:pPr>
          </w:p>
        </w:tc>
        <w:tc>
          <w:tcPr>
            <w:tcW w:w="1371"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smartTag w:uri="urn:schemas-microsoft-com:office:smarttags" w:element="stockticker">
              <w:r w:rsidRPr="001603D0">
                <w:rPr>
                  <w:rFonts w:ascii="Arial" w:hAnsi="Arial" w:cs="Arial"/>
                  <w:b/>
                  <w:sz w:val="14"/>
                  <w:szCs w:val="16"/>
                  <w:lang w:val="en-GB"/>
                </w:rPr>
                <w:t>AHC</w:t>
              </w:r>
            </w:smartTag>
            <w:r w:rsidRPr="001603D0">
              <w:rPr>
                <w:rFonts w:ascii="Arial" w:hAnsi="Arial" w:cs="Arial"/>
                <w:b/>
                <w:sz w:val="14"/>
                <w:szCs w:val="16"/>
                <w:lang w:val="en-GB"/>
              </w:rPr>
              <w:t xml:space="preserve"> REL 50</w:t>
            </w:r>
          </w:p>
        </w:tc>
        <w:tc>
          <w:tcPr>
            <w:tcW w:w="992"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ELSI</w:t>
            </w:r>
          </w:p>
        </w:tc>
        <w:tc>
          <w:tcPr>
            <w:tcW w:w="815" w:type="dxa"/>
            <w:shd w:val="clear" w:color="auto" w:fill="auto"/>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FRILS</w:t>
            </w:r>
          </w:p>
        </w:tc>
        <w:tc>
          <w:tcPr>
            <w:tcW w:w="851" w:type="dxa"/>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MWI</w:t>
            </w:r>
          </w:p>
        </w:tc>
      </w:tr>
      <w:tr w:rsidR="000032A2" w:rsidRPr="001603D0" w:rsidTr="00A53BD8">
        <w:trPr>
          <w:trHeight w:val="215"/>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Total population</w:t>
            </w:r>
          </w:p>
        </w:tc>
        <w:tc>
          <w:tcPr>
            <w:tcW w:w="1371"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992"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815"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851" w:type="dxa"/>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12</w:t>
            </w:r>
          </w:p>
        </w:tc>
      </w:tr>
      <w:tr w:rsidR="000032A2" w:rsidRPr="001603D0" w:rsidTr="00A53BD8">
        <w:trPr>
          <w:trHeight w:val="215"/>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r w:rsidRPr="001603D0">
              <w:rPr>
                <w:rFonts w:ascii="Arial" w:hAnsi="Arial" w:cs="Arial"/>
                <w:b/>
                <w:i/>
                <w:sz w:val="14"/>
                <w:szCs w:val="16"/>
                <w:lang w:val="en-GB"/>
              </w:rPr>
              <w:t>Age group</w:t>
            </w:r>
          </w:p>
        </w:tc>
        <w:tc>
          <w:tcPr>
            <w:tcW w:w="1371"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992"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15"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51" w:type="dxa"/>
            <w:vAlign w:val="center"/>
          </w:tcPr>
          <w:p w:rsidR="000032A2" w:rsidRPr="001603D0" w:rsidRDefault="000032A2" w:rsidP="00A53BD8">
            <w:pPr>
              <w:spacing w:before="40" w:after="40"/>
              <w:jc w:val="center"/>
              <w:rPr>
                <w:rFonts w:ascii="Arial" w:hAnsi="Arial" w:cs="Arial"/>
                <w:b/>
                <w:i/>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0-17</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20</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21</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18-24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25-44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13</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45-64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65+</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8</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Ethnicity (avg over HES 2010, 2011 and 2012)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European</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Māori/Pacific</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23</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28</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r w:rsidRPr="001603D0">
              <w:rPr>
                <w:rFonts w:ascii="Arial" w:hAnsi="Arial" w:cs="Arial"/>
                <w:b/>
                <w:i/>
                <w:sz w:val="14"/>
                <w:szCs w:val="16"/>
                <w:lang w:val="en-GB"/>
              </w:rPr>
              <w:t>Family type</w:t>
            </w:r>
          </w:p>
        </w:tc>
        <w:tc>
          <w:tcPr>
            <w:tcW w:w="1371"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992"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15"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51" w:type="dxa"/>
            <w:vAlign w:val="center"/>
          </w:tcPr>
          <w:p w:rsidR="000032A2" w:rsidRPr="001603D0" w:rsidRDefault="000032A2" w:rsidP="00A53BD8">
            <w:pPr>
              <w:spacing w:before="40" w:after="40"/>
              <w:jc w:val="center"/>
              <w:rPr>
                <w:rFonts w:ascii="Arial" w:hAnsi="Arial" w:cs="Arial"/>
                <w:b/>
                <w:i/>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SP</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39</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36</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2P</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13</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Number of children (avg over HES 2010, 2011 and 2012)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One</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16</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Two</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ind w:right="-74"/>
              <w:jc w:val="center"/>
              <w:rPr>
                <w:rFonts w:ascii="Arial" w:hAnsi="Arial" w:cs="Arial"/>
                <w:sz w:val="14"/>
                <w:szCs w:val="16"/>
                <w:lang w:val="en-GB"/>
              </w:rPr>
            </w:pPr>
            <w:r w:rsidRPr="001603D0">
              <w:rPr>
                <w:rFonts w:ascii="Arial" w:hAnsi="Arial" w:cs="Arial"/>
                <w:sz w:val="14"/>
                <w:szCs w:val="16"/>
                <w:lang w:val="en-GB"/>
              </w:rPr>
              <w:t>Three+</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28</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Main source of income for families/households &lt;65</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Market</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Government</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43</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42</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42</w:t>
            </w:r>
          </w:p>
        </w:tc>
      </w:tr>
    </w:tbl>
    <w:p w:rsidR="000032A2" w:rsidRPr="001603D0" w:rsidRDefault="000032A2" w:rsidP="000032A2">
      <w:pPr>
        <w:jc w:val="both"/>
        <w:rPr>
          <w:rFonts w:ascii="Arial" w:hAnsi="Arial"/>
          <w:sz w:val="22"/>
          <w:szCs w:val="20"/>
          <w:lang w:val="en-GB"/>
        </w:rPr>
      </w:pPr>
    </w:p>
    <w:p w:rsidR="000032A2" w:rsidRPr="001603D0" w:rsidRDefault="000032A2" w:rsidP="000032A2">
      <w:pPr>
        <w:ind w:left="1985" w:right="1370" w:hanging="567"/>
        <w:jc w:val="both"/>
        <w:rPr>
          <w:rFonts w:ascii="Arial" w:hAnsi="Arial"/>
          <w:sz w:val="18"/>
          <w:szCs w:val="18"/>
          <w:lang w:val="en-GB"/>
        </w:rPr>
      </w:pPr>
      <w:r w:rsidRPr="001603D0">
        <w:rPr>
          <w:rFonts w:ascii="Arial" w:hAnsi="Arial"/>
          <w:sz w:val="18"/>
          <w:szCs w:val="18"/>
          <w:lang w:val="en-GB"/>
        </w:rPr>
        <w:t xml:space="preserve">Note:  </w:t>
      </w:r>
      <w:r w:rsidRPr="001603D0">
        <w:rPr>
          <w:rFonts w:ascii="Arial" w:hAnsi="Arial"/>
          <w:sz w:val="18"/>
          <w:szCs w:val="18"/>
          <w:lang w:val="en-GB"/>
        </w:rPr>
        <w:tab/>
        <w:t>figures for ethnicity and number of children are averages over three surveys to improve the reliability of the estimates, as some of the sub-divisions have relatively low sample numbers.</w:t>
      </w:r>
    </w:p>
    <w:p w:rsidR="000032A2" w:rsidRPr="001603D0" w:rsidRDefault="000032A2" w:rsidP="000032A2">
      <w:pPr>
        <w:ind w:left="1985" w:right="29" w:hanging="567"/>
        <w:jc w:val="both"/>
        <w:rPr>
          <w:rFonts w:ascii="Arial" w:hAnsi="Arial" w:cs="Arial"/>
          <w:sz w:val="20"/>
          <w:szCs w:val="22"/>
          <w:lang w:val="en-GB"/>
        </w:rPr>
      </w:pPr>
    </w:p>
    <w:p w:rsidR="000032A2" w:rsidRPr="00355879" w:rsidRDefault="000032A2" w:rsidP="000032A2">
      <w:pPr>
        <w:jc w:val="both"/>
        <w:rPr>
          <w:rFonts w:ascii="Arial" w:hAnsi="Arial" w:cs="Arial"/>
          <w:sz w:val="20"/>
          <w:szCs w:val="20"/>
          <w:lang w:val="en-GB"/>
        </w:rPr>
      </w:pPr>
      <w:r w:rsidRPr="001603D0">
        <w:rPr>
          <w:rFonts w:ascii="Arial" w:hAnsi="Arial" w:cs="Arial"/>
          <w:sz w:val="20"/>
          <w:szCs w:val="22"/>
          <w:lang w:val="en-GB"/>
        </w:rPr>
        <w:br w:type="page"/>
      </w:r>
    </w:p>
    <w:p w:rsidR="00484CC1" w:rsidRPr="00484CC1" w:rsidRDefault="00614EBA" w:rsidP="00770142">
      <w:pPr>
        <w:jc w:val="both"/>
        <w:rPr>
          <w:rFonts w:ascii="Arial" w:hAnsi="Arial"/>
          <w:b/>
          <w:noProof/>
          <w:sz w:val="20"/>
          <w:szCs w:val="20"/>
          <w:lang w:eastAsia="en-NZ"/>
        </w:rPr>
      </w:pPr>
      <w:r>
        <w:rPr>
          <w:rFonts w:ascii="Arial" w:hAnsi="Arial"/>
          <w:b/>
          <w:noProof/>
          <w:sz w:val="20"/>
          <w:szCs w:val="20"/>
          <w:lang w:eastAsia="en-NZ"/>
        </w:rPr>
        <w:lastRenderedPageBreak/>
        <w:t>Many decile one household incomes are not a reliable guide to the actual financial resources available to these households</w:t>
      </w:r>
    </w:p>
    <w:p w:rsidR="00484CC1" w:rsidRDefault="00484CC1" w:rsidP="00770142">
      <w:pPr>
        <w:jc w:val="both"/>
        <w:rPr>
          <w:rFonts w:ascii="Arial" w:hAnsi="Arial"/>
          <w:noProof/>
          <w:sz w:val="20"/>
          <w:szCs w:val="20"/>
          <w:lang w:eastAsia="en-NZ"/>
        </w:rPr>
      </w:pPr>
    </w:p>
    <w:p w:rsidR="00614EBA" w:rsidRDefault="00614EBA" w:rsidP="00614EBA">
      <w:pPr>
        <w:jc w:val="both"/>
        <w:rPr>
          <w:rFonts w:ascii="Arial" w:hAnsi="Arial" w:cs="Arial"/>
          <w:color w:val="000000"/>
          <w:sz w:val="20"/>
          <w:szCs w:val="20"/>
        </w:rPr>
      </w:pPr>
      <w:r>
        <w:rPr>
          <w:rFonts w:ascii="Arial" w:hAnsi="Arial" w:cs="Arial"/>
          <w:color w:val="000000"/>
          <w:sz w:val="20"/>
          <w:szCs w:val="20"/>
        </w:rPr>
        <w:t>While the incomes of most of the households in the bottom decile seem plausible (for example, they are in line with main income support levels or the incomes received by households with workers on the minimum wage), there are always some that report implausibly low incomes, lower than beneficiary incomes or much less then declared spending, or both. A few self-employed report negative incomes. The bottom decile is unique in this regard. For example, while there are households in each income decile that report expenditure more than three times their incom</w:t>
      </w:r>
      <w:r w:rsidRPr="004869FF">
        <w:rPr>
          <w:rFonts w:ascii="Arial" w:hAnsi="Arial" w:cs="Arial"/>
          <w:color w:val="000000"/>
          <w:sz w:val="20"/>
          <w:szCs w:val="20"/>
        </w:rPr>
        <w:t>e (around 2-3% of all households), 70% to 80% of these are found in the bottom income decile.</w:t>
      </w:r>
      <w:r>
        <w:rPr>
          <w:rFonts w:ascii="Arial" w:hAnsi="Arial" w:cs="Arial"/>
          <w:color w:val="000000"/>
          <w:sz w:val="20"/>
          <w:szCs w:val="20"/>
        </w:rPr>
        <w:t xml:space="preserve"> </w:t>
      </w:r>
    </w:p>
    <w:p w:rsidR="00614EBA" w:rsidRDefault="00614EBA" w:rsidP="00614EBA">
      <w:pPr>
        <w:jc w:val="both"/>
        <w:rPr>
          <w:rFonts w:ascii="Arial" w:hAnsi="Arial" w:cs="Arial"/>
          <w:color w:val="000000"/>
          <w:sz w:val="20"/>
          <w:szCs w:val="20"/>
        </w:rPr>
      </w:pPr>
    </w:p>
    <w:p w:rsidR="00614EBA" w:rsidRDefault="00614EBA" w:rsidP="00614EBA">
      <w:pPr>
        <w:jc w:val="both"/>
        <w:rPr>
          <w:rFonts w:ascii="Arial" w:hAnsi="Arial" w:cs="Arial"/>
          <w:color w:val="000000"/>
          <w:sz w:val="20"/>
          <w:szCs w:val="20"/>
        </w:rPr>
      </w:pPr>
      <w:r>
        <w:rPr>
          <w:rFonts w:ascii="Arial" w:hAnsi="Arial" w:cs="Arial"/>
          <w:color w:val="000000"/>
          <w:sz w:val="20"/>
          <w:szCs w:val="20"/>
        </w:rPr>
        <w:t xml:space="preserve">This means that the average income of the bottom decile cannot be taken as a reasonable estimate of this group’s (relative) material wellbeing. This is supported by the analysis in </w:t>
      </w:r>
      <w:r w:rsidRPr="00614EBA">
        <w:rPr>
          <w:rFonts w:ascii="Arial" w:hAnsi="Arial" w:cs="Arial"/>
          <w:b/>
          <w:color w:val="000000"/>
          <w:sz w:val="20"/>
          <w:szCs w:val="20"/>
        </w:rPr>
        <w:t xml:space="preserve">Figure </w:t>
      </w:r>
      <w:r w:rsidR="00A3636A">
        <w:rPr>
          <w:rFonts w:ascii="Arial" w:hAnsi="Arial" w:cs="Arial"/>
          <w:b/>
          <w:color w:val="000000"/>
          <w:sz w:val="20"/>
          <w:szCs w:val="20"/>
        </w:rPr>
        <w:t>H</w:t>
      </w:r>
      <w:r w:rsidRPr="00614EBA">
        <w:rPr>
          <w:rFonts w:ascii="Arial" w:hAnsi="Arial" w:cs="Arial"/>
          <w:b/>
          <w:color w:val="000000"/>
          <w:sz w:val="20"/>
          <w:szCs w:val="20"/>
        </w:rPr>
        <w:t>.5</w:t>
      </w:r>
      <w:r>
        <w:rPr>
          <w:rFonts w:ascii="Arial" w:hAnsi="Arial" w:cs="Arial"/>
          <w:color w:val="000000"/>
          <w:sz w:val="20"/>
          <w:szCs w:val="20"/>
        </w:rPr>
        <w:t xml:space="preserve"> which shows how the MWI score decreases as expected when coming down the income spectrum, except for the bottom income vingtile (5%) whose average MWI score is more like those in the second income decile. This shows that the incomes of those reporting implausibly low incomes are in general not a reliable indicator of the resources available to those households. </w:t>
      </w:r>
    </w:p>
    <w:p w:rsidR="00614EBA" w:rsidRDefault="00614EBA" w:rsidP="00614EBA">
      <w:pPr>
        <w:jc w:val="center"/>
        <w:rPr>
          <w:rFonts w:ascii="Arial" w:hAnsi="Arial" w:cs="Arial"/>
          <w:b/>
          <w:sz w:val="18"/>
          <w:szCs w:val="18"/>
          <w:lang w:val="en-GB"/>
        </w:rPr>
      </w:pPr>
    </w:p>
    <w:p w:rsidR="00614EBA" w:rsidRPr="001603D0" w:rsidRDefault="00614EBA" w:rsidP="00614EBA">
      <w:pPr>
        <w:jc w:val="center"/>
        <w:rPr>
          <w:rFonts w:ascii="Arial" w:hAnsi="Arial" w:cs="Arial"/>
          <w:b/>
          <w:sz w:val="18"/>
          <w:szCs w:val="18"/>
          <w:lang w:val="en-GB"/>
        </w:rPr>
      </w:pPr>
      <w:r>
        <w:rPr>
          <w:noProof/>
          <w:lang w:eastAsia="en-NZ"/>
        </w:rPr>
        <w:drawing>
          <wp:anchor distT="0" distB="36195" distL="144145" distR="0" simplePos="0" relativeHeight="251996160" behindDoc="0" locked="0" layoutInCell="1" allowOverlap="1" wp14:anchorId="58984C89" wp14:editId="65BD1BBA">
            <wp:simplePos x="0" y="0"/>
            <wp:positionH relativeFrom="margin">
              <wp:posOffset>1292860</wp:posOffset>
            </wp:positionH>
            <wp:positionV relativeFrom="margin">
              <wp:posOffset>2942590</wp:posOffset>
            </wp:positionV>
            <wp:extent cx="3192780" cy="2084070"/>
            <wp:effectExtent l="0" t="0" r="762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278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3D0">
        <w:rPr>
          <w:rFonts w:ascii="Arial" w:hAnsi="Arial" w:cs="Arial"/>
          <w:b/>
          <w:sz w:val="18"/>
          <w:szCs w:val="18"/>
          <w:lang w:val="en-GB"/>
        </w:rPr>
        <w:t xml:space="preserve">Figure </w:t>
      </w:r>
      <w:r w:rsidR="00A3636A">
        <w:rPr>
          <w:rFonts w:ascii="Arial" w:hAnsi="Arial" w:cs="Arial"/>
          <w:b/>
          <w:sz w:val="18"/>
          <w:szCs w:val="18"/>
          <w:lang w:val="en-GB"/>
        </w:rPr>
        <w:t>H</w:t>
      </w:r>
      <w:r w:rsidRPr="001603D0">
        <w:rPr>
          <w:rFonts w:ascii="Arial" w:hAnsi="Arial" w:cs="Arial"/>
          <w:b/>
          <w:sz w:val="18"/>
          <w:szCs w:val="18"/>
          <w:lang w:val="en-GB"/>
        </w:rPr>
        <w:t>.</w:t>
      </w:r>
      <w:r>
        <w:rPr>
          <w:rFonts w:ascii="Arial" w:hAnsi="Arial" w:cs="Arial"/>
          <w:b/>
          <w:sz w:val="18"/>
          <w:szCs w:val="18"/>
          <w:lang w:val="en-GB"/>
        </w:rPr>
        <w:t>5</w:t>
      </w:r>
    </w:p>
    <w:p w:rsidR="00614EBA" w:rsidRPr="004869FF" w:rsidRDefault="00614EBA" w:rsidP="00614EBA">
      <w:pPr>
        <w:jc w:val="center"/>
        <w:rPr>
          <w:rFonts w:ascii="Arial" w:hAnsi="Arial" w:cs="Arial"/>
          <w:color w:val="000000"/>
          <w:sz w:val="20"/>
          <w:szCs w:val="20"/>
        </w:rPr>
      </w:pPr>
      <w:r w:rsidRPr="004869FF">
        <w:rPr>
          <w:rFonts w:ascii="Arial" w:hAnsi="Arial" w:cs="Arial"/>
          <w:b/>
          <w:sz w:val="18"/>
          <w:szCs w:val="18"/>
          <w:lang w:val="en-GB"/>
        </w:rPr>
        <w:t xml:space="preserve">The </w:t>
      </w:r>
      <w:r w:rsidR="004869FF">
        <w:rPr>
          <w:rFonts w:ascii="Arial" w:hAnsi="Arial" w:cs="Arial"/>
          <w:b/>
          <w:sz w:val="18"/>
          <w:szCs w:val="18"/>
          <w:lang w:val="en-GB"/>
        </w:rPr>
        <w:t>MWI score for different income levels,</w:t>
      </w:r>
      <w:r w:rsidRPr="004869FF">
        <w:rPr>
          <w:rFonts w:ascii="Arial" w:hAnsi="Arial" w:cs="Arial"/>
          <w:b/>
          <w:sz w:val="18"/>
          <w:szCs w:val="18"/>
          <w:lang w:val="en-GB"/>
        </w:rPr>
        <w:t xml:space="preserve"> HES 2015</w:t>
      </w:r>
    </w:p>
    <w:p w:rsidR="00614EBA" w:rsidRPr="004869FF" w:rsidRDefault="00614EBA" w:rsidP="00614EBA">
      <w:pPr>
        <w:jc w:val="both"/>
        <w:rPr>
          <w:rFonts w:ascii="Arial" w:hAnsi="Arial" w:cs="Arial"/>
          <w:color w:val="000000"/>
          <w:sz w:val="20"/>
          <w:szCs w:val="20"/>
        </w:rPr>
      </w:pPr>
    </w:p>
    <w:p w:rsidR="00614EBA" w:rsidRPr="004869FF" w:rsidRDefault="00614EBA" w:rsidP="00614EBA">
      <w:pPr>
        <w:jc w:val="both"/>
        <w:rPr>
          <w:rFonts w:ascii="Arial" w:hAnsi="Arial" w:cs="Arial"/>
          <w:color w:val="000000"/>
          <w:sz w:val="20"/>
          <w:szCs w:val="20"/>
        </w:rPr>
      </w:pPr>
      <w:r w:rsidRPr="004869FF">
        <w:rPr>
          <w:rFonts w:ascii="Arial" w:hAnsi="Arial" w:cs="Arial"/>
          <w:color w:val="000000"/>
          <w:sz w:val="20"/>
          <w:szCs w:val="20"/>
        </w:rPr>
        <w:t>It also means that it is unwise to use very low BHC income thresholds to monitor “severe” poverty as too great a proportion of the households under such thresholds are those with implausibly low reported incomes. The Incomes Report does not go below a 50% of median threshold for BHC incomes.</w:t>
      </w:r>
    </w:p>
    <w:p w:rsidR="00614EBA" w:rsidRPr="004869FF" w:rsidRDefault="00614EBA" w:rsidP="00614EBA">
      <w:pPr>
        <w:pStyle w:val="ListParagraph"/>
        <w:ind w:left="0"/>
        <w:rPr>
          <w:rFonts w:ascii="Arial" w:hAnsi="Arial" w:cs="Arial"/>
          <w:color w:val="000000"/>
          <w:sz w:val="20"/>
          <w:szCs w:val="20"/>
        </w:rPr>
      </w:pPr>
    </w:p>
    <w:p w:rsidR="00614EBA" w:rsidRPr="004869FF" w:rsidRDefault="00614EBA" w:rsidP="00614EBA">
      <w:pPr>
        <w:jc w:val="both"/>
        <w:rPr>
          <w:rFonts w:ascii="Arial" w:hAnsi="Arial" w:cs="Arial"/>
          <w:color w:val="000000"/>
          <w:sz w:val="20"/>
          <w:szCs w:val="20"/>
        </w:rPr>
      </w:pPr>
      <w:r w:rsidRPr="004869FF">
        <w:rPr>
          <w:rFonts w:ascii="Arial" w:hAnsi="Arial" w:cs="Arial"/>
          <w:color w:val="000000"/>
          <w:sz w:val="20"/>
          <w:szCs w:val="20"/>
        </w:rPr>
        <w:t>When the low-income-high-expenditure households are removed from the data, the reported low income (poverty) rates are around 1 percentage point lower (using a 50% of median measure), but the overall directions of the trends do not change.</w:t>
      </w:r>
    </w:p>
    <w:p w:rsidR="00614EBA" w:rsidRPr="004869FF" w:rsidRDefault="00614EBA" w:rsidP="00614EBA">
      <w:pPr>
        <w:jc w:val="both"/>
        <w:rPr>
          <w:rFonts w:ascii="Arial" w:hAnsi="Arial" w:cs="Arial"/>
          <w:color w:val="000000"/>
          <w:sz w:val="20"/>
          <w:szCs w:val="20"/>
        </w:rPr>
      </w:pPr>
    </w:p>
    <w:p w:rsidR="00614EBA" w:rsidRDefault="00614EBA" w:rsidP="00614EBA">
      <w:pPr>
        <w:jc w:val="both"/>
        <w:rPr>
          <w:rFonts w:ascii="Arial" w:hAnsi="Arial" w:cs="Arial"/>
          <w:color w:val="000000"/>
          <w:sz w:val="20"/>
          <w:szCs w:val="20"/>
        </w:rPr>
      </w:pPr>
      <w:r w:rsidRPr="004869FF">
        <w:rPr>
          <w:rFonts w:ascii="Arial" w:hAnsi="Arial" w:cs="Arial"/>
          <w:b/>
          <w:color w:val="000000"/>
          <w:sz w:val="20"/>
          <w:szCs w:val="20"/>
        </w:rPr>
        <w:t>Appendix 8</w:t>
      </w:r>
      <w:r w:rsidRPr="004869FF">
        <w:rPr>
          <w:rFonts w:ascii="Arial" w:hAnsi="Arial" w:cs="Arial"/>
          <w:color w:val="000000"/>
          <w:sz w:val="20"/>
          <w:szCs w:val="20"/>
        </w:rPr>
        <w:t xml:space="preserve"> </w:t>
      </w:r>
      <w:r w:rsidR="004869FF" w:rsidRPr="004869FF">
        <w:rPr>
          <w:rFonts w:ascii="Arial" w:hAnsi="Arial" w:cs="Arial"/>
          <w:color w:val="000000"/>
          <w:sz w:val="20"/>
          <w:szCs w:val="20"/>
        </w:rPr>
        <w:t xml:space="preserve">in the Incomes Report </w:t>
      </w:r>
      <w:r w:rsidRPr="004869FF">
        <w:rPr>
          <w:rFonts w:ascii="Arial" w:hAnsi="Arial" w:cs="Arial"/>
          <w:color w:val="000000"/>
          <w:sz w:val="20"/>
          <w:szCs w:val="20"/>
        </w:rPr>
        <w:t>has more information on this issue.</w:t>
      </w:r>
    </w:p>
    <w:p w:rsidR="00614EBA" w:rsidRDefault="00614EBA" w:rsidP="00614EBA">
      <w:pPr>
        <w:jc w:val="both"/>
        <w:rPr>
          <w:rFonts w:ascii="Arial" w:hAnsi="Arial"/>
          <w:noProof/>
          <w:sz w:val="20"/>
          <w:szCs w:val="20"/>
          <w:lang w:eastAsia="en-NZ"/>
        </w:rPr>
      </w:pPr>
    </w:p>
    <w:p w:rsidR="00614EBA" w:rsidRDefault="00614EBA">
      <w:pPr>
        <w:rPr>
          <w:rFonts w:ascii="Arial" w:hAnsi="Arial"/>
          <w:noProof/>
          <w:sz w:val="20"/>
          <w:szCs w:val="20"/>
          <w:lang w:eastAsia="en-NZ"/>
        </w:rPr>
      </w:pPr>
      <w:r>
        <w:rPr>
          <w:rFonts w:ascii="Arial" w:hAnsi="Arial"/>
          <w:noProof/>
          <w:sz w:val="20"/>
          <w:szCs w:val="20"/>
          <w:lang w:eastAsia="en-NZ"/>
        </w:rPr>
        <w:br w:type="page"/>
      </w:r>
    </w:p>
    <w:p w:rsidR="00770142" w:rsidRPr="006E5A1F" w:rsidRDefault="00770142" w:rsidP="00614EBA">
      <w:pPr>
        <w:jc w:val="both"/>
        <w:rPr>
          <w:rFonts w:ascii="Arial" w:hAnsi="Arial"/>
          <w:noProof/>
          <w:sz w:val="20"/>
          <w:szCs w:val="20"/>
          <w:lang w:eastAsia="en-NZ"/>
        </w:rPr>
      </w:pPr>
      <w:r>
        <w:rPr>
          <w:rFonts w:ascii="Arial" w:hAnsi="Arial"/>
          <w:noProof/>
          <w:sz w:val="20"/>
          <w:szCs w:val="20"/>
          <w:lang w:eastAsia="en-NZ"/>
        </w:rPr>
        <w:lastRenderedPageBreak/>
        <w:t>An example of U</w:t>
      </w:r>
      <w:r w:rsidR="00614EBA">
        <w:rPr>
          <w:rFonts w:ascii="Arial" w:hAnsi="Arial"/>
          <w:noProof/>
          <w:sz w:val="20"/>
          <w:szCs w:val="20"/>
          <w:lang w:eastAsia="en-NZ"/>
        </w:rPr>
        <w:t>K research that illustrates the same issue</w:t>
      </w:r>
      <w:r>
        <w:rPr>
          <w:rFonts w:ascii="Arial" w:hAnsi="Arial"/>
          <w:noProof/>
          <w:sz w:val="20"/>
          <w:szCs w:val="20"/>
          <w:lang w:eastAsia="en-NZ"/>
        </w:rPr>
        <w:t xml:space="preserve"> is</w:t>
      </w:r>
      <w:r w:rsidRPr="006E5A1F">
        <w:rPr>
          <w:rFonts w:ascii="Arial" w:hAnsi="Arial"/>
          <w:noProof/>
          <w:sz w:val="20"/>
          <w:szCs w:val="20"/>
          <w:lang w:eastAsia="en-NZ"/>
        </w:rPr>
        <w:t xml:space="preserve"> reported in Brewer at al (2009).  </w:t>
      </w:r>
      <w:r w:rsidRPr="006E5A1F">
        <w:rPr>
          <w:rFonts w:ascii="Arial" w:hAnsi="Arial"/>
          <w:b/>
          <w:noProof/>
          <w:sz w:val="20"/>
          <w:szCs w:val="20"/>
          <w:lang w:eastAsia="en-NZ"/>
        </w:rPr>
        <w:t xml:space="preserve">Figure </w:t>
      </w:r>
      <w:r w:rsidR="00A3636A">
        <w:rPr>
          <w:rFonts w:ascii="Arial" w:hAnsi="Arial"/>
          <w:b/>
          <w:noProof/>
          <w:sz w:val="20"/>
          <w:szCs w:val="20"/>
          <w:lang w:eastAsia="en-NZ"/>
        </w:rPr>
        <w:t>H</w:t>
      </w:r>
      <w:r w:rsidRPr="006E5A1F">
        <w:rPr>
          <w:rFonts w:ascii="Arial" w:hAnsi="Arial"/>
          <w:b/>
          <w:noProof/>
          <w:sz w:val="20"/>
          <w:szCs w:val="20"/>
          <w:lang w:eastAsia="en-NZ"/>
        </w:rPr>
        <w:t>.</w:t>
      </w:r>
      <w:r w:rsidR="00614EBA">
        <w:rPr>
          <w:rFonts w:ascii="Arial" w:hAnsi="Arial"/>
          <w:b/>
          <w:noProof/>
          <w:sz w:val="20"/>
          <w:szCs w:val="20"/>
          <w:lang w:eastAsia="en-NZ"/>
        </w:rPr>
        <w:t>6</w:t>
      </w:r>
      <w:r w:rsidRPr="006E5A1F">
        <w:rPr>
          <w:rFonts w:ascii="Arial" w:hAnsi="Arial"/>
          <w:noProof/>
          <w:sz w:val="20"/>
          <w:szCs w:val="20"/>
          <w:lang w:eastAsia="en-NZ"/>
        </w:rPr>
        <w:t xml:space="preserve"> shows that material deprivation </w:t>
      </w:r>
      <w:r>
        <w:rPr>
          <w:rFonts w:ascii="Arial" w:hAnsi="Arial"/>
          <w:noProof/>
          <w:sz w:val="20"/>
          <w:szCs w:val="20"/>
          <w:lang w:eastAsia="en-NZ"/>
        </w:rPr>
        <w:t>is higher for lower income households,</w:t>
      </w:r>
      <w:r w:rsidRPr="006E5A1F">
        <w:rPr>
          <w:rFonts w:ascii="Arial" w:hAnsi="Arial"/>
          <w:noProof/>
          <w:sz w:val="20"/>
          <w:szCs w:val="20"/>
          <w:lang w:eastAsia="en-NZ"/>
        </w:rPr>
        <w:t xml:space="preserve"> as expected</w:t>
      </w:r>
      <w:r>
        <w:rPr>
          <w:rFonts w:ascii="Arial" w:hAnsi="Arial"/>
          <w:noProof/>
          <w:sz w:val="20"/>
          <w:szCs w:val="20"/>
          <w:lang w:eastAsia="en-NZ"/>
        </w:rPr>
        <w:t>.</w:t>
      </w:r>
      <w:r w:rsidRPr="006E5A1F">
        <w:rPr>
          <w:rFonts w:ascii="Arial" w:hAnsi="Arial"/>
          <w:noProof/>
          <w:sz w:val="20"/>
          <w:szCs w:val="20"/>
          <w:lang w:eastAsia="en-NZ"/>
        </w:rPr>
        <w:t xml:space="preserve"> However, for households </w:t>
      </w:r>
      <w:r>
        <w:rPr>
          <w:rFonts w:ascii="Arial" w:hAnsi="Arial"/>
          <w:noProof/>
          <w:sz w:val="20"/>
          <w:szCs w:val="20"/>
          <w:lang w:eastAsia="en-NZ"/>
        </w:rPr>
        <w:t>reporting</w:t>
      </w:r>
      <w:r w:rsidRPr="006E5A1F">
        <w:rPr>
          <w:rFonts w:ascii="Arial" w:hAnsi="Arial"/>
          <w:noProof/>
          <w:sz w:val="20"/>
          <w:szCs w:val="20"/>
          <w:lang w:eastAsia="en-NZ"/>
        </w:rPr>
        <w:t xml:space="preserve"> very low incomes (under around GBP150 per week), material deprivation falls (living standards rise). This is partly explained by the observation that these very low-income households have on average much higher financial assets than the</w:t>
      </w:r>
      <w:r>
        <w:rPr>
          <w:rFonts w:ascii="Arial" w:hAnsi="Arial"/>
          <w:noProof/>
          <w:sz w:val="20"/>
          <w:szCs w:val="20"/>
          <w:lang w:eastAsia="en-NZ"/>
        </w:rPr>
        <w:t>ir</w:t>
      </w:r>
      <w:r w:rsidRPr="006E5A1F">
        <w:rPr>
          <w:rFonts w:ascii="Arial" w:hAnsi="Arial"/>
          <w:noProof/>
          <w:sz w:val="20"/>
          <w:szCs w:val="20"/>
          <w:lang w:eastAsia="en-NZ"/>
        </w:rPr>
        <w:t xml:space="preserve"> ‘low-income’ counterparts.</w:t>
      </w:r>
      <w:r w:rsidR="0048621A">
        <w:rPr>
          <w:rStyle w:val="FootnoteReference"/>
          <w:rFonts w:ascii="Arial" w:hAnsi="Arial"/>
          <w:noProof/>
          <w:sz w:val="20"/>
          <w:szCs w:val="20"/>
          <w:lang w:eastAsia="en-NZ"/>
        </w:rPr>
        <w:footnoteReference w:id="23"/>
      </w:r>
    </w:p>
    <w:p w:rsidR="00770142" w:rsidRPr="006E5A1F" w:rsidRDefault="00770142" w:rsidP="00770142">
      <w:pPr>
        <w:jc w:val="center"/>
        <w:rPr>
          <w:rFonts w:ascii="Arial" w:hAnsi="Arial"/>
          <w:noProof/>
          <w:sz w:val="18"/>
          <w:szCs w:val="18"/>
          <w:lang w:eastAsia="en-NZ"/>
        </w:rPr>
      </w:pPr>
    </w:p>
    <w:p w:rsidR="00770142" w:rsidRPr="006E5A1F" w:rsidRDefault="00770142" w:rsidP="00770142">
      <w:pPr>
        <w:jc w:val="center"/>
        <w:rPr>
          <w:rFonts w:ascii="Arial" w:hAnsi="Arial"/>
          <w:b/>
          <w:noProof/>
          <w:sz w:val="18"/>
          <w:szCs w:val="18"/>
          <w:lang w:eastAsia="en-NZ"/>
        </w:rPr>
      </w:pPr>
      <w:r w:rsidRPr="006E5A1F">
        <w:rPr>
          <w:rFonts w:ascii="Arial" w:hAnsi="Arial"/>
          <w:b/>
          <w:noProof/>
          <w:sz w:val="18"/>
          <w:szCs w:val="18"/>
          <w:lang w:eastAsia="en-NZ"/>
        </w:rPr>
        <w:t xml:space="preserve">Figure </w:t>
      </w:r>
      <w:r w:rsidR="00A3636A">
        <w:rPr>
          <w:rFonts w:ascii="Arial" w:hAnsi="Arial"/>
          <w:b/>
          <w:noProof/>
          <w:sz w:val="18"/>
          <w:szCs w:val="18"/>
          <w:lang w:eastAsia="en-NZ"/>
        </w:rPr>
        <w:t>H</w:t>
      </w:r>
      <w:r w:rsidRPr="006E5A1F">
        <w:rPr>
          <w:rFonts w:ascii="Arial" w:hAnsi="Arial"/>
          <w:b/>
          <w:noProof/>
          <w:sz w:val="18"/>
          <w:szCs w:val="18"/>
          <w:lang w:eastAsia="en-NZ"/>
        </w:rPr>
        <w:t>.</w:t>
      </w:r>
      <w:r w:rsidR="00614EBA">
        <w:rPr>
          <w:rFonts w:ascii="Arial" w:hAnsi="Arial"/>
          <w:b/>
          <w:noProof/>
          <w:sz w:val="18"/>
          <w:szCs w:val="18"/>
          <w:lang w:eastAsia="en-NZ"/>
        </w:rPr>
        <w:t>6</w:t>
      </w:r>
    </w:p>
    <w:p w:rsidR="00770142" w:rsidRPr="006E5A1F" w:rsidRDefault="00770142" w:rsidP="00770142">
      <w:pPr>
        <w:jc w:val="center"/>
        <w:rPr>
          <w:rFonts w:ascii="Arial" w:hAnsi="Arial"/>
          <w:b/>
          <w:noProof/>
          <w:sz w:val="18"/>
          <w:szCs w:val="18"/>
          <w:lang w:eastAsia="en-NZ"/>
        </w:rPr>
      </w:pPr>
      <w:r w:rsidRPr="006E5A1F">
        <w:rPr>
          <w:rFonts w:ascii="Arial" w:hAnsi="Arial"/>
          <w:b/>
          <w:noProof/>
          <w:sz w:val="18"/>
          <w:szCs w:val="18"/>
          <w:lang w:eastAsia="en-NZ"/>
        </w:rPr>
        <w:t>Some very low-income households with children have good financial assets – these enable these households to avoid the low living standards that their income alone suggests they would experience</w:t>
      </w:r>
    </w:p>
    <w:p w:rsidR="00770142" w:rsidRPr="006E5A1F" w:rsidRDefault="00770142" w:rsidP="00770142">
      <w:pPr>
        <w:jc w:val="center"/>
        <w:rPr>
          <w:rFonts w:ascii="Arial" w:hAnsi="Arial"/>
          <w:sz w:val="20"/>
          <w:szCs w:val="22"/>
          <w:lang w:val="en-GB"/>
        </w:rPr>
      </w:pPr>
      <w:r>
        <w:rPr>
          <w:rFonts w:ascii="Arial" w:hAnsi="Arial"/>
          <w:noProof/>
          <w:sz w:val="22"/>
          <w:szCs w:val="20"/>
          <w:lang w:eastAsia="en-NZ"/>
        </w:rPr>
        <w:drawing>
          <wp:inline distT="0" distB="0" distL="0" distR="0" wp14:anchorId="768B0D36" wp14:editId="4F86D7B6">
            <wp:extent cx="3569551" cy="2324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9551" cy="2324100"/>
                    </a:xfrm>
                    <a:prstGeom prst="rect">
                      <a:avLst/>
                    </a:prstGeom>
                    <a:noFill/>
                    <a:ln>
                      <a:noFill/>
                    </a:ln>
                  </pic:spPr>
                </pic:pic>
              </a:graphicData>
            </a:graphic>
          </wp:inline>
        </w:drawing>
      </w:r>
    </w:p>
    <w:p w:rsidR="00770142" w:rsidRPr="006E5A1F" w:rsidRDefault="00770142" w:rsidP="00770142">
      <w:pPr>
        <w:ind w:left="1701"/>
        <w:jc w:val="both"/>
        <w:rPr>
          <w:rFonts w:ascii="Arial" w:hAnsi="Arial" w:cs="Arial"/>
          <w:sz w:val="18"/>
          <w:szCs w:val="18"/>
        </w:rPr>
      </w:pPr>
      <w:r w:rsidRPr="006E5A1F">
        <w:rPr>
          <w:rFonts w:ascii="Arial" w:hAnsi="Arial" w:cs="Arial"/>
          <w:sz w:val="18"/>
          <w:szCs w:val="18"/>
        </w:rPr>
        <w:t>Source: Brewer et al (2009), Tables 5.1 and 5.2</w:t>
      </w:r>
    </w:p>
    <w:p w:rsidR="00770142" w:rsidRDefault="00770142" w:rsidP="00770142">
      <w:pPr>
        <w:rPr>
          <w:rFonts w:ascii="Arial" w:hAnsi="Arial" w:cs="Arial"/>
          <w:b/>
          <w:sz w:val="20"/>
          <w:szCs w:val="20"/>
          <w:lang w:val="en-GB"/>
        </w:rPr>
      </w:pPr>
    </w:p>
    <w:p w:rsidR="00770142" w:rsidRDefault="00770142" w:rsidP="0077260C">
      <w:pPr>
        <w:rPr>
          <w:rFonts w:ascii="Arial" w:hAnsi="Arial" w:cs="Arial"/>
          <w:b/>
          <w:sz w:val="20"/>
          <w:szCs w:val="20"/>
          <w:lang w:val="en-GB"/>
        </w:rPr>
      </w:pPr>
    </w:p>
    <w:p w:rsidR="00770142" w:rsidRDefault="00770142" w:rsidP="0077260C">
      <w:pPr>
        <w:rPr>
          <w:rFonts w:ascii="Arial" w:hAnsi="Arial" w:cs="Arial"/>
          <w:b/>
          <w:sz w:val="20"/>
          <w:szCs w:val="20"/>
          <w:lang w:val="en-GB"/>
        </w:rPr>
      </w:pPr>
    </w:p>
    <w:p w:rsidR="00AF6221" w:rsidRDefault="00AF6221" w:rsidP="0077260C">
      <w:pPr>
        <w:rPr>
          <w:rFonts w:ascii="Arial" w:hAnsi="Arial" w:cs="Arial"/>
          <w:b/>
          <w:sz w:val="20"/>
          <w:szCs w:val="20"/>
          <w:lang w:val="en-GB"/>
        </w:rPr>
      </w:pPr>
    </w:p>
    <w:p w:rsidR="00AF6221" w:rsidRDefault="00AF6221" w:rsidP="0077260C">
      <w:pPr>
        <w:rPr>
          <w:rFonts w:ascii="Arial" w:hAnsi="Arial" w:cs="Arial"/>
          <w:b/>
          <w:sz w:val="20"/>
          <w:szCs w:val="20"/>
          <w:lang w:val="en-GB"/>
        </w:rPr>
      </w:pPr>
    </w:p>
    <w:p w:rsidR="00770142" w:rsidRDefault="00770142" w:rsidP="0077260C">
      <w:pPr>
        <w:rPr>
          <w:rFonts w:ascii="Arial" w:hAnsi="Arial" w:cs="Arial"/>
          <w:b/>
          <w:sz w:val="20"/>
          <w:szCs w:val="20"/>
          <w:lang w:val="en-GB"/>
        </w:rPr>
      </w:pPr>
    </w:p>
    <w:p w:rsidR="00484CC1" w:rsidRPr="004E09E6" w:rsidRDefault="00484CC1" w:rsidP="00484CC1">
      <w:pPr>
        <w:jc w:val="both"/>
        <w:rPr>
          <w:rFonts w:ascii="Arial" w:hAnsi="Arial" w:cs="Arial"/>
          <w:sz w:val="20"/>
          <w:szCs w:val="20"/>
          <w:u w:val="single"/>
          <w:lang w:val="en-GB"/>
        </w:rPr>
      </w:pPr>
      <w:r w:rsidRPr="004E09E6">
        <w:rPr>
          <w:rFonts w:ascii="Arial" w:hAnsi="Arial" w:cs="Arial"/>
          <w:sz w:val="20"/>
          <w:szCs w:val="20"/>
          <w:u w:val="single"/>
          <w:lang w:val="en-GB"/>
        </w:rPr>
        <w:t>Technical note</w:t>
      </w:r>
    </w:p>
    <w:p w:rsidR="00484CC1" w:rsidRDefault="00484CC1" w:rsidP="00484CC1">
      <w:pPr>
        <w:jc w:val="both"/>
        <w:rPr>
          <w:rFonts w:ascii="Arial" w:hAnsi="Arial" w:cs="Arial"/>
          <w:sz w:val="20"/>
          <w:szCs w:val="20"/>
          <w:lang w:val="en-GB"/>
        </w:rPr>
      </w:pPr>
      <w:r w:rsidRPr="004E09E6">
        <w:rPr>
          <w:rFonts w:ascii="Arial" w:hAnsi="Arial" w:cs="Arial"/>
          <w:noProof/>
          <w:sz w:val="20"/>
          <w:szCs w:val="20"/>
          <w:u w:val="single"/>
          <w:lang w:eastAsia="en-NZ"/>
        </w:rPr>
        <mc:AlternateContent>
          <mc:Choice Requires="wps">
            <w:drawing>
              <wp:anchor distT="0" distB="0" distL="114300" distR="114300" simplePos="0" relativeHeight="251983872" behindDoc="0" locked="0" layoutInCell="1" allowOverlap="1" wp14:anchorId="0A8859CD" wp14:editId="2BE9B8C8">
                <wp:simplePos x="0" y="0"/>
                <wp:positionH relativeFrom="column">
                  <wp:posOffset>3186430</wp:posOffset>
                </wp:positionH>
                <wp:positionV relativeFrom="paragraph">
                  <wp:posOffset>169545</wp:posOffset>
                </wp:positionV>
                <wp:extent cx="1695450" cy="1000125"/>
                <wp:effectExtent l="0" t="0" r="19050" b="28575"/>
                <wp:wrapSquare wrapText="left"/>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0001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 o:spid="_x0000_s1026" style="position:absolute;margin-left:250.9pt;margin-top:13.35pt;width:133.5pt;height:78.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" filled="f" strokecolor="red" strokeweight="1pt">
                <w10:wrap type="square" side="left"/>
              </v:oval>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4896" behindDoc="0" locked="0" layoutInCell="1" allowOverlap="1" wp14:anchorId="4062AA0C" wp14:editId="24225C96">
                <wp:simplePos x="0" y="0"/>
                <wp:positionH relativeFrom="column">
                  <wp:posOffset>3957955</wp:posOffset>
                </wp:positionH>
                <wp:positionV relativeFrom="paragraph">
                  <wp:posOffset>188595</wp:posOffset>
                </wp:positionV>
                <wp:extent cx="1714500" cy="981075"/>
                <wp:effectExtent l="0" t="0" r="19050" b="28575"/>
                <wp:wrapSquare wrapText="left"/>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8107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margin-left:311.65pt;margin-top:14.85pt;width:135pt;height:7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" filled="f" strokecolor="blue" strokeweight="1pt">
                <w10:wrap type="square" side="left"/>
              </v:oval>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5920" behindDoc="0" locked="0" layoutInCell="1" allowOverlap="1" wp14:anchorId="5546B23E" wp14:editId="1430E6DE">
                <wp:simplePos x="0" y="0"/>
                <wp:positionH relativeFrom="column">
                  <wp:posOffset>4034155</wp:posOffset>
                </wp:positionH>
                <wp:positionV relativeFrom="paragraph">
                  <wp:posOffset>474345</wp:posOffset>
                </wp:positionV>
                <wp:extent cx="704850" cy="390525"/>
                <wp:effectExtent l="0" t="0" r="0" b="9525"/>
                <wp:wrapSquare wrapText="left"/>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poor and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2" type="#_x0000_t202" style="position:absolute;left:0;text-align:left;margin-left:317.65pt;margin-top:37.35pt;width:55.5pt;height:30.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wFhg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" stroked="f">
                <v:textbo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poor and deprived</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6944" behindDoc="0" locked="0" layoutInCell="1" allowOverlap="1" wp14:anchorId="33158D2B" wp14:editId="5CD57F24">
                <wp:simplePos x="0" y="0"/>
                <wp:positionH relativeFrom="column">
                  <wp:posOffset>3110230</wp:posOffset>
                </wp:positionH>
                <wp:positionV relativeFrom="paragraph">
                  <wp:posOffset>483870</wp:posOffset>
                </wp:positionV>
                <wp:extent cx="923925" cy="390525"/>
                <wp:effectExtent l="0" t="0" r="0" b="9525"/>
                <wp:wrapSquare wrapText="left"/>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poor but not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53" type="#_x0000_t202" style="position:absolute;left:0;text-align:left;margin-left:244.9pt;margin-top:38.1pt;width:72.75pt;height:30.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ur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" filled="f" stroked="f">
                <v:textbo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poor but not deprived</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7968" behindDoc="0" locked="0" layoutInCell="1" allowOverlap="1" wp14:anchorId="057B5DBA" wp14:editId="68C74D48">
                <wp:simplePos x="0" y="0"/>
                <wp:positionH relativeFrom="column">
                  <wp:posOffset>4739005</wp:posOffset>
                </wp:positionH>
                <wp:positionV relativeFrom="paragraph">
                  <wp:posOffset>483870</wp:posOffset>
                </wp:positionV>
                <wp:extent cx="933450" cy="405130"/>
                <wp:effectExtent l="0" t="0" r="0" b="0"/>
                <wp:wrapSquare wrapText="left"/>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deprived but not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54" type="#_x0000_t202" style="position:absolute;left:0;text-align:left;margin-left:373.15pt;margin-top:38.1pt;width:73.5pt;height:31.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qf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" filled="f" stroked="f">
                <v:textbo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deprived but not poor</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4112" behindDoc="0" locked="0" layoutInCell="1" allowOverlap="1" wp14:anchorId="40ECC382" wp14:editId="561531D6">
                <wp:simplePos x="0" y="0"/>
                <wp:positionH relativeFrom="column">
                  <wp:posOffset>5043805</wp:posOffset>
                </wp:positionH>
                <wp:positionV relativeFrom="paragraph">
                  <wp:posOffset>1728470</wp:posOffset>
                </wp:positionV>
                <wp:extent cx="161925" cy="85725"/>
                <wp:effectExtent l="38100" t="0" r="28575" b="47625"/>
                <wp:wrapSquare wrapText="left"/>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85725"/>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2" o:spid="_x0000_s1026" type="#_x0000_t32" style="position:absolute;margin-left:397.15pt;margin-top:136.1pt;width:12.75pt;height:6.75pt;flip:x;z-index:251994112;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" strokecolor="windowText">
                <v:stroke endarrow="classic"/>
                <o:lock v:ext="edit" shapetype="f"/>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3088" behindDoc="0" locked="0" layoutInCell="1" allowOverlap="1" wp14:anchorId="0625AFE5" wp14:editId="6ED98CCD">
                <wp:simplePos x="0" y="0"/>
                <wp:positionH relativeFrom="column">
                  <wp:posOffset>5053330</wp:posOffset>
                </wp:positionH>
                <wp:positionV relativeFrom="paragraph">
                  <wp:posOffset>1557020</wp:posOffset>
                </wp:positionV>
                <wp:extent cx="800100" cy="405130"/>
                <wp:effectExtent l="0" t="0" r="0" b="0"/>
                <wp:wrapSquare wrapText="left"/>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deprived, not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55" type="#_x0000_t202" style="position:absolute;left:0;text-align:left;margin-left:397.9pt;margin-top:122.6pt;width:63pt;height:31.9pt;z-index:251993088;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" filled="f" stroked="f">
                <v:textbo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deprived, not poor</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2064" behindDoc="0" locked="0" layoutInCell="1" allowOverlap="1" wp14:anchorId="2AFB7F8C" wp14:editId="0D58E711">
                <wp:simplePos x="0" y="0"/>
                <wp:positionH relativeFrom="column">
                  <wp:posOffset>3472180</wp:posOffset>
                </wp:positionH>
                <wp:positionV relativeFrom="paragraph">
                  <wp:posOffset>1557020</wp:posOffset>
                </wp:positionV>
                <wp:extent cx="819150" cy="390525"/>
                <wp:effectExtent l="0" t="0" r="0" b="9525"/>
                <wp:wrapSquare wrapText="left"/>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poor, not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56" type="#_x0000_t202" style="position:absolute;left:0;text-align:left;margin-left:273.4pt;margin-top:122.6pt;width:64.5pt;height:30.75pt;z-index:251992064;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" filled="f" stroked="f">
                <v:textbo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poor, not deprived</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1040" behindDoc="0" locked="0" layoutInCell="1" allowOverlap="1" wp14:anchorId="26A53C69" wp14:editId="2C0B5BB1">
                <wp:simplePos x="0" y="0"/>
                <wp:positionH relativeFrom="column">
                  <wp:posOffset>4424680</wp:posOffset>
                </wp:positionH>
                <wp:positionV relativeFrom="paragraph">
                  <wp:posOffset>1652270</wp:posOffset>
                </wp:positionV>
                <wp:extent cx="390525" cy="266700"/>
                <wp:effectExtent l="0" t="0" r="0" b="0"/>
                <wp:wrapSquare wrapText="left"/>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noFill/>
                        <a:ln>
                          <a:noFill/>
                        </a:ln>
                        <a:extLst/>
                      </wps:spPr>
                      <wps:txb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57" type="#_x0000_t202" style="position:absolute;left:0;text-align:left;margin-left:348.4pt;margin-top:130.1pt;width:30.75pt;height:21pt;z-index:251991040;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" filled="f" stroked="f">
                <v:textbox>
                  <w:txbxContent>
                    <w:p w:rsidR="00624000" w:rsidRPr="00FF186A" w:rsidRDefault="00624000" w:rsidP="00484CC1">
                      <w:pPr>
                        <w:spacing w:before="40"/>
                        <w:jc w:val="center"/>
                        <w:rPr>
                          <w:rFonts w:ascii="Arial" w:hAnsi="Arial" w:cs="Arial"/>
                          <w:b/>
                          <w:sz w:val="14"/>
                          <w:szCs w:val="14"/>
                        </w:rPr>
                      </w:pPr>
                      <w:proofErr w:type="spellStart"/>
                      <w:r w:rsidRPr="00FF186A">
                        <w:rPr>
                          <w:rFonts w:ascii="Arial" w:hAnsi="Arial" w:cs="Arial"/>
                          <w:b/>
                          <w:sz w:val="14"/>
                          <w:szCs w:val="14"/>
                        </w:rPr>
                        <w:t>p+d</w:t>
                      </w:r>
                      <w:proofErr w:type="spellEnd"/>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0016" behindDoc="0" locked="0" layoutInCell="1" allowOverlap="1" wp14:anchorId="4AC95D15" wp14:editId="2A04C8EB">
                <wp:simplePos x="0" y="0"/>
                <wp:positionH relativeFrom="column">
                  <wp:posOffset>4281805</wp:posOffset>
                </wp:positionH>
                <wp:positionV relativeFrom="paragraph">
                  <wp:posOffset>1557020</wp:posOffset>
                </wp:positionV>
                <wp:extent cx="828675" cy="504825"/>
                <wp:effectExtent l="0" t="0" r="28575" b="28575"/>
                <wp:wrapSquare wrapText="left"/>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0482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337.15pt;margin-top:122.6pt;width:65.25pt;height:39.75pt;z-index:251990016;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" filled="f" strokecolor="blue" strokeweight="1pt">
                <w10:wrap type="square" side="left"/>
              </v:oval>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88992" behindDoc="0" locked="0" layoutInCell="1" allowOverlap="1" wp14:anchorId="149CB47E" wp14:editId="5AC5066F">
                <wp:simplePos x="0" y="0"/>
                <wp:positionH relativeFrom="column">
                  <wp:posOffset>3367405</wp:posOffset>
                </wp:positionH>
                <wp:positionV relativeFrom="paragraph">
                  <wp:posOffset>1242695</wp:posOffset>
                </wp:positionV>
                <wp:extent cx="1584325" cy="1000125"/>
                <wp:effectExtent l="0" t="0" r="15875" b="28575"/>
                <wp:wrapSquare wrapText="left"/>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10001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 o:spid="_x0000_s1026" style="position:absolute;margin-left:265.15pt;margin-top:97.85pt;width:124.75pt;height:78.75pt;z-index:251988992;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" filled="f" strokecolor="red" strokeweight="1pt">
                <w10:wrap type="square" side="left"/>
              </v:oval>
            </w:pict>
          </mc:Fallback>
        </mc:AlternateContent>
      </w:r>
    </w:p>
    <w:p w:rsidR="00484CC1" w:rsidRDefault="00484CC1" w:rsidP="00484CC1">
      <w:pPr>
        <w:jc w:val="both"/>
        <w:rPr>
          <w:rFonts w:ascii="Arial" w:hAnsi="Arial" w:cs="Arial"/>
          <w:sz w:val="20"/>
          <w:szCs w:val="20"/>
          <w:lang w:val="en-GB"/>
        </w:rPr>
      </w:pPr>
      <w:r w:rsidRPr="001603D0">
        <w:rPr>
          <w:rFonts w:ascii="Arial" w:hAnsi="Arial" w:cs="Arial"/>
          <w:sz w:val="20"/>
          <w:szCs w:val="20"/>
          <w:lang w:val="en-GB"/>
        </w:rPr>
        <w:t xml:space="preserve">When considering the overlap or mismatch between the two core groups, it is important to make the size of the two groups around the same. </w:t>
      </w:r>
    </w:p>
    <w:p w:rsidR="00484CC1" w:rsidRDefault="00484CC1" w:rsidP="00484CC1">
      <w:pPr>
        <w:jc w:val="both"/>
        <w:rPr>
          <w:rFonts w:ascii="Arial" w:hAnsi="Arial" w:cs="Arial"/>
          <w:sz w:val="20"/>
          <w:szCs w:val="20"/>
          <w:lang w:val="en-GB"/>
        </w:rPr>
      </w:pPr>
    </w:p>
    <w:p w:rsidR="00484CC1" w:rsidRDefault="00484CC1" w:rsidP="00484CC1">
      <w:pPr>
        <w:jc w:val="both"/>
        <w:rPr>
          <w:rFonts w:ascii="Arial" w:hAnsi="Arial" w:cs="Arial"/>
          <w:sz w:val="20"/>
          <w:szCs w:val="20"/>
          <w:lang w:val="en-GB"/>
        </w:rPr>
      </w:pPr>
      <w:r w:rsidRPr="001603D0">
        <w:rPr>
          <w:rFonts w:ascii="Arial" w:hAnsi="Arial" w:cs="Arial"/>
          <w:sz w:val="20"/>
          <w:szCs w:val="20"/>
          <w:lang w:val="en-GB"/>
        </w:rPr>
        <w:t xml:space="preserve">If, for example, the deprived group was relatively small or the income-poor group was relatively large, then it is quite possible for the deprived group to be seen as almost a subset of the income poor group, and to conclude that “the vast majority of the poor are not deprived”, or similar. This would be a mistaken conclusion that is simply a logical consequence of the decision about the relative sizes of the groups, not an empirical finding about the true nature of the relationship itself. Even when the groups are of similar size, </w:t>
      </w:r>
      <w:r>
        <w:rPr>
          <w:rFonts w:ascii="Arial" w:hAnsi="Arial" w:cs="Arial"/>
          <w:sz w:val="20"/>
          <w:szCs w:val="20"/>
          <w:lang w:val="en-GB"/>
        </w:rPr>
        <w:t>40</w:t>
      </w:r>
      <w:r w:rsidRPr="001603D0">
        <w:rPr>
          <w:rFonts w:ascii="Arial" w:hAnsi="Arial" w:cs="Arial"/>
          <w:sz w:val="20"/>
          <w:szCs w:val="20"/>
          <w:lang w:val="en-GB"/>
        </w:rPr>
        <w:t>% to 6</w:t>
      </w:r>
      <w:r>
        <w:rPr>
          <w:rFonts w:ascii="Arial" w:hAnsi="Arial" w:cs="Arial"/>
          <w:sz w:val="20"/>
          <w:szCs w:val="20"/>
          <w:lang w:val="en-GB"/>
        </w:rPr>
        <w:t>0</w:t>
      </w:r>
      <w:r w:rsidRPr="001603D0">
        <w:rPr>
          <w:rFonts w:ascii="Arial" w:hAnsi="Arial" w:cs="Arial"/>
          <w:sz w:val="20"/>
          <w:szCs w:val="20"/>
          <w:lang w:val="en-GB"/>
        </w:rPr>
        <w:t>% of the income poor are not materially deprived, but when they are very different in size the overlap relative to one core group is likely to be very different from the overlap relative to the other. This asymmetry can lead to mistaken conclusions.</w:t>
      </w:r>
    </w:p>
    <w:p w:rsidR="00D50633" w:rsidRDefault="00D50633" w:rsidP="00484CC1">
      <w:pPr>
        <w:jc w:val="both"/>
        <w:rPr>
          <w:rFonts w:ascii="Arial" w:hAnsi="Arial" w:cs="Arial"/>
          <w:sz w:val="20"/>
          <w:szCs w:val="20"/>
          <w:lang w:val="en-GB"/>
        </w:rPr>
      </w:pPr>
    </w:p>
    <w:p w:rsidR="00D50633" w:rsidRPr="001603D0" w:rsidRDefault="00D50633" w:rsidP="00484CC1">
      <w:pPr>
        <w:jc w:val="both"/>
        <w:rPr>
          <w:rFonts w:ascii="Arial" w:hAnsi="Arial" w:cs="Arial"/>
          <w:sz w:val="20"/>
          <w:szCs w:val="20"/>
          <w:lang w:val="en-GB"/>
        </w:rPr>
      </w:pPr>
      <w:r>
        <w:rPr>
          <w:rFonts w:ascii="Arial" w:hAnsi="Arial" w:cs="Arial"/>
          <w:sz w:val="20"/>
          <w:szCs w:val="20"/>
          <w:lang w:val="en-GB"/>
        </w:rPr>
        <w:t>There are times however when the purpose of the analysis requires that different sized groups  are used. In that case, the concept of “overlap” needs to be clarified and</w:t>
      </w:r>
      <w:r w:rsidR="00A1243E">
        <w:rPr>
          <w:rFonts w:ascii="Arial" w:hAnsi="Arial" w:cs="Arial"/>
          <w:sz w:val="20"/>
          <w:szCs w:val="20"/>
          <w:lang w:val="en-GB"/>
        </w:rPr>
        <w:t xml:space="preserve"> the overlap both ways reported (eg “30% of those in low income households are in hardship on this measure, and 60% of those in hardship are in low-income households”).</w:t>
      </w:r>
      <w:r>
        <w:rPr>
          <w:rFonts w:ascii="Arial" w:hAnsi="Arial" w:cs="Arial"/>
          <w:sz w:val="20"/>
          <w:szCs w:val="20"/>
          <w:lang w:val="en-GB"/>
        </w:rPr>
        <w:t xml:space="preserve"> </w:t>
      </w:r>
    </w:p>
    <w:p w:rsidR="00484CC1" w:rsidRPr="001603D0" w:rsidRDefault="00484CC1" w:rsidP="00484CC1">
      <w:pPr>
        <w:jc w:val="both"/>
        <w:rPr>
          <w:rFonts w:ascii="Arial" w:hAnsi="Arial" w:cs="Arial"/>
          <w:sz w:val="20"/>
          <w:szCs w:val="20"/>
          <w:lang w:val="en-GB"/>
        </w:rPr>
      </w:pPr>
    </w:p>
    <w:p w:rsidR="0077260C" w:rsidRDefault="0077260C" w:rsidP="0077260C">
      <w:pPr>
        <w:rPr>
          <w:rFonts w:ascii="Arial" w:hAnsi="Arial" w:cs="Arial"/>
          <w:b/>
          <w:sz w:val="20"/>
          <w:szCs w:val="20"/>
          <w:lang w:val="en-GB"/>
        </w:rPr>
      </w:pPr>
      <w:r>
        <w:rPr>
          <w:rFonts w:ascii="Arial" w:hAnsi="Arial" w:cs="Arial"/>
          <w:b/>
          <w:sz w:val="20"/>
          <w:szCs w:val="20"/>
          <w:lang w:val="en-GB"/>
        </w:rPr>
        <w:lastRenderedPageBreak/>
        <w:t>Using longitudinal data: the impact of remaining longer on low income</w:t>
      </w:r>
    </w:p>
    <w:p w:rsidR="0077260C" w:rsidRDefault="0077260C" w:rsidP="0077260C">
      <w:pPr>
        <w:rPr>
          <w:rFonts w:ascii="Arial" w:hAnsi="Arial" w:cs="Arial"/>
          <w:b/>
          <w:sz w:val="20"/>
          <w:szCs w:val="20"/>
          <w:lang w:val="en-GB"/>
        </w:rPr>
      </w:pPr>
    </w:p>
    <w:p w:rsidR="0077260C" w:rsidRPr="00145082" w:rsidRDefault="0077260C" w:rsidP="0077260C">
      <w:pPr>
        <w:rPr>
          <w:rFonts w:ascii="Arial" w:hAnsi="Arial" w:cs="Arial"/>
          <w:sz w:val="20"/>
          <w:szCs w:val="20"/>
          <w:u w:val="single"/>
          <w:lang w:val="en-GB"/>
        </w:rPr>
      </w:pPr>
      <w:r w:rsidRPr="00145082">
        <w:rPr>
          <w:rFonts w:ascii="Arial" w:hAnsi="Arial" w:cs="Arial"/>
          <w:sz w:val="20"/>
          <w:szCs w:val="20"/>
          <w:u w:val="single"/>
          <w:lang w:val="en-GB"/>
        </w:rPr>
        <w:t xml:space="preserve">The longer that households </w:t>
      </w:r>
      <w:r w:rsidRPr="00995BC3">
        <w:rPr>
          <w:rFonts w:ascii="Arial" w:hAnsi="Arial" w:cs="Arial"/>
          <w:sz w:val="20"/>
          <w:szCs w:val="20"/>
          <w:u w:val="single"/>
          <w:lang w:val="en-GB"/>
        </w:rPr>
        <w:t>have</w:t>
      </w:r>
      <w:r w:rsidRPr="00145082">
        <w:rPr>
          <w:rFonts w:ascii="Arial" w:hAnsi="Arial" w:cs="Arial"/>
          <w:sz w:val="20"/>
          <w:szCs w:val="20"/>
          <w:u w:val="single"/>
          <w:lang w:val="en-GB"/>
        </w:rPr>
        <w:t xml:space="preserve"> low income the greater is their risk of</w:t>
      </w:r>
      <w:r w:rsidRPr="00995BC3">
        <w:rPr>
          <w:rFonts w:ascii="Arial" w:hAnsi="Arial" w:cs="Arial"/>
          <w:sz w:val="20"/>
          <w:szCs w:val="20"/>
          <w:u w:val="single"/>
          <w:lang w:val="en-GB"/>
        </w:rPr>
        <w:t xml:space="preserve"> (higher) material deprivation</w:t>
      </w:r>
    </w:p>
    <w:p w:rsidR="0077260C" w:rsidRPr="00145082" w:rsidRDefault="0077260C" w:rsidP="0077260C">
      <w:pPr>
        <w:ind w:left="448" w:hanging="448"/>
        <w:jc w:val="both"/>
        <w:rPr>
          <w:rFonts w:ascii="Arial" w:hAnsi="Arial" w:cs="Arial"/>
          <w:b/>
          <w:sz w:val="20"/>
          <w:szCs w:val="20"/>
          <w:lang w:val="en-GB"/>
        </w:rPr>
      </w:pPr>
    </w:p>
    <w:p w:rsidR="0077260C" w:rsidRPr="00145082" w:rsidRDefault="0077260C" w:rsidP="0077260C">
      <w:pPr>
        <w:jc w:val="both"/>
        <w:rPr>
          <w:rFonts w:ascii="Arial" w:hAnsi="Arial" w:cs="Arial"/>
          <w:sz w:val="20"/>
          <w:szCs w:val="20"/>
          <w:lang w:val="en-GB"/>
        </w:rPr>
      </w:pPr>
      <w:r>
        <w:rPr>
          <w:rFonts w:ascii="Arial" w:hAnsi="Arial" w:cs="Arial"/>
          <w:sz w:val="20"/>
          <w:szCs w:val="20"/>
          <w:lang w:val="en-GB"/>
        </w:rPr>
        <w:t>This is not a surprising finding, but it is useful to have it confirmed from analysis of New Zealand</w:t>
      </w:r>
      <w:r w:rsidRPr="00145082">
        <w:rPr>
          <w:rFonts w:ascii="Arial" w:hAnsi="Arial" w:cs="Arial"/>
          <w:sz w:val="20"/>
          <w:szCs w:val="20"/>
          <w:lang w:val="en-GB"/>
        </w:rPr>
        <w:t xml:space="preserve"> longitudinal data from SoFIE</w:t>
      </w:r>
      <w:r>
        <w:rPr>
          <w:rFonts w:ascii="Arial" w:hAnsi="Arial" w:cs="Arial"/>
          <w:sz w:val="20"/>
          <w:szCs w:val="20"/>
          <w:lang w:val="en-GB"/>
        </w:rPr>
        <w:t xml:space="preserve"> (see </w:t>
      </w:r>
      <w:r w:rsidRPr="00995BC3">
        <w:rPr>
          <w:rFonts w:ascii="Arial" w:hAnsi="Arial" w:cs="Arial"/>
          <w:b/>
          <w:sz w:val="20"/>
          <w:szCs w:val="20"/>
          <w:lang w:val="en-GB"/>
        </w:rPr>
        <w:t xml:space="preserve">Figure </w:t>
      </w:r>
      <w:r w:rsidR="00A3636A">
        <w:rPr>
          <w:rFonts w:ascii="Arial" w:hAnsi="Arial" w:cs="Arial"/>
          <w:b/>
          <w:sz w:val="20"/>
          <w:szCs w:val="20"/>
          <w:lang w:val="en-GB"/>
        </w:rPr>
        <w:t>H</w:t>
      </w:r>
      <w:r w:rsidRPr="00995BC3">
        <w:rPr>
          <w:rFonts w:ascii="Arial" w:hAnsi="Arial" w:cs="Arial"/>
          <w:b/>
          <w:sz w:val="20"/>
          <w:szCs w:val="20"/>
          <w:lang w:val="en-GB"/>
        </w:rPr>
        <w:t>.</w:t>
      </w:r>
      <w:r w:rsidR="00A3636A">
        <w:rPr>
          <w:rFonts w:ascii="Arial" w:hAnsi="Arial" w:cs="Arial"/>
          <w:b/>
          <w:sz w:val="20"/>
          <w:szCs w:val="20"/>
          <w:lang w:val="en-GB"/>
        </w:rPr>
        <w:t>7</w:t>
      </w:r>
      <w:r>
        <w:rPr>
          <w:rFonts w:ascii="Arial" w:hAnsi="Arial" w:cs="Arial"/>
          <w:sz w:val="20"/>
          <w:szCs w:val="20"/>
          <w:lang w:val="en-GB"/>
        </w:rPr>
        <w:t>)</w:t>
      </w:r>
      <w:r w:rsidRPr="00145082">
        <w:rPr>
          <w:rFonts w:ascii="Arial" w:hAnsi="Arial" w:cs="Arial"/>
          <w:sz w:val="20"/>
          <w:szCs w:val="20"/>
          <w:lang w:val="en-GB"/>
        </w:rPr>
        <w:t>. It is</w:t>
      </w:r>
      <w:r>
        <w:rPr>
          <w:rFonts w:ascii="Arial" w:hAnsi="Arial" w:cs="Arial"/>
          <w:sz w:val="20"/>
          <w:szCs w:val="20"/>
          <w:lang w:val="en-GB"/>
        </w:rPr>
        <w:t xml:space="preserve"> also worthwhile drawing attention to it, as it is</w:t>
      </w:r>
      <w:r w:rsidRPr="00145082">
        <w:rPr>
          <w:rFonts w:ascii="Arial" w:hAnsi="Arial" w:cs="Arial"/>
          <w:sz w:val="20"/>
          <w:szCs w:val="20"/>
          <w:lang w:val="en-GB"/>
        </w:rPr>
        <w:t xml:space="preserve"> not always to the fore in discussions around poverty and hardship figures.</w:t>
      </w:r>
    </w:p>
    <w:p w:rsidR="0077260C" w:rsidRDefault="0077260C" w:rsidP="0077260C">
      <w:pPr>
        <w:jc w:val="both"/>
        <w:rPr>
          <w:rFonts w:ascii="Arial" w:hAnsi="Arial" w:cs="Arial"/>
          <w:sz w:val="20"/>
          <w:szCs w:val="20"/>
          <w:lang w:val="en-GB"/>
        </w:rPr>
      </w:pPr>
    </w:p>
    <w:p w:rsidR="0077260C" w:rsidRDefault="0077260C" w:rsidP="0077260C">
      <w:pPr>
        <w:jc w:val="both"/>
        <w:rPr>
          <w:rFonts w:ascii="Arial" w:hAnsi="Arial" w:cs="Arial"/>
          <w:sz w:val="20"/>
          <w:szCs w:val="20"/>
          <w:lang w:val="en-GB"/>
        </w:rPr>
      </w:pPr>
      <w:r w:rsidRPr="00145082">
        <w:rPr>
          <w:rFonts w:ascii="Arial" w:hAnsi="Arial" w:cs="Arial"/>
          <w:sz w:val="20"/>
          <w:szCs w:val="20"/>
          <w:lang w:val="en-GB"/>
        </w:rPr>
        <w:t xml:space="preserve">The relatively flat line for older households reflects the fact that such households often have resources other than current income with which to support consumption for basic needs. This is in line with the income-wealth-consumption-material-wellbeing framework outlined </w:t>
      </w:r>
      <w:r>
        <w:rPr>
          <w:rFonts w:ascii="Arial" w:hAnsi="Arial" w:cs="Arial"/>
          <w:sz w:val="20"/>
          <w:szCs w:val="20"/>
          <w:lang w:val="en-GB"/>
        </w:rPr>
        <w:t>above.</w:t>
      </w:r>
      <w:r w:rsidRPr="00145082">
        <w:rPr>
          <w:rFonts w:ascii="Arial" w:hAnsi="Arial" w:cs="Arial"/>
          <w:sz w:val="20"/>
          <w:szCs w:val="20"/>
          <w:lang w:val="en-GB"/>
        </w:rPr>
        <w:t xml:space="preserve"> </w:t>
      </w:r>
    </w:p>
    <w:p w:rsidR="0077260C" w:rsidRDefault="0077260C" w:rsidP="0077260C">
      <w:pPr>
        <w:jc w:val="both"/>
        <w:rPr>
          <w:rFonts w:ascii="Arial" w:hAnsi="Arial" w:cs="Arial"/>
          <w:sz w:val="20"/>
          <w:szCs w:val="20"/>
          <w:lang w:val="en-GB"/>
        </w:rPr>
      </w:pPr>
    </w:p>
    <w:p w:rsidR="0077260C" w:rsidRDefault="0077260C" w:rsidP="0077260C">
      <w:pPr>
        <w:jc w:val="center"/>
        <w:rPr>
          <w:rFonts w:ascii="Arial" w:hAnsi="Arial" w:cs="Arial"/>
          <w:b/>
          <w:sz w:val="18"/>
          <w:szCs w:val="18"/>
          <w:lang w:val="en-GB"/>
        </w:rPr>
      </w:pPr>
      <w:r w:rsidRPr="00995BC3">
        <w:rPr>
          <w:rFonts w:ascii="Arial" w:hAnsi="Arial" w:cs="Arial"/>
          <w:b/>
          <w:sz w:val="18"/>
          <w:szCs w:val="18"/>
          <w:lang w:val="en-GB"/>
        </w:rPr>
        <w:t xml:space="preserve">Figure </w:t>
      </w:r>
      <w:r w:rsidR="00A3636A">
        <w:rPr>
          <w:rFonts w:ascii="Arial" w:hAnsi="Arial" w:cs="Arial"/>
          <w:b/>
          <w:sz w:val="18"/>
          <w:szCs w:val="18"/>
          <w:lang w:val="en-GB"/>
        </w:rPr>
        <w:t>H</w:t>
      </w:r>
      <w:r w:rsidRPr="00995BC3">
        <w:rPr>
          <w:rFonts w:ascii="Arial" w:hAnsi="Arial" w:cs="Arial"/>
          <w:b/>
          <w:sz w:val="18"/>
          <w:szCs w:val="18"/>
          <w:lang w:val="en-GB"/>
        </w:rPr>
        <w:t>.</w:t>
      </w:r>
      <w:r w:rsidR="00A3636A">
        <w:rPr>
          <w:rFonts w:ascii="Arial" w:hAnsi="Arial" w:cs="Arial"/>
          <w:b/>
          <w:sz w:val="18"/>
          <w:szCs w:val="18"/>
          <w:lang w:val="en-GB"/>
        </w:rPr>
        <w:t>7</w:t>
      </w:r>
    </w:p>
    <w:p w:rsidR="0077260C" w:rsidRPr="00145082" w:rsidRDefault="0077260C" w:rsidP="0077260C">
      <w:pPr>
        <w:jc w:val="center"/>
        <w:rPr>
          <w:rFonts w:ascii="Arial" w:hAnsi="Arial" w:cs="Arial"/>
          <w:b/>
          <w:sz w:val="18"/>
          <w:szCs w:val="18"/>
          <w:lang w:val="en-GB"/>
        </w:rPr>
      </w:pPr>
      <w:r>
        <w:rPr>
          <w:rFonts w:ascii="Arial" w:hAnsi="Arial" w:cs="Arial"/>
          <w:b/>
          <w:sz w:val="18"/>
          <w:szCs w:val="18"/>
          <w:lang w:val="en-GB"/>
        </w:rPr>
        <w:t>Increasing material hardship for longer periods on low income</w:t>
      </w:r>
    </w:p>
    <w:p w:rsidR="0077260C" w:rsidRPr="00145082" w:rsidRDefault="0077260C" w:rsidP="0077260C">
      <w:pPr>
        <w:spacing w:before="120"/>
        <w:jc w:val="center"/>
        <w:rPr>
          <w:rFonts w:ascii="Arial" w:hAnsi="Arial" w:cs="Arial"/>
          <w:sz w:val="20"/>
          <w:szCs w:val="20"/>
          <w:lang w:val="en-GB"/>
        </w:rPr>
      </w:pPr>
      <w:r>
        <w:rPr>
          <w:rFonts w:ascii="Arial" w:hAnsi="Arial"/>
          <w:noProof/>
          <w:sz w:val="22"/>
          <w:szCs w:val="20"/>
          <w:lang w:eastAsia="en-NZ"/>
        </w:rPr>
        <w:drawing>
          <wp:inline distT="0" distB="0" distL="0" distR="0" wp14:anchorId="6EB287E3" wp14:editId="5213F4FE">
            <wp:extent cx="2476500" cy="161154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7533" cy="1612218"/>
                    </a:xfrm>
                    <a:prstGeom prst="rect">
                      <a:avLst/>
                    </a:prstGeom>
                    <a:noFill/>
                    <a:ln>
                      <a:noFill/>
                    </a:ln>
                  </pic:spPr>
                </pic:pic>
              </a:graphicData>
            </a:graphic>
          </wp:inline>
        </w:drawing>
      </w:r>
    </w:p>
    <w:p w:rsidR="0077260C" w:rsidRDefault="0077260C" w:rsidP="0077260C">
      <w:pPr>
        <w:spacing w:before="120"/>
        <w:ind w:left="993" w:hanging="453"/>
        <w:jc w:val="both"/>
        <w:rPr>
          <w:rFonts w:ascii="Arial" w:hAnsi="Arial" w:cs="Arial"/>
          <w:sz w:val="16"/>
          <w:szCs w:val="16"/>
          <w:lang w:val="en-GB"/>
        </w:rPr>
      </w:pPr>
      <w:r w:rsidRPr="00995BC3">
        <w:rPr>
          <w:rFonts w:ascii="Arial" w:hAnsi="Arial" w:cs="Arial"/>
          <w:sz w:val="16"/>
          <w:szCs w:val="16"/>
          <w:lang w:val="en-GB"/>
        </w:rPr>
        <w:t xml:space="preserve">Note: </w:t>
      </w:r>
      <w:r>
        <w:rPr>
          <w:rFonts w:ascii="Arial" w:hAnsi="Arial" w:cs="Arial"/>
          <w:sz w:val="16"/>
          <w:szCs w:val="16"/>
          <w:lang w:val="en-GB"/>
        </w:rPr>
        <w:tab/>
      </w:r>
      <w:r w:rsidRPr="00995BC3">
        <w:rPr>
          <w:rFonts w:ascii="Arial" w:hAnsi="Arial" w:cs="Arial"/>
          <w:sz w:val="16"/>
          <w:szCs w:val="16"/>
          <w:lang w:val="en-GB"/>
        </w:rPr>
        <w:t>the deprivation index used in this analysis is the 8-item NZiDep – see S</w:t>
      </w:r>
      <w:r>
        <w:rPr>
          <w:rFonts w:ascii="Arial" w:hAnsi="Arial" w:cs="Arial"/>
          <w:sz w:val="16"/>
          <w:szCs w:val="16"/>
          <w:lang w:val="en-GB"/>
        </w:rPr>
        <w:t>e</w:t>
      </w:r>
      <w:r w:rsidRPr="00995BC3">
        <w:rPr>
          <w:rFonts w:ascii="Arial" w:hAnsi="Arial" w:cs="Arial"/>
          <w:sz w:val="16"/>
          <w:szCs w:val="16"/>
          <w:lang w:val="en-GB"/>
        </w:rPr>
        <w:t>ction A for more information</w:t>
      </w:r>
      <w:r>
        <w:rPr>
          <w:rFonts w:ascii="Arial" w:hAnsi="Arial" w:cs="Arial"/>
          <w:sz w:val="16"/>
          <w:szCs w:val="16"/>
          <w:lang w:val="en-GB"/>
        </w:rPr>
        <w:t xml:space="preserve"> – and the low-income threshold is 60% of median gross household income (approximately the same as 70% of median disposable income threshold)</w:t>
      </w:r>
      <w:r w:rsidRPr="00995BC3">
        <w:rPr>
          <w:rFonts w:ascii="Arial" w:hAnsi="Arial" w:cs="Arial"/>
          <w:sz w:val="16"/>
          <w:szCs w:val="16"/>
          <w:lang w:val="en-GB"/>
        </w:rPr>
        <w:t>.</w:t>
      </w:r>
    </w:p>
    <w:p w:rsidR="0077260C" w:rsidRPr="00145082" w:rsidRDefault="0077260C" w:rsidP="0077260C">
      <w:pPr>
        <w:spacing w:before="60"/>
        <w:ind w:left="539"/>
        <w:jc w:val="both"/>
        <w:rPr>
          <w:rFonts w:ascii="Arial" w:hAnsi="Arial" w:cs="Arial"/>
          <w:sz w:val="16"/>
          <w:szCs w:val="16"/>
          <w:lang w:val="en-GB"/>
        </w:rPr>
      </w:pPr>
      <w:r>
        <w:rPr>
          <w:rFonts w:ascii="Arial" w:hAnsi="Arial" w:cs="Arial"/>
          <w:sz w:val="16"/>
          <w:szCs w:val="16"/>
          <w:lang w:val="en-GB"/>
        </w:rPr>
        <w:t>Source: Carter and Imlach Gunasekara (2012) via Perry (201</w:t>
      </w:r>
      <w:r w:rsidR="0048621A">
        <w:rPr>
          <w:rFonts w:ascii="Arial" w:hAnsi="Arial" w:cs="Arial"/>
          <w:sz w:val="16"/>
          <w:szCs w:val="16"/>
          <w:lang w:val="en-GB"/>
        </w:rPr>
        <w:t>5</w:t>
      </w:r>
      <w:r>
        <w:rPr>
          <w:rFonts w:ascii="Arial" w:hAnsi="Arial" w:cs="Arial"/>
          <w:sz w:val="16"/>
          <w:szCs w:val="16"/>
          <w:lang w:val="en-GB"/>
        </w:rPr>
        <w:t>)</w:t>
      </w:r>
    </w:p>
    <w:p w:rsidR="0077260C" w:rsidRDefault="0077260C" w:rsidP="0077260C">
      <w:pPr>
        <w:spacing w:before="120"/>
        <w:ind w:left="900"/>
        <w:jc w:val="both"/>
        <w:rPr>
          <w:rFonts w:ascii="Arial" w:hAnsi="Arial" w:cs="Arial"/>
          <w:sz w:val="20"/>
          <w:szCs w:val="20"/>
          <w:lang w:val="en-GB"/>
        </w:rPr>
      </w:pPr>
      <w:r w:rsidRPr="00145082">
        <w:rPr>
          <w:rFonts w:ascii="Arial" w:hAnsi="Arial" w:cs="Arial"/>
          <w:sz w:val="20"/>
          <w:szCs w:val="20"/>
          <w:lang w:val="en-GB"/>
        </w:rPr>
        <w:tab/>
      </w:r>
    </w:p>
    <w:p w:rsidR="0077260C" w:rsidRPr="00712088" w:rsidRDefault="0077260C" w:rsidP="0077260C">
      <w:pPr>
        <w:jc w:val="both"/>
        <w:rPr>
          <w:rFonts w:ascii="Arial" w:hAnsi="Arial" w:cs="Arial"/>
          <w:sz w:val="20"/>
          <w:szCs w:val="20"/>
          <w:u w:val="single"/>
          <w:lang w:val="en-GB"/>
        </w:rPr>
      </w:pPr>
      <w:r w:rsidRPr="00712088">
        <w:rPr>
          <w:rFonts w:ascii="Arial" w:hAnsi="Arial" w:cs="Arial"/>
          <w:sz w:val="20"/>
          <w:szCs w:val="20"/>
          <w:u w:val="single"/>
          <w:lang w:val="en-GB"/>
        </w:rPr>
        <w:t>The cumulative impact of lower low income leads to higher deprivation</w:t>
      </w:r>
    </w:p>
    <w:p w:rsidR="0077260C" w:rsidRDefault="0077260C" w:rsidP="0077260C">
      <w:pPr>
        <w:jc w:val="both"/>
        <w:rPr>
          <w:rFonts w:ascii="Arial" w:hAnsi="Arial" w:cs="Arial"/>
          <w:sz w:val="20"/>
          <w:szCs w:val="20"/>
          <w:lang w:val="en-GB"/>
        </w:rPr>
      </w:pPr>
    </w:p>
    <w:p w:rsidR="0077260C" w:rsidRPr="00145082" w:rsidRDefault="0077260C" w:rsidP="0077260C">
      <w:pPr>
        <w:jc w:val="both"/>
        <w:rPr>
          <w:rFonts w:ascii="Arial" w:hAnsi="Arial" w:cs="Arial"/>
          <w:sz w:val="20"/>
          <w:szCs w:val="20"/>
          <w:lang w:val="en-GB"/>
        </w:rPr>
      </w:pPr>
      <w:r w:rsidRPr="00145082">
        <w:rPr>
          <w:rFonts w:ascii="Arial" w:hAnsi="Arial" w:cs="Arial"/>
          <w:sz w:val="20"/>
          <w:szCs w:val="20"/>
          <w:lang w:val="en-GB"/>
        </w:rPr>
        <w:t xml:space="preserve">The low-income threshold used in the analysis </w:t>
      </w:r>
      <w:r>
        <w:rPr>
          <w:rFonts w:ascii="Arial" w:hAnsi="Arial" w:cs="Arial"/>
          <w:sz w:val="20"/>
          <w:szCs w:val="20"/>
          <w:lang w:val="en-GB"/>
        </w:rPr>
        <w:t xml:space="preserve">in Figure </w:t>
      </w:r>
      <w:r w:rsidR="00A3636A">
        <w:rPr>
          <w:rFonts w:ascii="Arial" w:hAnsi="Arial" w:cs="Arial"/>
          <w:sz w:val="20"/>
          <w:szCs w:val="20"/>
          <w:lang w:val="en-GB"/>
        </w:rPr>
        <w:t>H.7</w:t>
      </w:r>
      <w:r w:rsidRPr="00145082">
        <w:rPr>
          <w:rFonts w:ascii="Arial" w:hAnsi="Arial" w:cs="Arial"/>
          <w:sz w:val="20"/>
          <w:szCs w:val="20"/>
          <w:lang w:val="en-GB"/>
        </w:rPr>
        <w:t xml:space="preserve"> produced poverty rates above the usual cross-sectional ones – that is, it was a relatively generous threshold. When a lower threshold is used, more in line with the 60% BHC cross-sectional threshold, the cumulative impact of on-going lower low income leads to higher reported deprivation, as expected. </w:t>
      </w:r>
      <w:r w:rsidRPr="00712088">
        <w:rPr>
          <w:rFonts w:ascii="Arial" w:hAnsi="Arial" w:cs="Arial"/>
          <w:b/>
          <w:sz w:val="20"/>
          <w:szCs w:val="20"/>
          <w:lang w:val="en-GB"/>
        </w:rPr>
        <w:t xml:space="preserve">Figure </w:t>
      </w:r>
      <w:r w:rsidR="00A3636A">
        <w:rPr>
          <w:rFonts w:ascii="Arial" w:hAnsi="Arial" w:cs="Arial"/>
          <w:b/>
          <w:sz w:val="20"/>
          <w:szCs w:val="20"/>
          <w:lang w:val="en-GB"/>
        </w:rPr>
        <w:t>H.8</w:t>
      </w:r>
      <w:r>
        <w:rPr>
          <w:rFonts w:ascii="Arial" w:hAnsi="Arial" w:cs="Arial"/>
          <w:sz w:val="20"/>
          <w:szCs w:val="20"/>
          <w:lang w:val="en-GB"/>
        </w:rPr>
        <w:t xml:space="preserve"> shows this</w:t>
      </w:r>
      <w:r w:rsidRPr="00145082">
        <w:rPr>
          <w:rFonts w:ascii="Arial" w:hAnsi="Arial" w:cs="Arial"/>
          <w:sz w:val="20"/>
          <w:szCs w:val="20"/>
          <w:lang w:val="en-GB"/>
        </w:rPr>
        <w:t xml:space="preserve"> for the whole population.</w:t>
      </w:r>
      <w:r w:rsidRPr="00145082">
        <w:rPr>
          <w:rFonts w:ascii="Arial" w:hAnsi="Arial"/>
          <w:noProof/>
          <w:sz w:val="22"/>
          <w:szCs w:val="20"/>
          <w:lang w:val="en-GB" w:eastAsia="en-NZ"/>
        </w:rPr>
        <w:t xml:space="preserve"> </w:t>
      </w:r>
    </w:p>
    <w:p w:rsidR="0077260C" w:rsidRDefault="0077260C" w:rsidP="0077260C">
      <w:pPr>
        <w:spacing w:before="120"/>
        <w:ind w:left="900"/>
        <w:jc w:val="both"/>
        <w:rPr>
          <w:rFonts w:ascii="Arial" w:hAnsi="Arial" w:cs="Arial"/>
          <w:sz w:val="20"/>
          <w:szCs w:val="20"/>
          <w:lang w:val="en-GB"/>
        </w:rPr>
      </w:pPr>
    </w:p>
    <w:p w:rsidR="0077260C" w:rsidRDefault="0077260C" w:rsidP="0077260C">
      <w:pPr>
        <w:jc w:val="center"/>
        <w:rPr>
          <w:rFonts w:ascii="Arial" w:hAnsi="Arial" w:cs="Arial"/>
          <w:b/>
          <w:sz w:val="18"/>
          <w:szCs w:val="18"/>
          <w:lang w:val="en-GB"/>
        </w:rPr>
      </w:pPr>
      <w:r w:rsidRPr="00995BC3">
        <w:rPr>
          <w:rFonts w:ascii="Arial" w:hAnsi="Arial" w:cs="Arial"/>
          <w:b/>
          <w:sz w:val="18"/>
          <w:szCs w:val="18"/>
          <w:lang w:val="en-GB"/>
        </w:rPr>
        <w:t xml:space="preserve">Figure </w:t>
      </w:r>
      <w:r w:rsidR="00A3636A">
        <w:rPr>
          <w:rFonts w:ascii="Arial" w:hAnsi="Arial" w:cs="Arial"/>
          <w:b/>
          <w:sz w:val="18"/>
          <w:szCs w:val="18"/>
          <w:lang w:val="en-GB"/>
        </w:rPr>
        <w:t>H.8</w:t>
      </w:r>
    </w:p>
    <w:p w:rsidR="0077260C" w:rsidRPr="00145082" w:rsidRDefault="0077260C" w:rsidP="0077260C">
      <w:pPr>
        <w:jc w:val="center"/>
        <w:rPr>
          <w:rFonts w:ascii="Arial" w:hAnsi="Arial" w:cs="Arial"/>
          <w:b/>
          <w:sz w:val="18"/>
          <w:szCs w:val="18"/>
          <w:lang w:val="en-GB"/>
        </w:rPr>
      </w:pPr>
      <w:r>
        <w:rPr>
          <w:rFonts w:ascii="Arial" w:hAnsi="Arial" w:cs="Arial"/>
          <w:b/>
          <w:sz w:val="18"/>
          <w:szCs w:val="18"/>
          <w:lang w:val="en-GB"/>
        </w:rPr>
        <w:t>Higher material hardship for periods on lower low income</w:t>
      </w:r>
    </w:p>
    <w:p w:rsidR="0077260C" w:rsidRPr="00145082" w:rsidRDefault="0077260C" w:rsidP="0077260C">
      <w:pPr>
        <w:spacing w:before="120"/>
        <w:jc w:val="center"/>
        <w:rPr>
          <w:rFonts w:ascii="Arial" w:hAnsi="Arial" w:cs="Arial"/>
          <w:sz w:val="20"/>
          <w:szCs w:val="20"/>
          <w:highlight w:val="lightGray"/>
          <w:lang w:val="en-GB"/>
        </w:rPr>
      </w:pPr>
      <w:r>
        <w:rPr>
          <w:rFonts w:ascii="Arial" w:hAnsi="Arial"/>
          <w:noProof/>
          <w:sz w:val="22"/>
          <w:szCs w:val="20"/>
          <w:lang w:eastAsia="en-NZ"/>
        </w:rPr>
        <w:drawing>
          <wp:inline distT="0" distB="0" distL="0" distR="0" wp14:anchorId="62AA92E8" wp14:editId="44D2B7EE">
            <wp:extent cx="2686051" cy="1857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8281" cy="1858917"/>
                    </a:xfrm>
                    <a:prstGeom prst="rect">
                      <a:avLst/>
                    </a:prstGeom>
                    <a:noFill/>
                    <a:ln>
                      <a:noFill/>
                    </a:ln>
                  </pic:spPr>
                </pic:pic>
              </a:graphicData>
            </a:graphic>
          </wp:inline>
        </w:drawing>
      </w:r>
    </w:p>
    <w:p w:rsidR="00164BA7" w:rsidRDefault="0077260C" w:rsidP="0077260C">
      <w:pPr>
        <w:spacing w:before="60"/>
        <w:ind w:left="2552"/>
        <w:rPr>
          <w:rFonts w:ascii="Arial" w:hAnsi="Arial" w:cs="Arial"/>
          <w:sz w:val="16"/>
          <w:szCs w:val="16"/>
          <w:lang w:val="en-GB"/>
        </w:rPr>
        <w:sectPr w:rsidR="00164BA7" w:rsidSect="00252A9B">
          <w:type w:val="oddPage"/>
          <w:pgSz w:w="11909" w:h="16834" w:code="9"/>
          <w:pgMar w:top="1440" w:right="1582" w:bottom="1440" w:left="1582" w:header="720" w:footer="720" w:gutter="0"/>
          <w:cols w:space="720"/>
          <w:docGrid w:linePitch="360"/>
        </w:sectPr>
      </w:pPr>
      <w:r>
        <w:rPr>
          <w:rFonts w:ascii="Arial" w:hAnsi="Arial" w:cs="Arial"/>
          <w:sz w:val="16"/>
          <w:szCs w:val="16"/>
          <w:lang w:val="en-GB"/>
        </w:rPr>
        <w:t>Source: Carter and Imlach Gunasekara (2012) via Perry (2014)</w:t>
      </w:r>
    </w:p>
    <w:p w:rsidR="00ED3E53" w:rsidRPr="001B5409" w:rsidRDefault="00ED3E53" w:rsidP="00B96DFF">
      <w:pPr>
        <w:jc w:val="center"/>
        <w:rPr>
          <w:rFonts w:ascii="Arial" w:hAnsi="Arial" w:cs="Arial"/>
          <w:b/>
          <w:sz w:val="28"/>
          <w:szCs w:val="28"/>
        </w:rPr>
      </w:pPr>
      <w:r w:rsidRPr="001B5409">
        <w:rPr>
          <w:rFonts w:ascii="Arial" w:hAnsi="Arial" w:cs="Arial"/>
          <w:b/>
          <w:sz w:val="28"/>
          <w:szCs w:val="28"/>
        </w:rPr>
        <w:lastRenderedPageBreak/>
        <w:t xml:space="preserve">Section </w:t>
      </w:r>
      <w:r w:rsidR="00511251">
        <w:rPr>
          <w:rFonts w:ascii="Arial" w:hAnsi="Arial" w:cs="Arial"/>
          <w:b/>
          <w:sz w:val="28"/>
          <w:szCs w:val="28"/>
        </w:rPr>
        <w:t>I</w:t>
      </w:r>
    </w:p>
    <w:p w:rsidR="00ED3E53" w:rsidRPr="001B5409" w:rsidRDefault="00ED3E53" w:rsidP="00ED3E53">
      <w:pPr>
        <w:jc w:val="center"/>
        <w:rPr>
          <w:rFonts w:ascii="Arial" w:hAnsi="Arial" w:cs="Arial"/>
          <w:b/>
          <w:sz w:val="28"/>
          <w:szCs w:val="28"/>
        </w:rPr>
      </w:pPr>
      <w:r>
        <w:rPr>
          <w:rFonts w:ascii="Arial" w:hAnsi="Arial" w:cs="Arial"/>
          <w:b/>
          <w:sz w:val="28"/>
          <w:szCs w:val="28"/>
        </w:rPr>
        <w:t>Individual items</w:t>
      </w:r>
    </w:p>
    <w:p w:rsidR="00ED3E53" w:rsidRDefault="00ED3E53" w:rsidP="00ED3E53">
      <w:pPr>
        <w:rPr>
          <w:rFonts w:ascii="Arial" w:hAnsi="Arial" w:cs="Arial"/>
          <w:b/>
          <w:sz w:val="18"/>
          <w:szCs w:val="18"/>
        </w:rPr>
      </w:pPr>
    </w:p>
    <w:p w:rsidR="00ED3E53" w:rsidRDefault="00ED3E53" w:rsidP="00ED3E53">
      <w:pPr>
        <w:rPr>
          <w:rFonts w:ascii="Arial" w:hAnsi="Arial" w:cs="Arial"/>
          <w:sz w:val="20"/>
          <w:szCs w:val="20"/>
        </w:rPr>
      </w:pPr>
    </w:p>
    <w:p w:rsidR="00AD71B0" w:rsidRDefault="005852DE" w:rsidP="00ED3E53">
      <w:pPr>
        <w:jc w:val="both"/>
        <w:rPr>
          <w:rFonts w:ascii="Arial" w:hAnsi="Arial" w:cs="Arial"/>
          <w:color w:val="000000" w:themeColor="text1"/>
          <w:sz w:val="20"/>
          <w:szCs w:val="20"/>
        </w:rPr>
      </w:pPr>
      <w:r>
        <w:rPr>
          <w:rFonts w:ascii="Arial" w:hAnsi="Arial" w:cs="Arial"/>
          <w:color w:val="000000" w:themeColor="text1"/>
          <w:sz w:val="20"/>
          <w:szCs w:val="20"/>
        </w:rPr>
        <w:t>The focus so far</w:t>
      </w:r>
      <w:r w:rsidR="00ED3E53" w:rsidRPr="00D12F32">
        <w:rPr>
          <w:rFonts w:ascii="Arial" w:hAnsi="Arial" w:cs="Arial"/>
          <w:color w:val="000000" w:themeColor="text1"/>
          <w:sz w:val="20"/>
          <w:szCs w:val="20"/>
        </w:rPr>
        <w:t xml:space="preserve"> has been on using </w:t>
      </w:r>
      <w:r w:rsidR="00D12F32">
        <w:rPr>
          <w:rFonts w:ascii="Arial" w:hAnsi="Arial" w:cs="Arial"/>
          <w:color w:val="000000" w:themeColor="text1"/>
          <w:sz w:val="20"/>
          <w:szCs w:val="20"/>
        </w:rPr>
        <w:t xml:space="preserve">groups of </w:t>
      </w:r>
      <w:r w:rsidR="00E8069D">
        <w:rPr>
          <w:rFonts w:ascii="Arial" w:hAnsi="Arial" w:cs="Arial"/>
          <w:color w:val="000000" w:themeColor="text1"/>
          <w:sz w:val="20"/>
          <w:szCs w:val="20"/>
        </w:rPr>
        <w:t xml:space="preserve">non-income measures / </w:t>
      </w:r>
      <w:r w:rsidR="00D12F32">
        <w:rPr>
          <w:rFonts w:ascii="Arial" w:hAnsi="Arial" w:cs="Arial"/>
          <w:color w:val="000000" w:themeColor="text1"/>
          <w:sz w:val="20"/>
          <w:szCs w:val="20"/>
        </w:rPr>
        <w:t xml:space="preserve">non-monetary indicator items </w:t>
      </w:r>
      <w:r w:rsidR="00ED3E53" w:rsidRPr="00D12F32">
        <w:rPr>
          <w:rFonts w:ascii="Arial" w:hAnsi="Arial" w:cs="Arial"/>
          <w:color w:val="000000" w:themeColor="text1"/>
          <w:sz w:val="20"/>
          <w:szCs w:val="20"/>
        </w:rPr>
        <w:t xml:space="preserve">together </w:t>
      </w:r>
      <w:r w:rsidR="00D12F32">
        <w:rPr>
          <w:rFonts w:ascii="Arial" w:hAnsi="Arial" w:cs="Arial"/>
          <w:color w:val="000000" w:themeColor="text1"/>
          <w:sz w:val="20"/>
          <w:szCs w:val="20"/>
        </w:rPr>
        <w:t>to form</w:t>
      </w:r>
      <w:r w:rsidR="00ED3E53" w:rsidRPr="00D12F32">
        <w:rPr>
          <w:rFonts w:ascii="Arial" w:hAnsi="Arial" w:cs="Arial"/>
          <w:color w:val="000000" w:themeColor="text1"/>
          <w:sz w:val="20"/>
          <w:szCs w:val="20"/>
        </w:rPr>
        <w:t xml:space="preserve"> indices</w:t>
      </w:r>
      <w:r w:rsidR="00B01456">
        <w:rPr>
          <w:rFonts w:ascii="Arial" w:hAnsi="Arial" w:cs="Arial"/>
          <w:color w:val="000000" w:themeColor="text1"/>
          <w:sz w:val="20"/>
          <w:szCs w:val="20"/>
        </w:rPr>
        <w:t xml:space="preserve">. </w:t>
      </w:r>
      <w:r w:rsidR="000107B8">
        <w:rPr>
          <w:rFonts w:ascii="Arial" w:hAnsi="Arial" w:cs="Arial"/>
          <w:color w:val="000000" w:themeColor="text1"/>
          <w:sz w:val="20"/>
          <w:szCs w:val="20"/>
        </w:rPr>
        <w:t xml:space="preserve">Individual items have been used mainly in relation to establishing the validity of the DEP-17 and MWI indices, and to assist with setting material hardship thresholds. </w:t>
      </w:r>
    </w:p>
    <w:p w:rsidR="00AD71B0" w:rsidRDefault="00AD71B0" w:rsidP="00ED3E53">
      <w:pPr>
        <w:jc w:val="both"/>
        <w:rPr>
          <w:rFonts w:ascii="Arial" w:hAnsi="Arial" w:cs="Arial"/>
          <w:color w:val="000000" w:themeColor="text1"/>
          <w:sz w:val="20"/>
          <w:szCs w:val="20"/>
        </w:rPr>
      </w:pPr>
    </w:p>
    <w:p w:rsidR="00A96908" w:rsidRPr="0004330B" w:rsidRDefault="00D12F32" w:rsidP="00ED3E53">
      <w:pPr>
        <w:jc w:val="both"/>
        <w:rPr>
          <w:rFonts w:ascii="Arial" w:hAnsi="Arial" w:cs="Arial"/>
          <w:b/>
          <w:color w:val="FF0000"/>
          <w:sz w:val="20"/>
          <w:szCs w:val="20"/>
        </w:rPr>
      </w:pPr>
      <w:r>
        <w:rPr>
          <w:rFonts w:ascii="Arial" w:hAnsi="Arial" w:cs="Arial"/>
          <w:color w:val="000000" w:themeColor="text1"/>
          <w:sz w:val="20"/>
          <w:szCs w:val="20"/>
        </w:rPr>
        <w:t xml:space="preserve">Some individual items are </w:t>
      </w:r>
      <w:r w:rsidR="00B01456">
        <w:rPr>
          <w:rFonts w:ascii="Arial" w:hAnsi="Arial" w:cs="Arial"/>
          <w:color w:val="000000" w:themeColor="text1"/>
          <w:sz w:val="20"/>
          <w:szCs w:val="20"/>
        </w:rPr>
        <w:t xml:space="preserve">however </w:t>
      </w:r>
      <w:r>
        <w:rPr>
          <w:rFonts w:ascii="Arial" w:hAnsi="Arial" w:cs="Arial"/>
          <w:color w:val="000000" w:themeColor="text1"/>
          <w:sz w:val="20"/>
          <w:szCs w:val="20"/>
        </w:rPr>
        <w:t>of interest in their own right</w:t>
      </w:r>
      <w:r w:rsidR="00B01456">
        <w:rPr>
          <w:rFonts w:ascii="Arial" w:hAnsi="Arial" w:cs="Arial"/>
          <w:color w:val="000000" w:themeColor="text1"/>
          <w:sz w:val="20"/>
          <w:szCs w:val="20"/>
        </w:rPr>
        <w:t>,</w:t>
      </w:r>
      <w:r w:rsidR="00ED3E53" w:rsidRPr="00D12F32">
        <w:rPr>
          <w:rFonts w:ascii="Arial" w:hAnsi="Arial" w:cs="Arial"/>
          <w:color w:val="000000" w:themeColor="text1"/>
          <w:sz w:val="20"/>
          <w:szCs w:val="20"/>
        </w:rPr>
        <w:t xml:space="preserve"> </w:t>
      </w:r>
      <w:r>
        <w:rPr>
          <w:rFonts w:ascii="Arial" w:hAnsi="Arial" w:cs="Arial"/>
          <w:color w:val="000000" w:themeColor="text1"/>
          <w:sz w:val="20"/>
          <w:szCs w:val="20"/>
        </w:rPr>
        <w:t>how their absence or presence changes over time and a</w:t>
      </w:r>
      <w:r w:rsidR="00ED3E53" w:rsidRPr="00D12F32">
        <w:rPr>
          <w:rFonts w:ascii="Arial" w:hAnsi="Arial" w:cs="Arial"/>
          <w:color w:val="000000" w:themeColor="text1"/>
          <w:sz w:val="20"/>
          <w:szCs w:val="20"/>
        </w:rPr>
        <w:t xml:space="preserve">lso how </w:t>
      </w:r>
      <w:r>
        <w:rPr>
          <w:rFonts w:ascii="Arial" w:hAnsi="Arial" w:cs="Arial"/>
          <w:color w:val="000000" w:themeColor="text1"/>
          <w:sz w:val="20"/>
          <w:szCs w:val="20"/>
        </w:rPr>
        <w:t>they</w:t>
      </w:r>
      <w:r w:rsidR="00ED3E53" w:rsidRPr="00D12F32">
        <w:rPr>
          <w:rFonts w:ascii="Arial" w:hAnsi="Arial" w:cs="Arial"/>
          <w:color w:val="000000" w:themeColor="text1"/>
          <w:sz w:val="20"/>
          <w:szCs w:val="20"/>
        </w:rPr>
        <w:t xml:space="preserve"> are distributed across the MWI </w:t>
      </w:r>
      <w:r w:rsidR="00E8069D">
        <w:rPr>
          <w:rFonts w:ascii="Arial" w:hAnsi="Arial" w:cs="Arial"/>
          <w:color w:val="000000" w:themeColor="text1"/>
          <w:sz w:val="20"/>
          <w:szCs w:val="20"/>
        </w:rPr>
        <w:t xml:space="preserve">or household income </w:t>
      </w:r>
      <w:r w:rsidR="00ED3E53" w:rsidRPr="00D12F32">
        <w:rPr>
          <w:rFonts w:ascii="Arial" w:hAnsi="Arial" w:cs="Arial"/>
          <w:color w:val="000000" w:themeColor="text1"/>
          <w:sz w:val="20"/>
          <w:szCs w:val="20"/>
        </w:rPr>
        <w:t>spectr</w:t>
      </w:r>
      <w:r w:rsidR="00E8069D">
        <w:rPr>
          <w:rFonts w:ascii="Arial" w:hAnsi="Arial" w:cs="Arial"/>
          <w:color w:val="000000" w:themeColor="text1"/>
          <w:sz w:val="20"/>
          <w:szCs w:val="20"/>
        </w:rPr>
        <w:t>a</w:t>
      </w:r>
      <w:r>
        <w:rPr>
          <w:rFonts w:ascii="Arial" w:hAnsi="Arial" w:cs="Arial"/>
          <w:color w:val="000000" w:themeColor="text1"/>
          <w:sz w:val="20"/>
          <w:szCs w:val="20"/>
        </w:rPr>
        <w:t xml:space="preserve">. </w:t>
      </w:r>
      <w:r w:rsidR="007C45E0">
        <w:rPr>
          <w:rFonts w:ascii="Arial" w:hAnsi="Arial" w:cs="Arial"/>
          <w:color w:val="000000" w:themeColor="text1"/>
          <w:sz w:val="20"/>
          <w:szCs w:val="20"/>
        </w:rPr>
        <w:t>In this section, t</w:t>
      </w:r>
      <w:r w:rsidR="00E8069D">
        <w:rPr>
          <w:rFonts w:ascii="Arial" w:hAnsi="Arial" w:cs="Arial"/>
          <w:color w:val="000000" w:themeColor="text1"/>
          <w:sz w:val="20"/>
          <w:szCs w:val="20"/>
        </w:rPr>
        <w:t>hree</w:t>
      </w:r>
      <w:r w:rsidR="007C45E0">
        <w:rPr>
          <w:rFonts w:ascii="Arial" w:hAnsi="Arial" w:cs="Arial"/>
          <w:color w:val="000000" w:themeColor="text1"/>
          <w:sz w:val="20"/>
          <w:szCs w:val="20"/>
        </w:rPr>
        <w:t xml:space="preserve"> sets of individual items are reported on: </w:t>
      </w:r>
      <w:r w:rsidR="00B01456">
        <w:rPr>
          <w:rFonts w:ascii="Arial" w:hAnsi="Arial" w:cs="Arial"/>
          <w:color w:val="000000" w:themeColor="text1"/>
          <w:sz w:val="20"/>
          <w:szCs w:val="20"/>
        </w:rPr>
        <w:t>self-reported income adequacy</w:t>
      </w:r>
      <w:r w:rsidR="00E8069D">
        <w:rPr>
          <w:rFonts w:ascii="Arial" w:hAnsi="Arial" w:cs="Arial"/>
          <w:color w:val="000000" w:themeColor="text1"/>
          <w:sz w:val="20"/>
          <w:szCs w:val="20"/>
        </w:rPr>
        <w:t xml:space="preserve">, selected deprivation items, and a more detailed look at </w:t>
      </w:r>
      <w:r w:rsidR="007C45E0">
        <w:rPr>
          <w:rFonts w:ascii="Arial" w:hAnsi="Arial" w:cs="Arial"/>
          <w:color w:val="000000" w:themeColor="text1"/>
          <w:sz w:val="20"/>
          <w:szCs w:val="20"/>
        </w:rPr>
        <w:t>aspects of housing quality.</w:t>
      </w:r>
      <w:r w:rsidR="00E8069D">
        <w:rPr>
          <w:rStyle w:val="FootnoteReference"/>
          <w:rFonts w:ascii="Arial" w:hAnsi="Arial" w:cs="Arial"/>
          <w:color w:val="000000" w:themeColor="text1"/>
          <w:sz w:val="20"/>
          <w:szCs w:val="20"/>
        </w:rPr>
        <w:footnoteReference w:id="24"/>
      </w:r>
      <w:r w:rsidR="007C45E0">
        <w:rPr>
          <w:rFonts w:ascii="Arial" w:hAnsi="Arial" w:cs="Arial"/>
          <w:color w:val="000000" w:themeColor="text1"/>
          <w:sz w:val="20"/>
          <w:szCs w:val="20"/>
        </w:rPr>
        <w:t xml:space="preserve"> </w:t>
      </w:r>
    </w:p>
    <w:p w:rsidR="00E8069D" w:rsidRDefault="00E8069D" w:rsidP="00F1240F">
      <w:pPr>
        <w:rPr>
          <w:rFonts w:ascii="Arial" w:hAnsi="Arial" w:cs="Arial"/>
          <w:b/>
          <w:color w:val="000000" w:themeColor="text1"/>
          <w:sz w:val="20"/>
          <w:szCs w:val="20"/>
        </w:rPr>
      </w:pPr>
    </w:p>
    <w:p w:rsidR="00F1240F" w:rsidRDefault="00F1240F" w:rsidP="00F1240F">
      <w:pPr>
        <w:rPr>
          <w:rFonts w:ascii="Arial" w:hAnsi="Arial" w:cs="Arial"/>
          <w:b/>
          <w:color w:val="000000" w:themeColor="text1"/>
          <w:sz w:val="20"/>
          <w:szCs w:val="20"/>
        </w:rPr>
      </w:pPr>
      <w:r>
        <w:rPr>
          <w:rFonts w:ascii="Arial" w:hAnsi="Arial" w:cs="Arial"/>
          <w:b/>
          <w:color w:val="000000" w:themeColor="text1"/>
          <w:sz w:val="20"/>
          <w:szCs w:val="20"/>
        </w:rPr>
        <w:t>Self-repo</w:t>
      </w:r>
      <w:r w:rsidRPr="00B01456">
        <w:rPr>
          <w:rFonts w:ascii="Arial" w:hAnsi="Arial" w:cs="Arial"/>
          <w:b/>
          <w:color w:val="000000" w:themeColor="text1"/>
          <w:sz w:val="20"/>
          <w:szCs w:val="20"/>
        </w:rPr>
        <w:t>rted income adequacy</w:t>
      </w:r>
    </w:p>
    <w:p w:rsidR="00F1240F" w:rsidRDefault="00F1240F" w:rsidP="00F1240F">
      <w:pPr>
        <w:rPr>
          <w:rFonts w:ascii="Arial" w:hAnsi="Arial" w:cs="Arial"/>
          <w:b/>
          <w:color w:val="000000" w:themeColor="text1"/>
          <w:sz w:val="20"/>
          <w:szCs w:val="20"/>
        </w:rPr>
      </w:pPr>
    </w:p>
    <w:p w:rsidR="00B40DEE" w:rsidRDefault="00F1240F" w:rsidP="00B40DEE">
      <w:pPr>
        <w:rPr>
          <w:rFonts w:ascii="Arial" w:hAnsi="Arial" w:cs="Arial"/>
          <w:color w:val="000000" w:themeColor="text1"/>
          <w:sz w:val="20"/>
          <w:szCs w:val="20"/>
        </w:rPr>
      </w:pPr>
      <w:r>
        <w:rPr>
          <w:rFonts w:ascii="Arial" w:hAnsi="Arial" w:cs="Arial"/>
          <w:color w:val="000000" w:themeColor="text1"/>
          <w:sz w:val="20"/>
          <w:szCs w:val="20"/>
        </w:rPr>
        <w:t>In the HES there is a question</w:t>
      </w:r>
      <w:r w:rsidR="007C45E0">
        <w:rPr>
          <w:rFonts w:ascii="Arial" w:hAnsi="Arial" w:cs="Arial"/>
          <w:color w:val="000000" w:themeColor="text1"/>
          <w:sz w:val="20"/>
          <w:szCs w:val="20"/>
        </w:rPr>
        <w:t xml:space="preserve"> that asks the respondent to think about how well the combined income of the respondent and partner (if any) meets everyday needs for such things as accommodation, food, clothing and other necessities</w:t>
      </w:r>
      <w:r w:rsidR="00B40DEE">
        <w:rPr>
          <w:rFonts w:ascii="Arial" w:hAnsi="Arial" w:cs="Arial"/>
          <w:color w:val="000000" w:themeColor="text1"/>
          <w:sz w:val="20"/>
          <w:szCs w:val="20"/>
        </w:rPr>
        <w:t>:</w:t>
      </w:r>
      <w:r>
        <w:rPr>
          <w:rFonts w:ascii="Arial" w:hAnsi="Arial" w:cs="Arial"/>
          <w:color w:val="000000" w:themeColor="text1"/>
          <w:sz w:val="20"/>
          <w:szCs w:val="20"/>
        </w:rPr>
        <w:t xml:space="preserve"> </w:t>
      </w:r>
      <w:r w:rsidR="00B40DEE">
        <w:rPr>
          <w:rFonts w:ascii="Arial" w:hAnsi="Arial" w:cs="Arial"/>
          <w:color w:val="000000" w:themeColor="text1"/>
          <w:sz w:val="20"/>
          <w:szCs w:val="20"/>
        </w:rPr>
        <w:t>“</w:t>
      </w:r>
      <w:r w:rsidR="00B40DEE">
        <w:rPr>
          <w:rFonts w:ascii="Arial" w:hAnsi="Arial" w:cs="Arial"/>
          <w:sz w:val="20"/>
          <w:szCs w:val="20"/>
          <w:lang w:eastAsia="en-NZ"/>
        </w:rPr>
        <w:t>Would you say you have not enough money, only just enough money,</w:t>
      </w:r>
      <w:r w:rsidR="00B40DEE">
        <w:rPr>
          <w:rFonts w:ascii="Arial" w:hAnsi="Arial" w:cs="Arial"/>
          <w:color w:val="000000" w:themeColor="text1"/>
          <w:sz w:val="20"/>
          <w:szCs w:val="20"/>
        </w:rPr>
        <w:t xml:space="preserve"> </w:t>
      </w:r>
      <w:r w:rsidR="00B40DEE">
        <w:rPr>
          <w:rFonts w:ascii="Arial" w:hAnsi="Arial" w:cs="Arial"/>
          <w:sz w:val="20"/>
          <w:szCs w:val="20"/>
          <w:lang w:eastAsia="en-NZ"/>
        </w:rPr>
        <w:t>enough money, or more than enough money?”</w:t>
      </w:r>
      <w:r w:rsidR="00B40DEE">
        <w:rPr>
          <w:rFonts w:ascii="Arial" w:hAnsi="Arial" w:cs="Arial"/>
          <w:color w:val="000000" w:themeColor="text1"/>
          <w:sz w:val="20"/>
          <w:szCs w:val="20"/>
        </w:rPr>
        <w:t xml:space="preserve"> </w:t>
      </w:r>
    </w:p>
    <w:p w:rsidR="00495040" w:rsidRDefault="00495040" w:rsidP="00B40DEE">
      <w:pPr>
        <w:rPr>
          <w:rFonts w:ascii="Arial" w:hAnsi="Arial" w:cs="Arial"/>
          <w:color w:val="000000"/>
          <w:sz w:val="20"/>
          <w:szCs w:val="22"/>
        </w:rPr>
      </w:pPr>
    </w:p>
    <w:p w:rsidR="00495040" w:rsidRDefault="00495040" w:rsidP="00B40DEE">
      <w:pPr>
        <w:rPr>
          <w:rFonts w:ascii="Arial" w:hAnsi="Arial" w:cs="Arial"/>
          <w:color w:val="000000" w:themeColor="text1"/>
          <w:sz w:val="20"/>
          <w:szCs w:val="20"/>
        </w:rPr>
      </w:pPr>
      <w:r>
        <w:rPr>
          <w:rFonts w:ascii="Arial" w:hAnsi="Arial" w:cs="Arial"/>
          <w:color w:val="000000"/>
          <w:sz w:val="20"/>
          <w:szCs w:val="22"/>
        </w:rPr>
        <w:t xml:space="preserve">The graphs in </w:t>
      </w:r>
      <w:r w:rsidRPr="00495040">
        <w:rPr>
          <w:rFonts w:ascii="Arial" w:hAnsi="Arial" w:cs="Arial"/>
          <w:b/>
          <w:color w:val="000000"/>
          <w:sz w:val="20"/>
          <w:szCs w:val="22"/>
        </w:rPr>
        <w:t>Figure I.1</w:t>
      </w:r>
      <w:r>
        <w:rPr>
          <w:rFonts w:ascii="Arial" w:hAnsi="Arial" w:cs="Arial"/>
          <w:color w:val="000000"/>
          <w:sz w:val="20"/>
          <w:szCs w:val="22"/>
        </w:rPr>
        <w:t xml:space="preserve"> below show the responses to the income adequacy question asked in the HES, by household BHC income decile and by decile of MWI score. </w:t>
      </w:r>
      <w:r w:rsidRPr="000377FF">
        <w:rPr>
          <w:rFonts w:ascii="Arial" w:hAnsi="Arial" w:cs="Arial"/>
          <w:color w:val="000000"/>
          <w:sz w:val="20"/>
          <w:szCs w:val="20"/>
        </w:rPr>
        <w:t xml:space="preserve">The </w:t>
      </w:r>
      <w:r>
        <w:rPr>
          <w:rFonts w:ascii="Arial" w:hAnsi="Arial" w:cs="Arial"/>
          <w:color w:val="000000"/>
          <w:sz w:val="20"/>
          <w:szCs w:val="20"/>
        </w:rPr>
        <w:t>graphs</w:t>
      </w:r>
      <w:r w:rsidRPr="000377FF">
        <w:rPr>
          <w:rFonts w:ascii="Arial" w:hAnsi="Arial" w:cs="Arial"/>
          <w:color w:val="000000"/>
          <w:sz w:val="20"/>
          <w:szCs w:val="20"/>
        </w:rPr>
        <w:t xml:space="preserve"> use</w:t>
      </w:r>
      <w:r>
        <w:rPr>
          <w:rFonts w:ascii="Arial" w:hAnsi="Arial" w:cs="Arial"/>
          <w:color w:val="000000"/>
          <w:sz w:val="20"/>
          <w:szCs w:val="20"/>
        </w:rPr>
        <w:t xml:space="preserve"> a three-way split </w:t>
      </w:r>
      <w:r w:rsidRPr="000377FF">
        <w:rPr>
          <w:rFonts w:ascii="Arial" w:hAnsi="Arial" w:cs="Arial"/>
          <w:color w:val="000000"/>
          <w:sz w:val="20"/>
          <w:szCs w:val="20"/>
        </w:rPr>
        <w:t>for grouping the responses: not enough</w:t>
      </w:r>
      <w:r>
        <w:rPr>
          <w:rFonts w:ascii="Arial" w:hAnsi="Arial" w:cs="Arial"/>
          <w:color w:val="000000"/>
          <w:sz w:val="20"/>
          <w:szCs w:val="20"/>
        </w:rPr>
        <w:t>;</w:t>
      </w:r>
      <w:r w:rsidRPr="000377FF">
        <w:rPr>
          <w:rFonts w:ascii="Arial" w:hAnsi="Arial" w:cs="Arial"/>
          <w:color w:val="000000"/>
          <w:sz w:val="20"/>
          <w:szCs w:val="20"/>
        </w:rPr>
        <w:t xml:space="preserve"> only just enough</w:t>
      </w:r>
      <w:r>
        <w:rPr>
          <w:rFonts w:ascii="Arial" w:hAnsi="Arial" w:cs="Arial"/>
          <w:color w:val="000000"/>
          <w:sz w:val="20"/>
          <w:szCs w:val="20"/>
        </w:rPr>
        <w:t>;</w:t>
      </w:r>
      <w:r w:rsidRPr="000377FF">
        <w:rPr>
          <w:rFonts w:ascii="Arial" w:hAnsi="Arial" w:cs="Arial"/>
          <w:color w:val="000000"/>
          <w:sz w:val="20"/>
          <w:szCs w:val="20"/>
        </w:rPr>
        <w:t xml:space="preserve"> and enough or more than enough.</w:t>
      </w:r>
    </w:p>
    <w:p w:rsidR="00B40DEE" w:rsidRDefault="00B40DEE" w:rsidP="00B40DEE">
      <w:pPr>
        <w:rPr>
          <w:rFonts w:ascii="Arial" w:hAnsi="Arial" w:cs="Arial"/>
          <w:color w:val="000000" w:themeColor="text1"/>
          <w:sz w:val="20"/>
          <w:szCs w:val="20"/>
        </w:rPr>
      </w:pPr>
    </w:p>
    <w:p w:rsidR="00F1240F" w:rsidRPr="00F1240F" w:rsidRDefault="00F1240F" w:rsidP="00F1240F">
      <w:pPr>
        <w:jc w:val="center"/>
        <w:rPr>
          <w:rFonts w:ascii="Arial" w:hAnsi="Arial" w:cs="Arial"/>
          <w:b/>
          <w:color w:val="000000" w:themeColor="text1"/>
          <w:sz w:val="18"/>
          <w:szCs w:val="18"/>
        </w:rPr>
      </w:pPr>
      <w:r w:rsidRPr="00F1240F">
        <w:rPr>
          <w:rFonts w:ascii="Arial" w:hAnsi="Arial" w:cs="Arial"/>
          <w:b/>
          <w:color w:val="000000" w:themeColor="text1"/>
          <w:sz w:val="18"/>
          <w:szCs w:val="18"/>
        </w:rPr>
        <w:t xml:space="preserve">Figure </w:t>
      </w:r>
      <w:r w:rsidR="00495040">
        <w:rPr>
          <w:rFonts w:ascii="Arial" w:hAnsi="Arial" w:cs="Arial"/>
          <w:b/>
          <w:color w:val="000000" w:themeColor="text1"/>
          <w:sz w:val="18"/>
          <w:szCs w:val="18"/>
        </w:rPr>
        <w:t>I</w:t>
      </w:r>
      <w:r w:rsidRPr="00F1240F">
        <w:rPr>
          <w:rFonts w:ascii="Arial" w:hAnsi="Arial" w:cs="Arial"/>
          <w:b/>
          <w:color w:val="000000" w:themeColor="text1"/>
          <w:sz w:val="18"/>
          <w:szCs w:val="18"/>
        </w:rPr>
        <w:t>.1</w:t>
      </w:r>
    </w:p>
    <w:p w:rsidR="002A2FBF" w:rsidRDefault="005852DE" w:rsidP="002A2FBF">
      <w:pPr>
        <w:jc w:val="center"/>
        <w:rPr>
          <w:rFonts w:ascii="Arial" w:hAnsi="Arial" w:cs="Arial"/>
          <w:b/>
          <w:sz w:val="18"/>
          <w:szCs w:val="18"/>
        </w:rPr>
      </w:pPr>
      <w:r>
        <w:rPr>
          <w:rFonts w:ascii="Arial" w:hAnsi="Arial" w:cs="Arial"/>
          <w:b/>
          <w:sz w:val="18"/>
          <w:szCs w:val="18"/>
        </w:rPr>
        <w:t xml:space="preserve">Responses to self-reported income </w:t>
      </w:r>
      <w:r w:rsidR="002A2FBF" w:rsidRPr="00E428C6">
        <w:rPr>
          <w:rFonts w:ascii="Arial" w:hAnsi="Arial" w:cs="Arial"/>
          <w:b/>
          <w:sz w:val="18"/>
          <w:szCs w:val="18"/>
        </w:rPr>
        <w:t xml:space="preserve">adequacy question, </w:t>
      </w:r>
    </w:p>
    <w:p w:rsidR="002A2FBF" w:rsidRPr="00E428C6" w:rsidRDefault="00495040" w:rsidP="00495040">
      <w:pPr>
        <w:jc w:val="center"/>
        <w:rPr>
          <w:rFonts w:ascii="Arial" w:hAnsi="Arial" w:cs="Arial"/>
          <w:b/>
          <w:color w:val="000000" w:themeColor="text1"/>
          <w:sz w:val="18"/>
          <w:szCs w:val="18"/>
        </w:rPr>
      </w:pPr>
      <w:r>
        <w:rPr>
          <w:rFonts w:ascii="Arial" w:hAnsi="Arial" w:cs="Arial"/>
          <w:b/>
          <w:noProof/>
          <w:sz w:val="18"/>
          <w:szCs w:val="18"/>
          <w:lang w:eastAsia="en-NZ"/>
        </w:rPr>
        <w:drawing>
          <wp:anchor distT="0" distB="36195" distL="144145" distR="0" simplePos="0" relativeHeight="251997184" behindDoc="0" locked="0" layoutInCell="1" allowOverlap="1" wp14:anchorId="64339C7B" wp14:editId="2B06F799">
            <wp:simplePos x="0" y="0"/>
            <wp:positionH relativeFrom="page">
              <wp:posOffset>3828415</wp:posOffset>
            </wp:positionH>
            <wp:positionV relativeFrom="paragraph">
              <wp:posOffset>197485</wp:posOffset>
            </wp:positionV>
            <wp:extent cx="2562225" cy="1670050"/>
            <wp:effectExtent l="0" t="0" r="9525" b="6350"/>
            <wp:wrapTopAndBottom/>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222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8"/>
          <w:szCs w:val="18"/>
          <w:lang w:eastAsia="en-NZ"/>
        </w:rPr>
        <w:drawing>
          <wp:anchor distT="0" distB="36195" distL="144145" distR="0" simplePos="0" relativeHeight="251998208" behindDoc="0" locked="0" layoutInCell="1" allowOverlap="1" wp14:anchorId="2C4792CA" wp14:editId="50D706FB">
            <wp:simplePos x="0" y="0"/>
            <wp:positionH relativeFrom="column">
              <wp:posOffset>176530</wp:posOffset>
            </wp:positionH>
            <wp:positionV relativeFrom="paragraph">
              <wp:posOffset>197485</wp:posOffset>
            </wp:positionV>
            <wp:extent cx="2562225" cy="1668780"/>
            <wp:effectExtent l="0" t="0" r="9525" b="7620"/>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FBF" w:rsidRPr="00E428C6">
        <w:rPr>
          <w:rFonts w:ascii="Arial" w:hAnsi="Arial" w:cs="Arial"/>
          <w:b/>
          <w:sz w:val="18"/>
          <w:szCs w:val="18"/>
        </w:rPr>
        <w:t>by decile of household income and by decile of MWI score</w:t>
      </w:r>
      <w:r w:rsidR="002A2FBF">
        <w:rPr>
          <w:rFonts w:ascii="Arial" w:hAnsi="Arial" w:cs="Arial"/>
          <w:b/>
          <w:sz w:val="18"/>
          <w:szCs w:val="18"/>
        </w:rPr>
        <w:t>, HES 2013 and HES 2014 (avg)</w:t>
      </w:r>
    </w:p>
    <w:p w:rsidR="006879BE" w:rsidRDefault="006879BE" w:rsidP="00495040">
      <w:pPr>
        <w:rPr>
          <w:rFonts w:ascii="Arial" w:hAnsi="Arial" w:cs="Arial"/>
          <w:b/>
          <w:sz w:val="18"/>
          <w:szCs w:val="18"/>
        </w:rPr>
      </w:pPr>
    </w:p>
    <w:p w:rsidR="00E428C6" w:rsidRPr="00E428C6" w:rsidRDefault="00E428C6" w:rsidP="00E428C6">
      <w:pPr>
        <w:jc w:val="center"/>
        <w:rPr>
          <w:rFonts w:ascii="Arial" w:hAnsi="Arial" w:cs="Arial"/>
          <w:b/>
          <w:sz w:val="18"/>
          <w:szCs w:val="18"/>
        </w:rPr>
      </w:pPr>
      <w:r w:rsidRPr="00E428C6">
        <w:rPr>
          <w:rFonts w:ascii="Arial" w:hAnsi="Arial" w:cs="Arial"/>
          <w:b/>
          <w:sz w:val="18"/>
          <w:szCs w:val="18"/>
        </w:rPr>
        <w:t xml:space="preserve">Table </w:t>
      </w:r>
      <w:r w:rsidR="00495040">
        <w:rPr>
          <w:rFonts w:ascii="Arial" w:hAnsi="Arial" w:cs="Arial"/>
          <w:b/>
          <w:sz w:val="18"/>
          <w:szCs w:val="18"/>
        </w:rPr>
        <w:t>I</w:t>
      </w:r>
      <w:r w:rsidRPr="00E428C6">
        <w:rPr>
          <w:rFonts w:ascii="Arial" w:hAnsi="Arial" w:cs="Arial"/>
          <w:b/>
          <w:sz w:val="18"/>
          <w:szCs w:val="18"/>
        </w:rPr>
        <w:t>.1</w:t>
      </w:r>
    </w:p>
    <w:p w:rsidR="00E428C6" w:rsidRDefault="00E428C6" w:rsidP="00E428C6">
      <w:pPr>
        <w:jc w:val="center"/>
        <w:rPr>
          <w:rFonts w:ascii="Arial" w:hAnsi="Arial" w:cs="Arial"/>
          <w:b/>
          <w:sz w:val="18"/>
          <w:szCs w:val="18"/>
        </w:rPr>
      </w:pPr>
      <w:r w:rsidRPr="00E428C6">
        <w:rPr>
          <w:rFonts w:ascii="Arial" w:hAnsi="Arial" w:cs="Arial"/>
          <w:b/>
          <w:sz w:val="18"/>
          <w:szCs w:val="18"/>
        </w:rPr>
        <w:t xml:space="preserve">Responses to self-reported  income  adequacy question, </w:t>
      </w:r>
    </w:p>
    <w:p w:rsidR="00915376" w:rsidRPr="00E428C6" w:rsidRDefault="00E428C6" w:rsidP="00E428C6">
      <w:pPr>
        <w:spacing w:after="120"/>
        <w:jc w:val="center"/>
        <w:rPr>
          <w:rFonts w:ascii="Arial" w:hAnsi="Arial" w:cs="Arial"/>
          <w:b/>
          <w:color w:val="000000" w:themeColor="text1"/>
          <w:sz w:val="18"/>
          <w:szCs w:val="18"/>
        </w:rPr>
      </w:pPr>
      <w:r w:rsidRPr="00E428C6">
        <w:rPr>
          <w:rFonts w:ascii="Arial" w:hAnsi="Arial" w:cs="Arial"/>
          <w:b/>
          <w:sz w:val="18"/>
          <w:szCs w:val="18"/>
        </w:rPr>
        <w:t>by decile of household income and by decile of MWI score</w:t>
      </w:r>
      <w:r>
        <w:rPr>
          <w:rFonts w:ascii="Arial" w:hAnsi="Arial" w:cs="Arial"/>
          <w:b/>
          <w:sz w:val="18"/>
          <w:szCs w:val="18"/>
        </w:rPr>
        <w:t>, HES 2013 and HES 2014 (avg)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2268"/>
        <w:gridCol w:w="478"/>
        <w:gridCol w:w="478"/>
        <w:gridCol w:w="479"/>
        <w:gridCol w:w="478"/>
        <w:gridCol w:w="479"/>
        <w:gridCol w:w="478"/>
        <w:gridCol w:w="479"/>
        <w:gridCol w:w="478"/>
        <w:gridCol w:w="479"/>
        <w:gridCol w:w="478"/>
        <w:gridCol w:w="479"/>
      </w:tblGrid>
      <w:tr w:rsidR="00E428C6" w:rsidRPr="006A4CFB" w:rsidTr="00E428C6">
        <w:trPr>
          <w:jc w:val="center"/>
        </w:trPr>
        <w:tc>
          <w:tcPr>
            <w:tcW w:w="1055" w:type="dxa"/>
            <w:shd w:val="clear" w:color="auto" w:fill="auto"/>
            <w:vAlign w:val="center"/>
          </w:tcPr>
          <w:p w:rsidR="00E428C6" w:rsidRPr="00887220" w:rsidRDefault="00E428C6" w:rsidP="006E5A1F">
            <w:pPr>
              <w:spacing w:before="40" w:after="40"/>
              <w:rPr>
                <w:rFonts w:ascii="Arial" w:hAnsi="Arial" w:cs="Arial"/>
                <w:b/>
                <w:color w:val="000000"/>
                <w:sz w:val="16"/>
              </w:rPr>
            </w:pPr>
            <w:r w:rsidRPr="00887220">
              <w:rPr>
                <w:rFonts w:ascii="Arial" w:hAnsi="Arial" w:cs="Arial"/>
                <w:b/>
                <w:color w:val="000000"/>
                <w:sz w:val="16"/>
              </w:rPr>
              <w:t>Ranking measure</w:t>
            </w:r>
          </w:p>
        </w:tc>
        <w:tc>
          <w:tcPr>
            <w:tcW w:w="2268" w:type="dxa"/>
          </w:tcPr>
          <w:p w:rsidR="00E428C6" w:rsidRPr="00887220" w:rsidRDefault="00E428C6" w:rsidP="006E5A1F">
            <w:pPr>
              <w:spacing w:before="40" w:after="40"/>
              <w:jc w:val="center"/>
              <w:rPr>
                <w:rFonts w:ascii="Arial" w:hAnsi="Arial" w:cs="Arial"/>
                <w:b/>
                <w:color w:val="000000"/>
                <w:sz w:val="16"/>
              </w:rPr>
            </w:pP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ALL</w:t>
            </w:r>
          </w:p>
        </w:tc>
        <w:tc>
          <w:tcPr>
            <w:tcW w:w="478" w:type="dxa"/>
            <w:tcBorders>
              <w:lef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1</w:t>
            </w:r>
          </w:p>
        </w:tc>
        <w:tc>
          <w:tcPr>
            <w:tcW w:w="479"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2</w:t>
            </w:r>
          </w:p>
        </w:tc>
        <w:tc>
          <w:tcPr>
            <w:tcW w:w="478"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3</w:t>
            </w:r>
          </w:p>
        </w:tc>
        <w:tc>
          <w:tcPr>
            <w:tcW w:w="479"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4</w:t>
            </w:r>
          </w:p>
        </w:tc>
        <w:tc>
          <w:tcPr>
            <w:tcW w:w="478"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5</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6</w:t>
            </w:r>
          </w:p>
        </w:tc>
        <w:tc>
          <w:tcPr>
            <w:tcW w:w="478"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7</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8</w:t>
            </w:r>
          </w:p>
        </w:tc>
        <w:tc>
          <w:tcPr>
            <w:tcW w:w="478"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9</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10</w:t>
            </w:r>
          </w:p>
        </w:tc>
      </w:tr>
      <w:tr w:rsidR="00E428C6" w:rsidRPr="006A4CFB" w:rsidTr="00E428C6">
        <w:trPr>
          <w:jc w:val="center"/>
        </w:trPr>
        <w:tc>
          <w:tcPr>
            <w:tcW w:w="1055" w:type="dxa"/>
            <w:vMerge w:val="restart"/>
            <w:shd w:val="clear" w:color="auto" w:fill="auto"/>
            <w:vAlign w:val="center"/>
          </w:tcPr>
          <w:p w:rsidR="00E428C6" w:rsidRPr="00887220" w:rsidRDefault="00E428C6" w:rsidP="006E5A1F">
            <w:pPr>
              <w:spacing w:before="40" w:after="40"/>
              <w:rPr>
                <w:rFonts w:ascii="Arial" w:hAnsi="Arial" w:cs="Arial"/>
                <w:color w:val="000000"/>
                <w:sz w:val="14"/>
              </w:rPr>
            </w:pPr>
            <w:r w:rsidRPr="00887220">
              <w:rPr>
                <w:rFonts w:ascii="Arial" w:hAnsi="Arial" w:cs="Arial"/>
                <w:color w:val="000000"/>
                <w:sz w:val="14"/>
              </w:rPr>
              <w:t>BHC household income</w:t>
            </w: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not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25</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13</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only just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37</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35</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18</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r>
      <w:tr w:rsidR="00E428C6" w:rsidRPr="006A4CFB" w:rsidTr="005852DE">
        <w:trPr>
          <w:jc w:val="center"/>
        </w:trPr>
        <w:tc>
          <w:tcPr>
            <w:tcW w:w="1055" w:type="dxa"/>
            <w:vMerge/>
            <w:tcBorders>
              <w:bottom w:val="single" w:sz="8" w:space="0" w:color="auto"/>
            </w:tcBorders>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Borders>
              <w:bottom w:val="single" w:sz="8" w:space="0" w:color="auto"/>
            </w:tcBorders>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enough / more than enough</w:t>
            </w:r>
          </w:p>
        </w:tc>
        <w:tc>
          <w:tcPr>
            <w:tcW w:w="478" w:type="dxa"/>
            <w:tcBorders>
              <w:bottom w:val="single" w:sz="8" w:space="0" w:color="auto"/>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32</w:t>
            </w:r>
          </w:p>
        </w:tc>
        <w:tc>
          <w:tcPr>
            <w:tcW w:w="478"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35</w:t>
            </w:r>
          </w:p>
        </w:tc>
        <w:tc>
          <w:tcPr>
            <w:tcW w:w="479"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41</w:t>
            </w:r>
          </w:p>
        </w:tc>
        <w:tc>
          <w:tcPr>
            <w:tcW w:w="478"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60</w:t>
            </w:r>
          </w:p>
        </w:tc>
        <w:tc>
          <w:tcPr>
            <w:tcW w:w="478"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64</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74</w:t>
            </w:r>
          </w:p>
        </w:tc>
        <w:tc>
          <w:tcPr>
            <w:tcW w:w="478"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80</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89</w:t>
            </w:r>
          </w:p>
        </w:tc>
      </w:tr>
      <w:tr w:rsidR="00E428C6" w:rsidRPr="006A4CFB" w:rsidTr="005852DE">
        <w:trPr>
          <w:jc w:val="center"/>
        </w:trPr>
        <w:tc>
          <w:tcPr>
            <w:tcW w:w="1055" w:type="dxa"/>
            <w:vMerge w:val="restart"/>
            <w:tcBorders>
              <w:top w:val="single" w:sz="8" w:space="0" w:color="auto"/>
            </w:tcBorders>
            <w:shd w:val="clear" w:color="auto" w:fill="auto"/>
            <w:vAlign w:val="center"/>
          </w:tcPr>
          <w:p w:rsidR="00E428C6" w:rsidRPr="00887220" w:rsidRDefault="00E428C6" w:rsidP="006E5A1F">
            <w:pPr>
              <w:spacing w:before="40" w:after="40"/>
              <w:rPr>
                <w:rFonts w:ascii="Arial" w:hAnsi="Arial" w:cs="Arial"/>
                <w:color w:val="000000"/>
                <w:sz w:val="14"/>
              </w:rPr>
            </w:pPr>
            <w:r w:rsidRPr="00887220">
              <w:rPr>
                <w:rFonts w:ascii="Arial" w:hAnsi="Arial" w:cs="Arial"/>
                <w:color w:val="000000"/>
                <w:sz w:val="14"/>
              </w:rPr>
              <w:t>MWI score</w:t>
            </w:r>
          </w:p>
        </w:tc>
        <w:tc>
          <w:tcPr>
            <w:tcW w:w="2268" w:type="dxa"/>
            <w:tcBorders>
              <w:top w:val="single" w:sz="8" w:space="0" w:color="auto"/>
            </w:tcBorders>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not enough</w:t>
            </w:r>
          </w:p>
        </w:tc>
        <w:tc>
          <w:tcPr>
            <w:tcW w:w="478" w:type="dxa"/>
            <w:tcBorders>
              <w:top w:val="single" w:sz="8" w:space="0" w:color="auto"/>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top w:val="single" w:sz="8" w:space="0" w:color="auto"/>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65</w:t>
            </w:r>
          </w:p>
        </w:tc>
        <w:tc>
          <w:tcPr>
            <w:tcW w:w="479"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36</w:t>
            </w:r>
          </w:p>
        </w:tc>
        <w:tc>
          <w:tcPr>
            <w:tcW w:w="478"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15</w:t>
            </w:r>
          </w:p>
        </w:tc>
        <w:tc>
          <w:tcPr>
            <w:tcW w:w="478"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w:t>
            </w:r>
          </w:p>
        </w:tc>
        <w:tc>
          <w:tcPr>
            <w:tcW w:w="478"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8"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only just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32</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46</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34</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15</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enough / more than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13</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26</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57</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65</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74</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84</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94</w:t>
            </w:r>
          </w:p>
        </w:tc>
      </w:tr>
    </w:tbl>
    <w:p w:rsidR="00963BB7" w:rsidRDefault="00963BB7" w:rsidP="00963BB7">
      <w:pPr>
        <w:rPr>
          <w:rFonts w:ascii="Arial" w:hAnsi="Arial" w:cs="Arial"/>
          <w:color w:val="000000"/>
          <w:sz w:val="20"/>
          <w:szCs w:val="20"/>
        </w:rPr>
      </w:pPr>
    </w:p>
    <w:p w:rsidR="00495040" w:rsidRDefault="00495040" w:rsidP="00495040">
      <w:pPr>
        <w:jc w:val="both"/>
        <w:rPr>
          <w:rFonts w:ascii="Arial" w:hAnsi="Arial" w:cs="Arial"/>
          <w:color w:val="000000"/>
          <w:sz w:val="20"/>
          <w:szCs w:val="20"/>
        </w:rPr>
      </w:pPr>
      <w:r>
        <w:rPr>
          <w:rFonts w:ascii="Arial" w:hAnsi="Arial" w:cs="Arial"/>
          <w:color w:val="000000"/>
          <w:sz w:val="20"/>
          <w:szCs w:val="22"/>
        </w:rPr>
        <w:t>T</w:t>
      </w:r>
      <w:r>
        <w:rPr>
          <w:rFonts w:ascii="Arial" w:hAnsi="Arial" w:cs="Arial"/>
          <w:color w:val="000000"/>
          <w:sz w:val="20"/>
          <w:szCs w:val="20"/>
        </w:rPr>
        <w:t xml:space="preserve">he expected gradients from lower to higher material wellbeing are clear on both measures. The “not enough” distribution is however much more tightly bunched at the lower end when the MWI is used for ranking households rather than when household income is used. </w:t>
      </w:r>
    </w:p>
    <w:p w:rsidR="00495040" w:rsidRDefault="00495040" w:rsidP="00495040">
      <w:pPr>
        <w:jc w:val="both"/>
        <w:rPr>
          <w:rFonts w:ascii="Arial" w:hAnsi="Arial" w:cs="Arial"/>
          <w:color w:val="000000"/>
          <w:sz w:val="20"/>
          <w:szCs w:val="20"/>
        </w:rPr>
      </w:pPr>
    </w:p>
    <w:p w:rsidR="00495040" w:rsidRDefault="00495040" w:rsidP="00495040">
      <w:pPr>
        <w:jc w:val="both"/>
        <w:rPr>
          <w:rFonts w:ascii="Arial" w:hAnsi="Arial" w:cs="Arial"/>
          <w:color w:val="000000"/>
          <w:sz w:val="20"/>
          <w:szCs w:val="20"/>
        </w:rPr>
      </w:pPr>
      <w:r>
        <w:rPr>
          <w:rFonts w:ascii="Arial" w:hAnsi="Arial" w:cs="Arial"/>
          <w:color w:val="000000"/>
          <w:sz w:val="20"/>
          <w:szCs w:val="20"/>
        </w:rPr>
        <w:t xml:space="preserve">In line with the framework outlined in Section A above, this more bunched low end when using MWI rankings is highly likely to reflect the fact that respondents are taking as a given both their stock of household goods and appliances, and also the “other” factors that assist or place extra demand on the household budget. In other words, the responses are intelligent ones about the adequacy of household income, </w:t>
      </w:r>
      <w:r w:rsidRPr="0028350F">
        <w:rPr>
          <w:rFonts w:ascii="Arial" w:hAnsi="Arial" w:cs="Arial"/>
          <w:i/>
          <w:color w:val="000000"/>
          <w:sz w:val="20"/>
          <w:szCs w:val="20"/>
        </w:rPr>
        <w:t>given their particular circumstances</w:t>
      </w:r>
      <w:r>
        <w:rPr>
          <w:rFonts w:ascii="Arial" w:hAnsi="Arial" w:cs="Arial"/>
          <w:color w:val="000000"/>
          <w:sz w:val="20"/>
          <w:szCs w:val="20"/>
        </w:rPr>
        <w:t>. MWI scores reflect the impact on living standards of these other factors as well as that of the household income, whereas household income is a more indirect measure of material wellbeing, a proxy that cannot take account of other key factors.</w:t>
      </w:r>
    </w:p>
    <w:p w:rsidR="00495040" w:rsidRDefault="00495040" w:rsidP="00495040">
      <w:pPr>
        <w:jc w:val="both"/>
        <w:rPr>
          <w:rFonts w:ascii="Arial" w:hAnsi="Arial" w:cs="Arial"/>
          <w:color w:val="000000"/>
          <w:sz w:val="20"/>
          <w:szCs w:val="20"/>
        </w:rPr>
      </w:pPr>
    </w:p>
    <w:p w:rsidR="00495040" w:rsidRDefault="00495040" w:rsidP="00495040">
      <w:pPr>
        <w:jc w:val="both"/>
        <w:rPr>
          <w:rFonts w:ascii="Arial" w:hAnsi="Arial" w:cs="Arial"/>
          <w:color w:val="000000"/>
          <w:sz w:val="20"/>
          <w:szCs w:val="20"/>
        </w:rPr>
      </w:pPr>
      <w:r w:rsidRPr="000377FF">
        <w:rPr>
          <w:rFonts w:ascii="Arial" w:hAnsi="Arial" w:cs="Arial"/>
          <w:color w:val="000000"/>
          <w:sz w:val="20"/>
          <w:szCs w:val="20"/>
        </w:rPr>
        <w:t xml:space="preserve">Looking at the data from the other perspective (how many say “enough” or “ more than enough”?), 23% of those in the lowest income decile report having “enough” or “more than enough” income to meet basic needs, </w:t>
      </w:r>
      <w:r>
        <w:rPr>
          <w:rFonts w:ascii="Arial" w:hAnsi="Arial" w:cs="Arial"/>
          <w:color w:val="000000"/>
          <w:sz w:val="20"/>
          <w:szCs w:val="20"/>
        </w:rPr>
        <w:t xml:space="preserve">but </w:t>
      </w:r>
      <w:r w:rsidRPr="000377FF">
        <w:rPr>
          <w:rFonts w:ascii="Arial" w:hAnsi="Arial" w:cs="Arial"/>
          <w:color w:val="000000"/>
          <w:sz w:val="20"/>
          <w:szCs w:val="20"/>
        </w:rPr>
        <w:t xml:space="preserve">only 3% of those in the lowest MWI decile report that their income is “enough” or “more than enough”. </w:t>
      </w:r>
    </w:p>
    <w:p w:rsidR="00495040" w:rsidRDefault="00495040" w:rsidP="00495040">
      <w:pPr>
        <w:ind w:left="360" w:hanging="360"/>
        <w:jc w:val="both"/>
        <w:rPr>
          <w:rFonts w:ascii="Arial" w:hAnsi="Arial" w:cs="Arial"/>
          <w:color w:val="000000"/>
          <w:sz w:val="20"/>
          <w:szCs w:val="20"/>
        </w:rPr>
      </w:pPr>
    </w:p>
    <w:p w:rsidR="00495040" w:rsidRDefault="00495040" w:rsidP="00495040">
      <w:pPr>
        <w:ind w:left="360" w:hanging="360"/>
        <w:jc w:val="both"/>
        <w:rPr>
          <w:rFonts w:ascii="Arial" w:hAnsi="Arial" w:cs="Arial"/>
          <w:color w:val="000000"/>
          <w:sz w:val="20"/>
          <w:szCs w:val="20"/>
        </w:rPr>
      </w:pPr>
      <w:r>
        <w:rPr>
          <w:rFonts w:ascii="Arial" w:hAnsi="Arial" w:cs="Arial"/>
          <w:color w:val="000000"/>
          <w:sz w:val="20"/>
          <w:szCs w:val="20"/>
        </w:rPr>
        <w:t xml:space="preserve">These </w:t>
      </w:r>
      <w:r w:rsidRPr="00D64662">
        <w:rPr>
          <w:rFonts w:ascii="Arial" w:hAnsi="Arial" w:cs="Arial"/>
          <w:color w:val="000000"/>
          <w:sz w:val="20"/>
          <w:szCs w:val="20"/>
        </w:rPr>
        <w:t>finding</w:t>
      </w:r>
      <w:r>
        <w:rPr>
          <w:rFonts w:ascii="Arial" w:hAnsi="Arial" w:cs="Arial"/>
          <w:color w:val="000000"/>
          <w:sz w:val="20"/>
          <w:szCs w:val="20"/>
        </w:rPr>
        <w:t xml:space="preserve">s: </w:t>
      </w:r>
    </w:p>
    <w:p w:rsidR="00495040" w:rsidRDefault="00495040" w:rsidP="00001E03">
      <w:pPr>
        <w:numPr>
          <w:ilvl w:val="0"/>
          <w:numId w:val="57"/>
        </w:numPr>
        <w:spacing w:before="120"/>
        <w:jc w:val="both"/>
        <w:rPr>
          <w:rFonts w:ascii="Arial" w:hAnsi="Arial" w:cs="Arial"/>
          <w:color w:val="000000"/>
          <w:sz w:val="20"/>
          <w:szCs w:val="20"/>
        </w:rPr>
      </w:pPr>
      <w:r>
        <w:rPr>
          <w:rFonts w:ascii="Arial" w:hAnsi="Arial" w:cs="Arial"/>
          <w:color w:val="000000"/>
          <w:sz w:val="20"/>
          <w:szCs w:val="20"/>
        </w:rPr>
        <w:t xml:space="preserve">illustrate the value and importance of the income-wealth-consumption-material wellbeing framework used in the reports </w:t>
      </w:r>
    </w:p>
    <w:p w:rsidR="00495040" w:rsidRDefault="00495040" w:rsidP="00001E03">
      <w:pPr>
        <w:numPr>
          <w:ilvl w:val="0"/>
          <w:numId w:val="57"/>
        </w:numPr>
        <w:spacing w:before="120"/>
        <w:jc w:val="both"/>
        <w:rPr>
          <w:rFonts w:ascii="Arial" w:hAnsi="Arial" w:cs="Arial"/>
          <w:color w:val="000000"/>
          <w:sz w:val="20"/>
          <w:szCs w:val="20"/>
        </w:rPr>
      </w:pPr>
      <w:r>
        <w:rPr>
          <w:rFonts w:ascii="Arial" w:hAnsi="Arial" w:cs="Arial"/>
          <w:color w:val="000000"/>
          <w:sz w:val="20"/>
          <w:szCs w:val="20"/>
        </w:rPr>
        <w:t>give some encouraging evidence of the robustness of the responses given to this more subjective self-assessment question</w:t>
      </w:r>
    </w:p>
    <w:p w:rsidR="00495040" w:rsidRPr="00D64662" w:rsidRDefault="00495040" w:rsidP="00001E03">
      <w:pPr>
        <w:numPr>
          <w:ilvl w:val="0"/>
          <w:numId w:val="57"/>
        </w:numPr>
        <w:spacing w:before="120"/>
        <w:jc w:val="both"/>
        <w:rPr>
          <w:rFonts w:ascii="Arial" w:hAnsi="Arial" w:cs="Arial"/>
          <w:color w:val="000000"/>
          <w:sz w:val="20"/>
          <w:szCs w:val="20"/>
        </w:rPr>
      </w:pPr>
      <w:r>
        <w:rPr>
          <w:rFonts w:ascii="Arial" w:hAnsi="Arial" w:cs="Arial"/>
          <w:color w:val="000000"/>
          <w:sz w:val="20"/>
          <w:szCs w:val="20"/>
        </w:rPr>
        <w:t xml:space="preserve">warn against using the responses to this common question as if they give reliable information on income adequacy per se, leaving other factors aside. </w:t>
      </w:r>
    </w:p>
    <w:p w:rsidR="00495040" w:rsidRDefault="00495040" w:rsidP="00495040">
      <w:pPr>
        <w:jc w:val="both"/>
        <w:rPr>
          <w:rFonts w:ascii="Arial" w:hAnsi="Arial" w:cs="Arial"/>
          <w:color w:val="000000"/>
          <w:sz w:val="20"/>
          <w:szCs w:val="20"/>
          <w:u w:val="single"/>
        </w:rPr>
      </w:pPr>
    </w:p>
    <w:p w:rsidR="00F1240F" w:rsidRDefault="00F1240F" w:rsidP="00495040">
      <w:pPr>
        <w:ind w:left="540" w:hanging="540"/>
        <w:jc w:val="both"/>
        <w:rPr>
          <w:rFonts w:ascii="Arial" w:hAnsi="Arial" w:cs="Arial"/>
          <w:b/>
          <w:color w:val="000000"/>
          <w:sz w:val="20"/>
          <w:szCs w:val="22"/>
        </w:rPr>
      </w:pPr>
    </w:p>
    <w:p w:rsidR="008E3654" w:rsidRDefault="008E3654">
      <w:pPr>
        <w:rPr>
          <w:rFonts w:ascii="Arial" w:hAnsi="Arial" w:cs="Arial"/>
          <w:b/>
          <w:color w:val="000000"/>
          <w:sz w:val="20"/>
          <w:szCs w:val="22"/>
        </w:rPr>
      </w:pPr>
    </w:p>
    <w:p w:rsidR="008E3654" w:rsidRDefault="008E3654">
      <w:pPr>
        <w:rPr>
          <w:rFonts w:ascii="Arial" w:hAnsi="Arial" w:cs="Arial"/>
          <w:b/>
          <w:color w:val="000000"/>
          <w:sz w:val="20"/>
          <w:szCs w:val="22"/>
        </w:rPr>
      </w:pPr>
    </w:p>
    <w:p w:rsidR="009B2CD0" w:rsidRDefault="009B2CD0">
      <w:pPr>
        <w:rPr>
          <w:rFonts w:ascii="Arial" w:hAnsi="Arial" w:cs="Arial"/>
          <w:b/>
          <w:color w:val="000000"/>
          <w:sz w:val="20"/>
          <w:szCs w:val="22"/>
        </w:rPr>
      </w:pPr>
      <w:r>
        <w:rPr>
          <w:rFonts w:ascii="Arial" w:hAnsi="Arial" w:cs="Arial"/>
          <w:b/>
          <w:color w:val="000000"/>
          <w:sz w:val="20"/>
          <w:szCs w:val="22"/>
        </w:rPr>
        <w:t>Selected deprivations, with comparisons of their incidence in low income households and</w:t>
      </w:r>
      <w:r w:rsidR="0064735B">
        <w:rPr>
          <w:rFonts w:ascii="Arial" w:hAnsi="Arial" w:cs="Arial"/>
          <w:b/>
          <w:color w:val="000000"/>
          <w:sz w:val="20"/>
          <w:szCs w:val="22"/>
        </w:rPr>
        <w:t xml:space="preserve"> in</w:t>
      </w:r>
      <w:r>
        <w:rPr>
          <w:rFonts w:ascii="Arial" w:hAnsi="Arial" w:cs="Arial"/>
          <w:b/>
          <w:color w:val="000000"/>
          <w:sz w:val="20"/>
          <w:szCs w:val="22"/>
        </w:rPr>
        <w:t xml:space="preserve"> households with higher depriva</w:t>
      </w:r>
      <w:r w:rsidR="008E3654">
        <w:rPr>
          <w:rFonts w:ascii="Arial" w:hAnsi="Arial" w:cs="Arial"/>
          <w:b/>
          <w:color w:val="000000"/>
          <w:sz w:val="20"/>
          <w:szCs w:val="22"/>
        </w:rPr>
        <w:t xml:space="preserve">tion </w:t>
      </w:r>
      <w:r>
        <w:rPr>
          <w:rFonts w:ascii="Arial" w:hAnsi="Arial" w:cs="Arial"/>
          <w:b/>
          <w:color w:val="000000"/>
          <w:sz w:val="20"/>
          <w:szCs w:val="22"/>
        </w:rPr>
        <w:t>scores (ie lower material wellbeing scores)</w:t>
      </w:r>
    </w:p>
    <w:p w:rsidR="009B2CD0" w:rsidRDefault="009B2CD0">
      <w:pPr>
        <w:rPr>
          <w:rFonts w:ascii="Arial" w:hAnsi="Arial" w:cs="Arial"/>
          <w:b/>
          <w:color w:val="000000"/>
          <w:sz w:val="20"/>
          <w:szCs w:val="22"/>
        </w:rPr>
      </w:pPr>
    </w:p>
    <w:p w:rsidR="007A256D" w:rsidRPr="007A256D" w:rsidRDefault="007A256D">
      <w:pPr>
        <w:rPr>
          <w:rFonts w:ascii="Arial" w:hAnsi="Arial" w:cs="Arial"/>
          <w:color w:val="000000"/>
          <w:sz w:val="20"/>
          <w:szCs w:val="22"/>
        </w:rPr>
      </w:pPr>
      <w:r w:rsidRPr="007A256D">
        <w:rPr>
          <w:rFonts w:ascii="Arial" w:hAnsi="Arial" w:cs="Arial"/>
          <w:color w:val="000000"/>
          <w:sz w:val="20"/>
          <w:szCs w:val="22"/>
        </w:rPr>
        <w:t xml:space="preserve">In addition to the base information about how many New Zealanders are in households that report the </w:t>
      </w:r>
      <w:r>
        <w:rPr>
          <w:rFonts w:ascii="Arial" w:hAnsi="Arial" w:cs="Arial"/>
          <w:color w:val="000000"/>
          <w:sz w:val="20"/>
          <w:szCs w:val="22"/>
        </w:rPr>
        <w:t xml:space="preserve">selected </w:t>
      </w:r>
      <w:r w:rsidRPr="007A256D">
        <w:rPr>
          <w:rFonts w:ascii="Arial" w:hAnsi="Arial" w:cs="Arial"/>
          <w:color w:val="000000"/>
          <w:sz w:val="20"/>
          <w:szCs w:val="22"/>
        </w:rPr>
        <w:t xml:space="preserve">deprivations, the tables </w:t>
      </w:r>
      <w:r w:rsidR="008E3654">
        <w:rPr>
          <w:rFonts w:ascii="Arial" w:hAnsi="Arial" w:cs="Arial"/>
          <w:color w:val="000000"/>
          <w:sz w:val="20"/>
          <w:szCs w:val="22"/>
        </w:rPr>
        <w:t xml:space="preserve">below </w:t>
      </w:r>
      <w:r w:rsidRPr="007A256D">
        <w:rPr>
          <w:rFonts w:ascii="Arial" w:hAnsi="Arial" w:cs="Arial"/>
          <w:color w:val="000000"/>
          <w:sz w:val="20"/>
          <w:szCs w:val="22"/>
        </w:rPr>
        <w:t>also show that:</w:t>
      </w:r>
    </w:p>
    <w:p w:rsidR="007A256D" w:rsidRPr="007A256D" w:rsidRDefault="007A256D" w:rsidP="00001E03">
      <w:pPr>
        <w:pStyle w:val="ListParagraph"/>
        <w:numPr>
          <w:ilvl w:val="0"/>
          <w:numId w:val="72"/>
        </w:numPr>
        <w:spacing w:before="120"/>
        <w:ind w:left="714" w:hanging="357"/>
        <w:contextualSpacing w:val="0"/>
        <w:rPr>
          <w:rFonts w:ascii="Arial" w:hAnsi="Arial" w:cs="Arial"/>
          <w:color w:val="000000"/>
          <w:sz w:val="20"/>
          <w:szCs w:val="22"/>
        </w:rPr>
      </w:pPr>
      <w:r w:rsidRPr="007A256D">
        <w:rPr>
          <w:rFonts w:ascii="Arial" w:hAnsi="Arial" w:cs="Arial"/>
          <w:color w:val="000000"/>
          <w:sz w:val="20"/>
          <w:szCs w:val="22"/>
        </w:rPr>
        <w:t>not all those in low-income households experience all or even most of the deprivations</w:t>
      </w:r>
      <w:r w:rsidR="008E3654">
        <w:rPr>
          <w:rFonts w:ascii="Arial" w:hAnsi="Arial" w:cs="Arial"/>
          <w:color w:val="000000"/>
          <w:sz w:val="20"/>
          <w:szCs w:val="22"/>
        </w:rPr>
        <w:t xml:space="preserve"> listed, though their chances of experiencing some are much higher than for most others</w:t>
      </w:r>
    </w:p>
    <w:p w:rsidR="00001E03" w:rsidRPr="00001E03" w:rsidRDefault="008E3654" w:rsidP="00001E03">
      <w:pPr>
        <w:pStyle w:val="ListParagraph"/>
        <w:numPr>
          <w:ilvl w:val="0"/>
          <w:numId w:val="72"/>
        </w:numPr>
        <w:spacing w:before="120"/>
        <w:ind w:left="714" w:hanging="357"/>
        <w:contextualSpacing w:val="0"/>
        <w:rPr>
          <w:rFonts w:ascii="Arial" w:hAnsi="Arial" w:cs="Arial"/>
          <w:b/>
          <w:color w:val="000000"/>
          <w:sz w:val="20"/>
          <w:szCs w:val="22"/>
        </w:rPr>
      </w:pPr>
      <w:r>
        <w:rPr>
          <w:rFonts w:ascii="Arial" w:hAnsi="Arial" w:cs="Arial"/>
          <w:color w:val="000000"/>
          <w:sz w:val="20"/>
          <w:szCs w:val="22"/>
        </w:rPr>
        <w:t>when households are ranked</w:t>
      </w:r>
      <w:r w:rsidR="007A256D" w:rsidRPr="007A256D">
        <w:rPr>
          <w:rFonts w:ascii="Arial" w:hAnsi="Arial" w:cs="Arial"/>
          <w:color w:val="000000"/>
          <w:sz w:val="20"/>
          <w:szCs w:val="22"/>
        </w:rPr>
        <w:t xml:space="preserve"> by the</w:t>
      </w:r>
      <w:r>
        <w:rPr>
          <w:rFonts w:ascii="Arial" w:hAnsi="Arial" w:cs="Arial"/>
          <w:color w:val="000000"/>
          <w:sz w:val="20"/>
          <w:szCs w:val="22"/>
        </w:rPr>
        <w:t>ir</w:t>
      </w:r>
      <w:r w:rsidR="007A256D" w:rsidRPr="007A256D">
        <w:rPr>
          <w:rFonts w:ascii="Arial" w:hAnsi="Arial" w:cs="Arial"/>
          <w:color w:val="000000"/>
          <w:sz w:val="20"/>
          <w:szCs w:val="22"/>
        </w:rPr>
        <w:t xml:space="preserve"> MWI</w:t>
      </w:r>
      <w:r>
        <w:rPr>
          <w:rFonts w:ascii="Arial" w:hAnsi="Arial" w:cs="Arial"/>
          <w:color w:val="000000"/>
          <w:sz w:val="20"/>
          <w:szCs w:val="22"/>
        </w:rPr>
        <w:t xml:space="preserve"> scores, they are more</w:t>
      </w:r>
      <w:r w:rsidR="007A256D" w:rsidRPr="007A256D">
        <w:rPr>
          <w:rFonts w:ascii="Arial" w:hAnsi="Arial" w:cs="Arial"/>
          <w:color w:val="000000"/>
          <w:sz w:val="20"/>
          <w:szCs w:val="22"/>
        </w:rPr>
        <w:t xml:space="preserve"> </w:t>
      </w:r>
      <w:r w:rsidR="00001E03">
        <w:rPr>
          <w:rFonts w:ascii="Arial" w:hAnsi="Arial" w:cs="Arial"/>
          <w:color w:val="000000"/>
          <w:sz w:val="20"/>
          <w:szCs w:val="22"/>
        </w:rPr>
        <w:t>intensely gather</w:t>
      </w:r>
      <w:r>
        <w:rPr>
          <w:rFonts w:ascii="Arial" w:hAnsi="Arial" w:cs="Arial"/>
          <w:color w:val="000000"/>
          <w:sz w:val="20"/>
          <w:szCs w:val="22"/>
        </w:rPr>
        <w:t>ed</w:t>
      </w:r>
      <w:r w:rsidR="00001E03">
        <w:rPr>
          <w:rFonts w:ascii="Arial" w:hAnsi="Arial" w:cs="Arial"/>
          <w:color w:val="000000"/>
          <w:sz w:val="20"/>
          <w:szCs w:val="22"/>
        </w:rPr>
        <w:t xml:space="preserve"> </w:t>
      </w:r>
      <w:r>
        <w:rPr>
          <w:rFonts w:ascii="Arial" w:hAnsi="Arial" w:cs="Arial"/>
          <w:color w:val="000000"/>
          <w:sz w:val="20"/>
          <w:szCs w:val="22"/>
        </w:rPr>
        <w:t xml:space="preserve">at the low end </w:t>
      </w:r>
      <w:r w:rsidR="007A256D" w:rsidRPr="007A256D">
        <w:rPr>
          <w:rFonts w:ascii="Arial" w:hAnsi="Arial" w:cs="Arial"/>
          <w:color w:val="000000"/>
          <w:sz w:val="20"/>
          <w:szCs w:val="22"/>
        </w:rPr>
        <w:t>than the ranking by household income</w:t>
      </w:r>
      <w:r>
        <w:rPr>
          <w:rFonts w:ascii="Arial" w:hAnsi="Arial" w:cs="Arial"/>
          <w:color w:val="000000"/>
          <w:sz w:val="20"/>
          <w:szCs w:val="22"/>
        </w:rPr>
        <w:t xml:space="preserve"> does</w:t>
      </w:r>
      <w:r w:rsidR="00001E03">
        <w:rPr>
          <w:rFonts w:ascii="Arial" w:hAnsi="Arial" w:cs="Arial"/>
          <w:color w:val="000000"/>
          <w:sz w:val="20"/>
          <w:szCs w:val="22"/>
        </w:rPr>
        <w:t>, even AHC income.</w:t>
      </w:r>
    </w:p>
    <w:p w:rsidR="00001E03" w:rsidRDefault="00001E03" w:rsidP="00C45E38">
      <w:pPr>
        <w:rPr>
          <w:rFonts w:ascii="Arial" w:hAnsi="Arial" w:cs="Arial"/>
          <w:b/>
          <w:color w:val="000000"/>
          <w:sz w:val="20"/>
          <w:szCs w:val="22"/>
        </w:rPr>
      </w:pPr>
    </w:p>
    <w:p w:rsidR="008E3654" w:rsidRDefault="00C45E38" w:rsidP="00C45E38">
      <w:pPr>
        <w:rPr>
          <w:rFonts w:ascii="Arial" w:hAnsi="Arial" w:cs="Arial"/>
          <w:color w:val="000000"/>
          <w:sz w:val="20"/>
          <w:szCs w:val="20"/>
        </w:rPr>
      </w:pPr>
      <w:r w:rsidRPr="008E3654">
        <w:rPr>
          <w:rFonts w:ascii="Arial" w:hAnsi="Arial" w:cs="Arial"/>
          <w:color w:val="000000"/>
          <w:sz w:val="20"/>
          <w:szCs w:val="20"/>
        </w:rPr>
        <w:t>The tables that follow use selected</w:t>
      </w:r>
      <w:r w:rsidR="008E3654">
        <w:rPr>
          <w:rFonts w:ascii="Arial" w:hAnsi="Arial" w:cs="Arial"/>
          <w:color w:val="000000"/>
          <w:sz w:val="20"/>
          <w:szCs w:val="20"/>
        </w:rPr>
        <w:t>:</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enforced lacks [ELs]</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forced economising “a lot”</w:t>
      </w:r>
      <w:r w:rsidR="008E3654">
        <w:rPr>
          <w:rFonts w:ascii="Arial" w:hAnsi="Arial" w:cs="Arial"/>
          <w:color w:val="000000"/>
          <w:sz w:val="20"/>
          <w:szCs w:val="20"/>
        </w:rPr>
        <w:t xml:space="preserve"> items</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 xml:space="preserve">accommodation quality issues, and </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 xml:space="preserve">financial stress items. </w:t>
      </w:r>
    </w:p>
    <w:p w:rsidR="008E3654" w:rsidRDefault="008E3654" w:rsidP="00C45E38">
      <w:pPr>
        <w:rPr>
          <w:rFonts w:ascii="Arial" w:hAnsi="Arial" w:cs="Arial"/>
          <w:color w:val="000000"/>
          <w:sz w:val="20"/>
          <w:szCs w:val="20"/>
        </w:rPr>
      </w:pPr>
    </w:p>
    <w:p w:rsidR="00C45E38" w:rsidRPr="008E3654" w:rsidRDefault="00C45E38" w:rsidP="00C45E38">
      <w:pPr>
        <w:rPr>
          <w:rFonts w:ascii="Arial" w:hAnsi="Arial" w:cs="Arial"/>
          <w:color w:val="000000"/>
          <w:sz w:val="20"/>
          <w:szCs w:val="20"/>
        </w:rPr>
      </w:pPr>
      <w:r w:rsidRPr="008E3654">
        <w:rPr>
          <w:rFonts w:ascii="Arial" w:hAnsi="Arial" w:cs="Arial"/>
          <w:color w:val="000000"/>
          <w:sz w:val="20"/>
          <w:szCs w:val="20"/>
        </w:rPr>
        <w:t xml:space="preserve">The full text for the items can be found in Table E.2. The tables here use abbreviated descriptions.  </w:t>
      </w:r>
    </w:p>
    <w:p w:rsidR="00C45E38" w:rsidRPr="008E3654" w:rsidRDefault="00C45E38" w:rsidP="00C45E38">
      <w:pPr>
        <w:rPr>
          <w:rFonts w:ascii="Arial" w:hAnsi="Arial" w:cs="Arial"/>
          <w:color w:val="000000"/>
          <w:sz w:val="20"/>
          <w:szCs w:val="20"/>
        </w:rPr>
      </w:pPr>
    </w:p>
    <w:p w:rsidR="00C45E38" w:rsidRPr="008E3654" w:rsidRDefault="00C45E38" w:rsidP="00C45E38">
      <w:pPr>
        <w:rPr>
          <w:rFonts w:ascii="Arial" w:hAnsi="Arial" w:cs="Arial"/>
          <w:color w:val="000000"/>
          <w:sz w:val="20"/>
          <w:szCs w:val="20"/>
        </w:rPr>
      </w:pPr>
      <w:r w:rsidRPr="008E3654">
        <w:rPr>
          <w:rFonts w:ascii="Arial" w:hAnsi="Arial" w:cs="Arial"/>
          <w:color w:val="000000"/>
          <w:sz w:val="20"/>
          <w:szCs w:val="20"/>
        </w:rPr>
        <w:t xml:space="preserve">The  figures are averages from analysis using three consecutive HES surveys (2012-13, 2013-14 and 2014-15).  </w:t>
      </w:r>
    </w:p>
    <w:p w:rsidR="00C45E38" w:rsidRPr="008E3654" w:rsidRDefault="00C45E38" w:rsidP="00C45E38">
      <w:pPr>
        <w:rPr>
          <w:rFonts w:ascii="Arial" w:hAnsi="Arial" w:cs="Arial"/>
          <w:color w:val="000000"/>
          <w:sz w:val="20"/>
          <w:szCs w:val="20"/>
        </w:rPr>
      </w:pPr>
      <w:r w:rsidRPr="008E3654">
        <w:rPr>
          <w:rFonts w:ascii="Arial" w:hAnsi="Arial" w:cs="Arial"/>
          <w:color w:val="000000"/>
          <w:sz w:val="20"/>
          <w:szCs w:val="20"/>
        </w:rPr>
        <w:t xml:space="preserve"> </w:t>
      </w:r>
    </w:p>
    <w:p w:rsidR="00C45E38" w:rsidRPr="008E3654" w:rsidRDefault="00C45E38" w:rsidP="00C45E38">
      <w:pPr>
        <w:rPr>
          <w:rFonts w:ascii="Arial" w:hAnsi="Arial" w:cs="Arial"/>
          <w:color w:val="000000"/>
          <w:sz w:val="20"/>
          <w:szCs w:val="20"/>
        </w:rPr>
      </w:pPr>
      <w:r w:rsidRPr="008E3654">
        <w:rPr>
          <w:rFonts w:ascii="Arial" w:hAnsi="Arial" w:cs="Arial"/>
          <w:b/>
          <w:color w:val="000000"/>
          <w:sz w:val="20"/>
          <w:szCs w:val="20"/>
        </w:rPr>
        <w:t>Tables I.2A</w:t>
      </w:r>
      <w:r w:rsidRPr="008E3654">
        <w:rPr>
          <w:rFonts w:ascii="Arial" w:hAnsi="Arial" w:cs="Arial"/>
          <w:color w:val="000000"/>
          <w:sz w:val="20"/>
          <w:szCs w:val="20"/>
        </w:rPr>
        <w:t xml:space="preserve"> and </w:t>
      </w:r>
      <w:r w:rsidRPr="008E3654">
        <w:rPr>
          <w:rFonts w:ascii="Arial" w:hAnsi="Arial" w:cs="Arial"/>
          <w:b/>
          <w:color w:val="000000"/>
          <w:sz w:val="20"/>
          <w:szCs w:val="20"/>
        </w:rPr>
        <w:t>I.2B</w:t>
      </w:r>
      <w:r w:rsidRPr="008E3654">
        <w:rPr>
          <w:rFonts w:ascii="Arial" w:hAnsi="Arial" w:cs="Arial"/>
          <w:color w:val="000000"/>
          <w:sz w:val="20"/>
          <w:szCs w:val="20"/>
        </w:rPr>
        <w:t xml:space="preserve"> are for the population as a whole.</w:t>
      </w:r>
    </w:p>
    <w:p w:rsidR="00C45E38" w:rsidRPr="008E3654" w:rsidRDefault="00C45E38" w:rsidP="00C45E38">
      <w:pPr>
        <w:rPr>
          <w:rFonts w:ascii="Arial" w:hAnsi="Arial" w:cs="Arial"/>
          <w:color w:val="000000"/>
          <w:sz w:val="20"/>
          <w:szCs w:val="20"/>
        </w:rPr>
      </w:pPr>
    </w:p>
    <w:p w:rsidR="00C45E38" w:rsidRPr="008E3654" w:rsidRDefault="00C45E38" w:rsidP="00C45E38">
      <w:pPr>
        <w:rPr>
          <w:rFonts w:ascii="Arial" w:hAnsi="Arial" w:cs="Arial"/>
          <w:color w:val="000000"/>
          <w:sz w:val="20"/>
          <w:szCs w:val="20"/>
        </w:rPr>
      </w:pPr>
      <w:r w:rsidRPr="008E3654">
        <w:rPr>
          <w:rFonts w:ascii="Arial" w:hAnsi="Arial" w:cs="Arial"/>
          <w:b/>
          <w:color w:val="000000"/>
          <w:sz w:val="20"/>
          <w:szCs w:val="20"/>
        </w:rPr>
        <w:t>Tables I.3A</w:t>
      </w:r>
      <w:r w:rsidRPr="008E3654">
        <w:rPr>
          <w:rFonts w:ascii="Arial" w:hAnsi="Arial" w:cs="Arial"/>
          <w:color w:val="000000"/>
          <w:sz w:val="20"/>
          <w:szCs w:val="20"/>
        </w:rPr>
        <w:t xml:space="preserve"> and </w:t>
      </w:r>
      <w:r w:rsidRPr="008E3654">
        <w:rPr>
          <w:rFonts w:ascii="Arial" w:hAnsi="Arial" w:cs="Arial"/>
          <w:b/>
          <w:color w:val="000000"/>
          <w:sz w:val="20"/>
          <w:szCs w:val="20"/>
        </w:rPr>
        <w:t>I.3B</w:t>
      </w:r>
      <w:r w:rsidRPr="008E3654">
        <w:rPr>
          <w:rFonts w:ascii="Arial" w:hAnsi="Arial" w:cs="Arial"/>
          <w:color w:val="000000"/>
          <w:sz w:val="20"/>
          <w:szCs w:val="20"/>
        </w:rPr>
        <w:t xml:space="preserve"> </w:t>
      </w:r>
      <w:r w:rsidR="00122D11" w:rsidRPr="008E3654">
        <w:rPr>
          <w:rFonts w:ascii="Arial" w:hAnsi="Arial" w:cs="Arial"/>
          <w:color w:val="000000"/>
          <w:sz w:val="20"/>
          <w:szCs w:val="20"/>
        </w:rPr>
        <w:t xml:space="preserve">report </w:t>
      </w:r>
      <w:r w:rsidR="008E3654">
        <w:rPr>
          <w:rFonts w:ascii="Arial" w:hAnsi="Arial" w:cs="Arial"/>
          <w:color w:val="000000"/>
          <w:sz w:val="20"/>
          <w:szCs w:val="20"/>
        </w:rPr>
        <w:t xml:space="preserve">for households with children, ie </w:t>
      </w:r>
      <w:r w:rsidR="00122D11" w:rsidRPr="008E3654">
        <w:rPr>
          <w:rFonts w:ascii="Arial" w:hAnsi="Arial" w:cs="Arial"/>
          <w:color w:val="000000"/>
          <w:sz w:val="20"/>
          <w:szCs w:val="20"/>
        </w:rPr>
        <w:t>what the resp</w:t>
      </w:r>
      <w:r w:rsidRPr="008E3654">
        <w:rPr>
          <w:rFonts w:ascii="Arial" w:hAnsi="Arial" w:cs="Arial"/>
          <w:color w:val="000000"/>
          <w:sz w:val="20"/>
          <w:szCs w:val="20"/>
        </w:rPr>
        <w:t>ondent</w:t>
      </w:r>
      <w:r w:rsidR="00122D11" w:rsidRPr="008E3654">
        <w:rPr>
          <w:rFonts w:ascii="Arial" w:hAnsi="Arial" w:cs="Arial"/>
          <w:color w:val="000000"/>
          <w:sz w:val="20"/>
          <w:szCs w:val="20"/>
        </w:rPr>
        <w:t xml:space="preserve"> for the household</w:t>
      </w:r>
      <w:r w:rsidRPr="008E3654">
        <w:rPr>
          <w:rFonts w:ascii="Arial" w:hAnsi="Arial" w:cs="Arial"/>
          <w:color w:val="000000"/>
          <w:sz w:val="20"/>
          <w:szCs w:val="20"/>
        </w:rPr>
        <w:t xml:space="preserve"> </w:t>
      </w:r>
      <w:r w:rsidR="00122D11" w:rsidRPr="008E3654">
        <w:rPr>
          <w:rFonts w:ascii="Arial" w:hAnsi="Arial" w:cs="Arial"/>
          <w:color w:val="000000"/>
          <w:sz w:val="20"/>
          <w:szCs w:val="20"/>
        </w:rPr>
        <w:t>said about either themselves or the household as a whole, depending on the question.</w:t>
      </w:r>
    </w:p>
    <w:p w:rsidR="00F422C3" w:rsidRPr="00001E03" w:rsidRDefault="00F422C3" w:rsidP="00001E03">
      <w:pPr>
        <w:spacing w:before="120"/>
        <w:rPr>
          <w:rFonts w:ascii="Arial" w:hAnsi="Arial" w:cs="Arial"/>
          <w:color w:val="000000"/>
          <w:sz w:val="20"/>
          <w:szCs w:val="22"/>
        </w:rPr>
      </w:pPr>
      <w:r w:rsidRPr="00001E03">
        <w:rPr>
          <w:rFonts w:ascii="Arial" w:hAnsi="Arial" w:cs="Arial"/>
          <w:color w:val="000000"/>
          <w:sz w:val="20"/>
          <w:szCs w:val="22"/>
        </w:rPr>
        <w:br w:type="page"/>
      </w: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lastRenderedPageBreak/>
        <w:t xml:space="preserve">Table </w:t>
      </w:r>
      <w:r w:rsidR="009B2CD0">
        <w:rPr>
          <w:rFonts w:ascii="Arial" w:hAnsi="Arial" w:cs="Arial"/>
          <w:b/>
          <w:color w:val="000000"/>
          <w:sz w:val="18"/>
          <w:szCs w:val="18"/>
        </w:rPr>
        <w:t>I.2A</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Deprivations reported by low-income households:</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C392D">
      <w:pPr>
        <w:spacing w:after="120"/>
        <w:jc w:val="center"/>
        <w:rPr>
          <w:rFonts w:ascii="Arial" w:hAnsi="Arial" w:cs="Arial"/>
          <w:b/>
          <w:color w:val="000000"/>
          <w:sz w:val="18"/>
          <w:szCs w:val="18"/>
        </w:rPr>
      </w:pPr>
      <w:r>
        <w:rPr>
          <w:rFonts w:ascii="Arial" w:hAnsi="Arial" w:cs="Arial"/>
          <w:b/>
          <w:color w:val="000000"/>
          <w:sz w:val="18"/>
          <w:szCs w:val="18"/>
        </w:rPr>
        <w:t>whole population</w:t>
      </w:r>
      <w:r w:rsidR="00122D11">
        <w:rPr>
          <w:rFonts w:ascii="Arial" w:hAnsi="Arial" w:cs="Arial"/>
          <w:b/>
          <w:color w:val="000000"/>
          <w:sz w:val="18"/>
          <w:szCs w:val="18"/>
        </w:rPr>
        <w:t xml:space="preserve"> (averages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decile</w:t>
            </w:r>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meal with meat, fish or chicken (or vegetarian equivalent) at least each second day [EL]</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2 pair of shoes in good condition for everyday activities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3</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12</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42</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39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17</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went without fresh fruit and vegetables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14</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19</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30</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22</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bl>
    <w:p w:rsidR="001C392D" w:rsidRDefault="001C392D" w:rsidP="001C392D">
      <w:pPr>
        <w:rPr>
          <w:rFonts w:ascii="Arial" w:hAnsi="Arial" w:cs="Arial"/>
          <w:color w:val="000000"/>
          <w:sz w:val="20"/>
          <w:szCs w:val="20"/>
        </w:rPr>
      </w:pPr>
    </w:p>
    <w:p w:rsidR="001C392D" w:rsidRDefault="001C392D" w:rsidP="001C392D">
      <w:pPr>
        <w:jc w:val="center"/>
        <w:rPr>
          <w:rFonts w:ascii="Arial" w:hAnsi="Arial" w:cs="Arial"/>
          <w:b/>
          <w:color w:val="000000"/>
          <w:sz w:val="18"/>
          <w:szCs w:val="18"/>
        </w:rPr>
      </w:pP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B2CD0">
        <w:rPr>
          <w:rFonts w:ascii="Arial" w:hAnsi="Arial" w:cs="Arial"/>
          <w:b/>
          <w:color w:val="000000"/>
          <w:sz w:val="18"/>
          <w:szCs w:val="18"/>
        </w:rPr>
        <w:t>I.2B</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Deprivations reported by households with low MWI scores (bottom decile and quintile):</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C392D">
      <w:pPr>
        <w:spacing w:after="120"/>
        <w:jc w:val="center"/>
        <w:rPr>
          <w:rFonts w:ascii="Arial" w:hAnsi="Arial" w:cs="Arial"/>
          <w:b/>
          <w:color w:val="000000"/>
          <w:sz w:val="18"/>
          <w:szCs w:val="18"/>
        </w:rPr>
      </w:pPr>
      <w:r>
        <w:rPr>
          <w:rFonts w:ascii="Arial" w:hAnsi="Arial" w:cs="Arial"/>
          <w:b/>
          <w:color w:val="000000"/>
          <w:sz w:val="18"/>
          <w:szCs w:val="18"/>
        </w:rPr>
        <w:t>whole population</w:t>
      </w:r>
      <w:r w:rsidR="00122D11">
        <w:rPr>
          <w:rFonts w:ascii="Arial" w:hAnsi="Arial" w:cs="Arial"/>
          <w:b/>
          <w:color w:val="000000"/>
          <w:sz w:val="18"/>
          <w:szCs w:val="18"/>
        </w:rPr>
        <w:t xml:space="preserve"> (averages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decile</w:t>
            </w:r>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meal with meat, fish or chicken (or vegetarian equivalent) at least each second day [EL]</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2 pair of shoes in good condition for everyday activities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3</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58</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44</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45</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56</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38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43</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30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went without fresh fruit and vegetables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34</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24</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16</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bl>
    <w:p w:rsidR="001C392D" w:rsidRDefault="001C392D" w:rsidP="001C392D">
      <w:pPr>
        <w:rPr>
          <w:rFonts w:ascii="Arial" w:hAnsi="Arial" w:cs="Arial"/>
          <w:color w:val="000000"/>
          <w:sz w:val="20"/>
          <w:szCs w:val="20"/>
        </w:rPr>
      </w:pPr>
    </w:p>
    <w:p w:rsidR="001C392D" w:rsidRDefault="001C392D" w:rsidP="001C392D">
      <w:pPr>
        <w:rPr>
          <w:rFonts w:ascii="Arial" w:hAnsi="Arial" w:cs="Arial"/>
          <w:b/>
          <w:color w:val="000000"/>
          <w:sz w:val="20"/>
          <w:szCs w:val="20"/>
        </w:rPr>
      </w:pPr>
    </w:p>
    <w:p w:rsidR="001C392D" w:rsidRDefault="001C392D" w:rsidP="001C392D">
      <w:pPr>
        <w:rPr>
          <w:rFonts w:ascii="Arial" w:hAnsi="Arial" w:cs="Arial"/>
          <w:b/>
          <w:color w:val="000000"/>
          <w:sz w:val="20"/>
          <w:szCs w:val="20"/>
        </w:rPr>
      </w:pPr>
    </w:p>
    <w:p w:rsidR="001C392D" w:rsidRPr="00DB0105" w:rsidRDefault="001C392D" w:rsidP="001C392D">
      <w:pPr>
        <w:rPr>
          <w:rFonts w:ascii="Arial" w:hAnsi="Arial" w:cs="Arial"/>
          <w:color w:val="000000"/>
          <w:sz w:val="20"/>
          <w:szCs w:val="20"/>
        </w:rPr>
      </w:pPr>
      <w:r>
        <w:rPr>
          <w:rFonts w:ascii="Arial" w:hAnsi="Arial" w:cs="Arial"/>
          <w:b/>
          <w:color w:val="000000"/>
          <w:sz w:val="20"/>
          <w:szCs w:val="20"/>
        </w:rPr>
        <w:br w:type="page"/>
      </w:r>
      <w:r w:rsidRPr="00DB0105">
        <w:rPr>
          <w:rFonts w:ascii="Arial" w:hAnsi="Arial" w:cs="Arial"/>
          <w:color w:val="000000"/>
          <w:sz w:val="20"/>
          <w:szCs w:val="20"/>
        </w:rPr>
        <w:lastRenderedPageBreak/>
        <w:t xml:space="preserve">Note: </w:t>
      </w:r>
      <w:r w:rsidRPr="00DB0105">
        <w:rPr>
          <w:rFonts w:ascii="Arial" w:hAnsi="Arial" w:cs="Arial"/>
          <w:b/>
          <w:color w:val="000000"/>
          <w:sz w:val="20"/>
          <w:szCs w:val="20"/>
        </w:rPr>
        <w:t xml:space="preserve">Tables </w:t>
      </w:r>
      <w:r w:rsidR="009B2CD0">
        <w:rPr>
          <w:rFonts w:ascii="Arial" w:hAnsi="Arial" w:cs="Arial"/>
          <w:b/>
          <w:color w:val="000000"/>
          <w:sz w:val="20"/>
          <w:szCs w:val="20"/>
        </w:rPr>
        <w:t>I.3A</w:t>
      </w:r>
      <w:r w:rsidRPr="00DB0105">
        <w:rPr>
          <w:rFonts w:ascii="Arial" w:hAnsi="Arial" w:cs="Arial"/>
          <w:b/>
          <w:color w:val="000000"/>
          <w:sz w:val="20"/>
          <w:szCs w:val="20"/>
        </w:rPr>
        <w:t xml:space="preserve"> and </w:t>
      </w:r>
      <w:r w:rsidR="009B2CD0">
        <w:rPr>
          <w:rFonts w:ascii="Arial" w:hAnsi="Arial" w:cs="Arial"/>
          <w:b/>
          <w:color w:val="000000"/>
          <w:sz w:val="20"/>
          <w:szCs w:val="20"/>
        </w:rPr>
        <w:t>I.3B</w:t>
      </w:r>
      <w:r w:rsidRPr="00DB0105">
        <w:rPr>
          <w:rFonts w:ascii="Arial" w:hAnsi="Arial" w:cs="Arial"/>
          <w:color w:val="000000"/>
          <w:sz w:val="20"/>
          <w:szCs w:val="20"/>
        </w:rPr>
        <w:t xml:space="preserve"> </w:t>
      </w:r>
      <w:r w:rsidR="0064735B">
        <w:rPr>
          <w:rFonts w:ascii="Arial" w:hAnsi="Arial" w:cs="Arial"/>
          <w:color w:val="000000"/>
          <w:sz w:val="20"/>
          <w:szCs w:val="20"/>
        </w:rPr>
        <w:t>show</w:t>
      </w:r>
      <w:r w:rsidRPr="00DB0105">
        <w:rPr>
          <w:rFonts w:ascii="Arial" w:hAnsi="Arial" w:cs="Arial"/>
          <w:color w:val="000000"/>
          <w:sz w:val="20"/>
          <w:szCs w:val="20"/>
        </w:rPr>
        <w:t xml:space="preserve"> what the respondent reported for the household in which the children lived</w:t>
      </w:r>
      <w:r w:rsidR="0064735B">
        <w:rPr>
          <w:rFonts w:ascii="Arial" w:hAnsi="Arial" w:cs="Arial"/>
          <w:color w:val="000000"/>
          <w:sz w:val="20"/>
          <w:szCs w:val="20"/>
        </w:rPr>
        <w:t xml:space="preserve"> – the information is </w:t>
      </w:r>
      <w:r w:rsidRPr="00DB0105">
        <w:rPr>
          <w:rFonts w:ascii="Arial" w:hAnsi="Arial" w:cs="Arial"/>
          <w:color w:val="000000"/>
          <w:sz w:val="20"/>
          <w:szCs w:val="20"/>
        </w:rPr>
        <w:t xml:space="preserve">not about the children </w:t>
      </w:r>
      <w:r>
        <w:rPr>
          <w:rFonts w:ascii="Arial" w:hAnsi="Arial" w:cs="Arial"/>
          <w:color w:val="000000"/>
          <w:sz w:val="20"/>
          <w:szCs w:val="20"/>
        </w:rPr>
        <w:t xml:space="preserve">themselves </w:t>
      </w:r>
      <w:r w:rsidRPr="00DB0105">
        <w:rPr>
          <w:rFonts w:ascii="Arial" w:hAnsi="Arial" w:cs="Arial"/>
          <w:color w:val="000000"/>
          <w:sz w:val="20"/>
          <w:szCs w:val="20"/>
        </w:rPr>
        <w:t>directly.</w:t>
      </w:r>
      <w:r>
        <w:rPr>
          <w:rFonts w:ascii="Arial" w:hAnsi="Arial" w:cs="Arial"/>
          <w:color w:val="000000"/>
          <w:sz w:val="20"/>
          <w:szCs w:val="20"/>
        </w:rPr>
        <w:t xml:space="preserve"> However, the items selected are all about matters that impact on the whole household in which the children live, so they do have an impact on the children. For child specific deprivations, </w:t>
      </w:r>
      <w:r w:rsidR="002812CA">
        <w:rPr>
          <w:rFonts w:ascii="Arial" w:hAnsi="Arial" w:cs="Arial"/>
          <w:color w:val="000000"/>
          <w:sz w:val="20"/>
          <w:szCs w:val="20"/>
        </w:rPr>
        <w:t>see Table F.3 on page 62.</w:t>
      </w:r>
    </w:p>
    <w:p w:rsidR="001C392D" w:rsidRDefault="001C392D" w:rsidP="001C392D">
      <w:pPr>
        <w:jc w:val="center"/>
        <w:rPr>
          <w:rFonts w:ascii="Arial" w:hAnsi="Arial" w:cs="Arial"/>
          <w:b/>
          <w:color w:val="000000"/>
          <w:sz w:val="20"/>
          <w:szCs w:val="20"/>
        </w:rPr>
      </w:pPr>
    </w:p>
    <w:p w:rsidR="001C392D" w:rsidRDefault="001C392D" w:rsidP="001C392D">
      <w:pPr>
        <w:jc w:val="center"/>
        <w:rPr>
          <w:rFonts w:ascii="Arial" w:hAnsi="Arial" w:cs="Arial"/>
          <w:b/>
          <w:color w:val="000000"/>
          <w:sz w:val="20"/>
          <w:szCs w:val="20"/>
        </w:rPr>
      </w:pP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B2CD0">
        <w:rPr>
          <w:rFonts w:ascii="Arial" w:hAnsi="Arial" w:cs="Arial"/>
          <w:b/>
          <w:color w:val="000000"/>
          <w:sz w:val="18"/>
          <w:szCs w:val="18"/>
        </w:rPr>
        <w:t>I.3A</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Deprivations reported by low-income (AHC) households:</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22D11">
      <w:pPr>
        <w:jc w:val="center"/>
        <w:rPr>
          <w:rFonts w:ascii="Arial" w:hAnsi="Arial" w:cs="Arial"/>
          <w:b/>
          <w:color w:val="000000"/>
          <w:sz w:val="18"/>
          <w:szCs w:val="18"/>
        </w:rPr>
      </w:pPr>
      <w:r>
        <w:rPr>
          <w:rFonts w:ascii="Arial" w:hAnsi="Arial" w:cs="Arial"/>
          <w:b/>
          <w:color w:val="000000"/>
          <w:sz w:val="18"/>
          <w:szCs w:val="18"/>
        </w:rPr>
        <w:t>children, 0-17 yrs, in households where respondent reports as below</w:t>
      </w:r>
    </w:p>
    <w:p w:rsidR="00122D11" w:rsidRDefault="00122D11" w:rsidP="001C392D">
      <w:pPr>
        <w:spacing w:after="120"/>
        <w:jc w:val="center"/>
        <w:rPr>
          <w:rFonts w:ascii="Arial" w:hAnsi="Arial" w:cs="Arial"/>
          <w:b/>
          <w:color w:val="000000"/>
          <w:sz w:val="18"/>
          <w:szCs w:val="18"/>
        </w:rPr>
      </w:pPr>
      <w:r>
        <w:rPr>
          <w:rFonts w:ascii="Arial" w:hAnsi="Arial" w:cs="Arial"/>
          <w:b/>
          <w:color w:val="000000"/>
          <w:sz w:val="18"/>
          <w:szCs w:val="18"/>
        </w:rPr>
        <w:t>(averages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AHC decile</w:t>
            </w:r>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AHC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49</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45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20</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put up with feeling cold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11</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32</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(respondent)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21</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went without fresh fruit and vegetables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22</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sidRPr="008E3654">
              <w:rPr>
                <w:rFonts w:ascii="Arial" w:hAnsi="Arial" w:cs="Arial"/>
                <w:sz w:val="16"/>
                <w:szCs w:val="16"/>
              </w:rPr>
              <w:t>12</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39</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30</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bl>
    <w:p w:rsidR="001C392D" w:rsidRPr="009D7EBB" w:rsidRDefault="001C392D" w:rsidP="001C392D">
      <w:pPr>
        <w:spacing w:before="60"/>
        <w:ind w:left="851" w:right="238" w:hanging="567"/>
        <w:rPr>
          <w:rFonts w:ascii="Arial" w:hAnsi="Arial" w:cs="Arial"/>
          <w:color w:val="000000"/>
          <w:sz w:val="18"/>
          <w:szCs w:val="18"/>
        </w:rPr>
      </w:pPr>
      <w:r w:rsidRPr="009D7EBB">
        <w:rPr>
          <w:rFonts w:ascii="Arial" w:hAnsi="Arial" w:cs="Arial"/>
          <w:color w:val="000000"/>
          <w:sz w:val="18"/>
          <w:szCs w:val="18"/>
        </w:rPr>
        <w:t xml:space="preserve">Note: </w:t>
      </w:r>
      <w:r>
        <w:rPr>
          <w:rFonts w:ascii="Arial" w:hAnsi="Arial" w:cs="Arial"/>
          <w:color w:val="000000"/>
          <w:sz w:val="18"/>
          <w:szCs w:val="18"/>
        </w:rPr>
        <w:tab/>
      </w:r>
      <w:r w:rsidRPr="009D7EBB">
        <w:rPr>
          <w:rFonts w:ascii="Arial" w:hAnsi="Arial" w:cs="Arial"/>
          <w:color w:val="000000"/>
          <w:sz w:val="18"/>
          <w:szCs w:val="18"/>
        </w:rPr>
        <w:t>the deciles and quintiles are population deciles and quintiles – 1</w:t>
      </w:r>
      <w:r>
        <w:rPr>
          <w:rFonts w:ascii="Arial" w:hAnsi="Arial" w:cs="Arial"/>
          <w:color w:val="000000"/>
          <w:sz w:val="18"/>
          <w:szCs w:val="18"/>
        </w:rPr>
        <w:t>2-13</w:t>
      </w:r>
      <w:r w:rsidRPr="009D7EBB">
        <w:rPr>
          <w:rFonts w:ascii="Arial" w:hAnsi="Arial" w:cs="Arial"/>
          <w:color w:val="000000"/>
          <w:sz w:val="18"/>
          <w:szCs w:val="18"/>
        </w:rPr>
        <w:t>% of children</w:t>
      </w:r>
      <w:r>
        <w:rPr>
          <w:rFonts w:ascii="Arial" w:hAnsi="Arial" w:cs="Arial"/>
          <w:color w:val="000000"/>
          <w:sz w:val="18"/>
          <w:szCs w:val="18"/>
        </w:rPr>
        <w:t xml:space="preserve"> (140,000)</w:t>
      </w:r>
      <w:r w:rsidRPr="009D7EBB">
        <w:rPr>
          <w:rFonts w:ascii="Arial" w:hAnsi="Arial" w:cs="Arial"/>
          <w:color w:val="000000"/>
          <w:sz w:val="18"/>
          <w:szCs w:val="18"/>
        </w:rPr>
        <w:t xml:space="preserve"> are in</w:t>
      </w:r>
      <w:r>
        <w:rPr>
          <w:rFonts w:ascii="Arial" w:hAnsi="Arial" w:cs="Arial"/>
          <w:color w:val="000000"/>
          <w:sz w:val="18"/>
          <w:szCs w:val="18"/>
        </w:rPr>
        <w:t xml:space="preserve"> households in</w:t>
      </w:r>
      <w:r w:rsidRPr="009D7EBB">
        <w:rPr>
          <w:rFonts w:ascii="Arial" w:hAnsi="Arial" w:cs="Arial"/>
          <w:color w:val="000000"/>
          <w:sz w:val="18"/>
          <w:szCs w:val="18"/>
        </w:rPr>
        <w:t xml:space="preserve"> the bottom </w:t>
      </w:r>
      <w:r>
        <w:rPr>
          <w:rFonts w:ascii="Arial" w:hAnsi="Arial" w:cs="Arial"/>
          <w:color w:val="000000"/>
          <w:sz w:val="18"/>
          <w:szCs w:val="18"/>
        </w:rPr>
        <w:t xml:space="preserve">AHC income </w:t>
      </w:r>
      <w:r w:rsidR="008E3654">
        <w:rPr>
          <w:rFonts w:ascii="Arial" w:hAnsi="Arial" w:cs="Arial"/>
          <w:color w:val="000000"/>
          <w:sz w:val="18"/>
          <w:szCs w:val="18"/>
        </w:rPr>
        <w:t xml:space="preserve">decile, and </w:t>
      </w:r>
      <w:r w:rsidRPr="009D7EBB">
        <w:rPr>
          <w:rFonts w:ascii="Arial" w:hAnsi="Arial" w:cs="Arial"/>
          <w:color w:val="000000"/>
          <w:sz w:val="18"/>
          <w:szCs w:val="18"/>
        </w:rPr>
        <w:t>27</w:t>
      </w:r>
      <w:r>
        <w:rPr>
          <w:rFonts w:ascii="Arial" w:hAnsi="Arial" w:cs="Arial"/>
          <w:color w:val="000000"/>
          <w:sz w:val="18"/>
          <w:szCs w:val="18"/>
        </w:rPr>
        <w:t>-28</w:t>
      </w:r>
      <w:r w:rsidRPr="009D7EBB">
        <w:rPr>
          <w:rFonts w:ascii="Arial" w:hAnsi="Arial" w:cs="Arial"/>
          <w:color w:val="000000"/>
          <w:sz w:val="18"/>
          <w:szCs w:val="18"/>
        </w:rPr>
        <w:t>%</w:t>
      </w:r>
      <w:r>
        <w:rPr>
          <w:rFonts w:ascii="Arial" w:hAnsi="Arial" w:cs="Arial"/>
          <w:color w:val="000000"/>
          <w:sz w:val="18"/>
          <w:szCs w:val="18"/>
        </w:rPr>
        <w:t xml:space="preserve"> (300,000) </w:t>
      </w:r>
      <w:r w:rsidRPr="009D7EBB">
        <w:rPr>
          <w:rFonts w:ascii="Arial" w:hAnsi="Arial" w:cs="Arial"/>
          <w:color w:val="000000"/>
          <w:sz w:val="18"/>
          <w:szCs w:val="18"/>
        </w:rPr>
        <w:t xml:space="preserve"> in the bottom quintile</w:t>
      </w:r>
      <w:r>
        <w:rPr>
          <w:rFonts w:ascii="Arial" w:hAnsi="Arial" w:cs="Arial"/>
          <w:color w:val="000000"/>
          <w:sz w:val="18"/>
          <w:szCs w:val="18"/>
        </w:rPr>
        <w:t>.</w:t>
      </w:r>
    </w:p>
    <w:p w:rsidR="001C392D" w:rsidRDefault="001C392D" w:rsidP="001C392D">
      <w:pPr>
        <w:jc w:val="center"/>
        <w:rPr>
          <w:rFonts w:ascii="Arial" w:hAnsi="Arial" w:cs="Arial"/>
          <w:b/>
          <w:color w:val="000000"/>
          <w:sz w:val="18"/>
          <w:szCs w:val="18"/>
        </w:rPr>
      </w:pPr>
    </w:p>
    <w:p w:rsidR="001C392D" w:rsidRDefault="001C392D" w:rsidP="001C392D">
      <w:pPr>
        <w:jc w:val="center"/>
        <w:rPr>
          <w:rFonts w:ascii="Arial" w:hAnsi="Arial" w:cs="Arial"/>
          <w:b/>
          <w:color w:val="000000"/>
          <w:sz w:val="18"/>
          <w:szCs w:val="18"/>
        </w:rPr>
      </w:pP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B2CD0">
        <w:rPr>
          <w:rFonts w:ascii="Arial" w:hAnsi="Arial" w:cs="Arial"/>
          <w:b/>
          <w:color w:val="000000"/>
          <w:sz w:val="18"/>
          <w:szCs w:val="18"/>
        </w:rPr>
        <w:t>I.3B</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Deprivations reported by households with low MWI scores (bottom decile and quintile):</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22D11">
      <w:pPr>
        <w:jc w:val="center"/>
        <w:rPr>
          <w:rFonts w:ascii="Arial" w:hAnsi="Arial" w:cs="Arial"/>
          <w:b/>
          <w:color w:val="000000"/>
          <w:sz w:val="18"/>
          <w:szCs w:val="18"/>
        </w:rPr>
      </w:pPr>
      <w:r>
        <w:rPr>
          <w:rFonts w:ascii="Arial" w:hAnsi="Arial" w:cs="Arial"/>
          <w:b/>
          <w:color w:val="000000"/>
          <w:sz w:val="18"/>
          <w:szCs w:val="18"/>
        </w:rPr>
        <w:t>children, 0-17 yrs, in households where respondent reports as below</w:t>
      </w:r>
    </w:p>
    <w:p w:rsidR="00122D11" w:rsidRDefault="00122D11" w:rsidP="001C392D">
      <w:pPr>
        <w:spacing w:after="120"/>
        <w:jc w:val="center"/>
        <w:rPr>
          <w:rFonts w:ascii="Arial" w:hAnsi="Arial" w:cs="Arial"/>
          <w:b/>
          <w:color w:val="000000"/>
          <w:sz w:val="18"/>
          <w:szCs w:val="18"/>
        </w:rPr>
      </w:pPr>
      <w:r>
        <w:rPr>
          <w:rFonts w:ascii="Arial" w:hAnsi="Arial" w:cs="Arial"/>
          <w:b/>
          <w:color w:val="000000"/>
          <w:sz w:val="18"/>
          <w:szCs w:val="18"/>
        </w:rPr>
        <w:t>(averages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MWI decile</w:t>
            </w:r>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MWI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62</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20</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put up with feeling cold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48</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11</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66</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46</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(respondent)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46</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33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went without fresh fruit and vegetables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53</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36</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12</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54</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56</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bl>
    <w:p w:rsidR="001C392D" w:rsidRPr="009D7EBB" w:rsidRDefault="001C392D" w:rsidP="001C392D">
      <w:pPr>
        <w:spacing w:before="60"/>
        <w:ind w:left="851" w:right="238" w:hanging="567"/>
        <w:rPr>
          <w:rFonts w:ascii="Arial" w:hAnsi="Arial" w:cs="Arial"/>
          <w:color w:val="000000"/>
          <w:sz w:val="18"/>
          <w:szCs w:val="18"/>
        </w:rPr>
      </w:pPr>
      <w:r w:rsidRPr="009D7EBB">
        <w:rPr>
          <w:rFonts w:ascii="Arial" w:hAnsi="Arial" w:cs="Arial"/>
          <w:color w:val="000000"/>
          <w:sz w:val="18"/>
          <w:szCs w:val="18"/>
        </w:rPr>
        <w:t xml:space="preserve">Note: </w:t>
      </w:r>
      <w:r>
        <w:rPr>
          <w:rFonts w:ascii="Arial" w:hAnsi="Arial" w:cs="Arial"/>
          <w:color w:val="000000"/>
          <w:sz w:val="18"/>
          <w:szCs w:val="18"/>
        </w:rPr>
        <w:tab/>
      </w:r>
      <w:r w:rsidRPr="009D7EBB">
        <w:rPr>
          <w:rFonts w:ascii="Arial" w:hAnsi="Arial" w:cs="Arial"/>
          <w:color w:val="000000"/>
          <w:sz w:val="18"/>
          <w:szCs w:val="18"/>
        </w:rPr>
        <w:t>the deciles and quintiles are population deciles and quintiles – 1</w:t>
      </w:r>
      <w:r>
        <w:rPr>
          <w:rFonts w:ascii="Arial" w:hAnsi="Arial" w:cs="Arial"/>
          <w:color w:val="000000"/>
          <w:sz w:val="18"/>
          <w:szCs w:val="18"/>
        </w:rPr>
        <w:t>2-13</w:t>
      </w:r>
      <w:r w:rsidRPr="009D7EBB">
        <w:rPr>
          <w:rFonts w:ascii="Arial" w:hAnsi="Arial" w:cs="Arial"/>
          <w:color w:val="000000"/>
          <w:sz w:val="18"/>
          <w:szCs w:val="18"/>
        </w:rPr>
        <w:t>% of children</w:t>
      </w:r>
      <w:r>
        <w:rPr>
          <w:rFonts w:ascii="Arial" w:hAnsi="Arial" w:cs="Arial"/>
          <w:color w:val="000000"/>
          <w:sz w:val="18"/>
          <w:szCs w:val="18"/>
        </w:rPr>
        <w:t xml:space="preserve"> (140,000)</w:t>
      </w:r>
      <w:r w:rsidRPr="009D7EBB">
        <w:rPr>
          <w:rFonts w:ascii="Arial" w:hAnsi="Arial" w:cs="Arial"/>
          <w:color w:val="000000"/>
          <w:sz w:val="18"/>
          <w:szCs w:val="18"/>
        </w:rPr>
        <w:t xml:space="preserve"> are in</w:t>
      </w:r>
      <w:r>
        <w:rPr>
          <w:rFonts w:ascii="Arial" w:hAnsi="Arial" w:cs="Arial"/>
          <w:color w:val="000000"/>
          <w:sz w:val="18"/>
          <w:szCs w:val="18"/>
        </w:rPr>
        <w:t xml:space="preserve"> households in the </w:t>
      </w:r>
      <w:r w:rsidRPr="009D7EBB">
        <w:rPr>
          <w:rFonts w:ascii="Arial" w:hAnsi="Arial" w:cs="Arial"/>
          <w:color w:val="000000"/>
          <w:sz w:val="18"/>
          <w:szCs w:val="18"/>
        </w:rPr>
        <w:t xml:space="preserve">bottom </w:t>
      </w:r>
      <w:r>
        <w:rPr>
          <w:rFonts w:ascii="Arial" w:hAnsi="Arial" w:cs="Arial"/>
          <w:color w:val="000000"/>
          <w:sz w:val="18"/>
          <w:szCs w:val="18"/>
        </w:rPr>
        <w:t xml:space="preserve">MWI </w:t>
      </w:r>
      <w:r w:rsidRPr="009D7EBB">
        <w:rPr>
          <w:rFonts w:ascii="Arial" w:hAnsi="Arial" w:cs="Arial"/>
          <w:color w:val="000000"/>
          <w:sz w:val="18"/>
          <w:szCs w:val="18"/>
        </w:rPr>
        <w:t>decile, and 27</w:t>
      </w:r>
      <w:r>
        <w:rPr>
          <w:rFonts w:ascii="Arial" w:hAnsi="Arial" w:cs="Arial"/>
          <w:color w:val="000000"/>
          <w:sz w:val="18"/>
          <w:szCs w:val="18"/>
        </w:rPr>
        <w:t>-28</w:t>
      </w:r>
      <w:r w:rsidRPr="009D7EBB">
        <w:rPr>
          <w:rFonts w:ascii="Arial" w:hAnsi="Arial" w:cs="Arial"/>
          <w:color w:val="000000"/>
          <w:sz w:val="18"/>
          <w:szCs w:val="18"/>
        </w:rPr>
        <w:t>%</w:t>
      </w:r>
      <w:r>
        <w:rPr>
          <w:rFonts w:ascii="Arial" w:hAnsi="Arial" w:cs="Arial"/>
          <w:color w:val="000000"/>
          <w:sz w:val="18"/>
          <w:szCs w:val="18"/>
        </w:rPr>
        <w:t xml:space="preserve"> (300,000) </w:t>
      </w:r>
      <w:r w:rsidRPr="009D7EBB">
        <w:rPr>
          <w:rFonts w:ascii="Arial" w:hAnsi="Arial" w:cs="Arial"/>
          <w:color w:val="000000"/>
          <w:sz w:val="18"/>
          <w:szCs w:val="18"/>
        </w:rPr>
        <w:t xml:space="preserve"> in the bottom quintile</w:t>
      </w:r>
      <w:r>
        <w:rPr>
          <w:rFonts w:ascii="Arial" w:hAnsi="Arial" w:cs="Arial"/>
          <w:color w:val="000000"/>
          <w:sz w:val="18"/>
          <w:szCs w:val="18"/>
        </w:rPr>
        <w:t>.</w:t>
      </w:r>
    </w:p>
    <w:p w:rsidR="001C392D" w:rsidRDefault="001C392D">
      <w:pPr>
        <w:rPr>
          <w:rFonts w:ascii="Arial" w:hAnsi="Arial" w:cs="Arial"/>
          <w:b/>
          <w:color w:val="000000"/>
          <w:sz w:val="20"/>
          <w:szCs w:val="22"/>
        </w:rPr>
      </w:pPr>
      <w:r>
        <w:rPr>
          <w:rFonts w:ascii="Arial" w:hAnsi="Arial" w:cs="Arial"/>
          <w:b/>
          <w:color w:val="000000"/>
          <w:sz w:val="20"/>
          <w:szCs w:val="22"/>
        </w:rPr>
        <w:br w:type="page"/>
      </w:r>
    </w:p>
    <w:p w:rsidR="00313064" w:rsidRPr="00AC4CB8" w:rsidRDefault="00313064" w:rsidP="00313064">
      <w:pPr>
        <w:ind w:left="540" w:hanging="540"/>
        <w:jc w:val="both"/>
        <w:rPr>
          <w:rFonts w:ascii="Arial" w:hAnsi="Arial" w:cs="Arial"/>
          <w:color w:val="FF0000"/>
          <w:sz w:val="16"/>
          <w:szCs w:val="16"/>
        </w:rPr>
      </w:pPr>
      <w:r w:rsidRPr="00AC4CB8">
        <w:rPr>
          <w:rFonts w:ascii="Arial" w:hAnsi="Arial" w:cs="Arial"/>
          <w:b/>
          <w:color w:val="000000"/>
          <w:sz w:val="20"/>
          <w:szCs w:val="22"/>
        </w:rPr>
        <w:lastRenderedPageBreak/>
        <w:t>Dampness and heating issues</w:t>
      </w:r>
      <w:r w:rsidR="004D7D3E">
        <w:rPr>
          <w:rFonts w:ascii="Arial" w:hAnsi="Arial" w:cs="Arial"/>
          <w:b/>
          <w:color w:val="000000"/>
          <w:sz w:val="20"/>
          <w:szCs w:val="22"/>
        </w:rPr>
        <w:t xml:space="preserve"> for private dwellings</w:t>
      </w:r>
    </w:p>
    <w:p w:rsidR="00313064" w:rsidRPr="00AC4CB8" w:rsidRDefault="00313064" w:rsidP="00313064">
      <w:pPr>
        <w:pStyle w:val="ListParagraph"/>
        <w:ind w:left="0"/>
        <w:rPr>
          <w:rFonts w:ascii="Arial" w:hAnsi="Arial" w:cs="Arial"/>
          <w:sz w:val="20"/>
          <w:szCs w:val="20"/>
        </w:rPr>
      </w:pPr>
    </w:p>
    <w:p w:rsidR="004D7D3E" w:rsidRDefault="00E233C8" w:rsidP="00E233C8">
      <w:pPr>
        <w:jc w:val="both"/>
        <w:rPr>
          <w:rFonts w:ascii="Arial" w:hAnsi="Arial" w:cs="Arial"/>
          <w:sz w:val="20"/>
          <w:szCs w:val="20"/>
        </w:rPr>
      </w:pPr>
      <w:r>
        <w:rPr>
          <w:rFonts w:ascii="Arial" w:hAnsi="Arial" w:cs="Arial"/>
          <w:sz w:val="20"/>
          <w:szCs w:val="20"/>
        </w:rPr>
        <w:t xml:space="preserve">In </w:t>
      </w:r>
      <w:r w:rsidR="00482661">
        <w:rPr>
          <w:rFonts w:ascii="Arial" w:hAnsi="Arial" w:cs="Arial"/>
          <w:sz w:val="20"/>
          <w:szCs w:val="20"/>
        </w:rPr>
        <w:t>the HES surveys, starting with 2012-13,</w:t>
      </w:r>
      <w:r>
        <w:rPr>
          <w:rFonts w:ascii="Arial" w:hAnsi="Arial" w:cs="Arial"/>
          <w:sz w:val="20"/>
          <w:szCs w:val="20"/>
        </w:rPr>
        <w:t xml:space="preserve"> respondents </w:t>
      </w:r>
      <w:r w:rsidR="00482661">
        <w:rPr>
          <w:rFonts w:ascii="Arial" w:hAnsi="Arial" w:cs="Arial"/>
          <w:sz w:val="20"/>
          <w:szCs w:val="20"/>
        </w:rPr>
        <w:t>are</w:t>
      </w:r>
      <w:r>
        <w:rPr>
          <w:rFonts w:ascii="Arial" w:hAnsi="Arial" w:cs="Arial"/>
          <w:sz w:val="20"/>
          <w:szCs w:val="20"/>
        </w:rPr>
        <w:t xml:space="preserve"> asked whether their accommodation had no problem, a minor problem or a major problem with </w:t>
      </w:r>
      <w:r w:rsidR="004D7D3E">
        <w:rPr>
          <w:rFonts w:ascii="Arial" w:hAnsi="Arial" w:cs="Arial"/>
          <w:sz w:val="20"/>
          <w:szCs w:val="20"/>
        </w:rPr>
        <w:t xml:space="preserve">(i) </w:t>
      </w:r>
      <w:r>
        <w:rPr>
          <w:rFonts w:ascii="Arial" w:hAnsi="Arial" w:cs="Arial"/>
          <w:sz w:val="20"/>
          <w:szCs w:val="20"/>
        </w:rPr>
        <w:t xml:space="preserve">dampness or mould, and </w:t>
      </w:r>
      <w:r w:rsidR="004D7D3E">
        <w:rPr>
          <w:rFonts w:ascii="Arial" w:hAnsi="Arial" w:cs="Arial"/>
          <w:sz w:val="20"/>
          <w:szCs w:val="20"/>
        </w:rPr>
        <w:t xml:space="preserve">(ii) </w:t>
      </w:r>
      <w:r>
        <w:rPr>
          <w:rFonts w:ascii="Arial" w:hAnsi="Arial" w:cs="Arial"/>
          <w:sz w:val="20"/>
          <w:szCs w:val="20"/>
        </w:rPr>
        <w:t xml:space="preserve">with heating it </w:t>
      </w:r>
      <w:r w:rsidR="005C5A6F">
        <w:rPr>
          <w:rFonts w:ascii="Arial" w:hAnsi="Arial" w:cs="Arial"/>
          <w:sz w:val="20"/>
          <w:szCs w:val="20"/>
        </w:rPr>
        <w:t xml:space="preserve">/ keeping it warm </w:t>
      </w:r>
      <w:r>
        <w:rPr>
          <w:rFonts w:ascii="Arial" w:hAnsi="Arial" w:cs="Arial"/>
          <w:sz w:val="20"/>
          <w:szCs w:val="20"/>
        </w:rPr>
        <w:t xml:space="preserve">in winter. </w:t>
      </w:r>
      <w:r w:rsidR="00A50529">
        <w:rPr>
          <w:rFonts w:ascii="Arial" w:hAnsi="Arial" w:cs="Arial"/>
          <w:sz w:val="20"/>
          <w:szCs w:val="20"/>
        </w:rPr>
        <w:t>As noted above, o</w:t>
      </w:r>
      <w:r w:rsidR="00C110D8">
        <w:rPr>
          <w:rFonts w:ascii="Arial" w:hAnsi="Arial" w:cs="Arial"/>
          <w:sz w:val="20"/>
          <w:szCs w:val="20"/>
        </w:rPr>
        <w:t>n average over the three surveys from 2012-13 to 2014-15</w:t>
      </w:r>
      <w:r w:rsidR="004D7D3E">
        <w:rPr>
          <w:rFonts w:ascii="Arial" w:hAnsi="Arial" w:cs="Arial"/>
          <w:sz w:val="20"/>
          <w:szCs w:val="20"/>
        </w:rPr>
        <w:t>:</w:t>
      </w:r>
    </w:p>
    <w:p w:rsidR="004D7D3E" w:rsidRDefault="00C110D8" w:rsidP="00001E03">
      <w:pPr>
        <w:pStyle w:val="ListParagraph"/>
        <w:numPr>
          <w:ilvl w:val="0"/>
          <w:numId w:val="63"/>
        </w:numPr>
        <w:spacing w:before="60"/>
        <w:ind w:left="777" w:hanging="357"/>
        <w:contextualSpacing w:val="0"/>
        <w:jc w:val="both"/>
        <w:rPr>
          <w:rFonts w:ascii="Arial" w:hAnsi="Arial" w:cs="Arial"/>
          <w:sz w:val="20"/>
          <w:szCs w:val="20"/>
        </w:rPr>
      </w:pPr>
      <w:r w:rsidRPr="004D7D3E">
        <w:rPr>
          <w:rFonts w:ascii="Arial" w:hAnsi="Arial" w:cs="Arial"/>
          <w:sz w:val="20"/>
          <w:szCs w:val="20"/>
        </w:rPr>
        <w:t>7</w:t>
      </w:r>
      <w:r w:rsidR="00E233C8" w:rsidRPr="004D7D3E">
        <w:rPr>
          <w:rFonts w:ascii="Arial" w:hAnsi="Arial" w:cs="Arial"/>
          <w:sz w:val="20"/>
          <w:szCs w:val="20"/>
        </w:rPr>
        <w:t xml:space="preserve">% </w:t>
      </w:r>
      <w:r w:rsidR="004D7D3E">
        <w:rPr>
          <w:rFonts w:ascii="Arial" w:hAnsi="Arial" w:cs="Arial"/>
          <w:sz w:val="20"/>
          <w:szCs w:val="20"/>
        </w:rPr>
        <w:t>reported</w:t>
      </w:r>
      <w:r w:rsidR="00E233C8" w:rsidRPr="004D7D3E">
        <w:rPr>
          <w:rFonts w:ascii="Arial" w:hAnsi="Arial" w:cs="Arial"/>
          <w:sz w:val="20"/>
          <w:szCs w:val="20"/>
        </w:rPr>
        <w:t xml:space="preserve"> a major problem with dampness or mould </w:t>
      </w:r>
    </w:p>
    <w:p w:rsidR="004D7D3E" w:rsidRDefault="00E233C8" w:rsidP="00001E03">
      <w:pPr>
        <w:pStyle w:val="ListParagraph"/>
        <w:numPr>
          <w:ilvl w:val="0"/>
          <w:numId w:val="63"/>
        </w:numPr>
        <w:spacing w:before="60"/>
        <w:ind w:left="777" w:hanging="357"/>
        <w:contextualSpacing w:val="0"/>
        <w:jc w:val="both"/>
        <w:rPr>
          <w:rFonts w:ascii="Arial" w:hAnsi="Arial" w:cs="Arial"/>
          <w:sz w:val="20"/>
          <w:szCs w:val="20"/>
        </w:rPr>
      </w:pPr>
      <w:r w:rsidRPr="004D7D3E">
        <w:rPr>
          <w:rFonts w:ascii="Arial" w:hAnsi="Arial" w:cs="Arial"/>
          <w:sz w:val="20"/>
          <w:szCs w:val="20"/>
        </w:rPr>
        <w:t xml:space="preserve">9% </w:t>
      </w:r>
      <w:r w:rsidR="004D7D3E">
        <w:rPr>
          <w:rFonts w:ascii="Arial" w:hAnsi="Arial" w:cs="Arial"/>
          <w:sz w:val="20"/>
          <w:szCs w:val="20"/>
        </w:rPr>
        <w:t xml:space="preserve">reported a major problem </w:t>
      </w:r>
      <w:r w:rsidRPr="004D7D3E">
        <w:rPr>
          <w:rFonts w:ascii="Arial" w:hAnsi="Arial" w:cs="Arial"/>
          <w:sz w:val="20"/>
          <w:szCs w:val="20"/>
        </w:rPr>
        <w:t>with heating</w:t>
      </w:r>
      <w:r w:rsidR="004D7D3E">
        <w:rPr>
          <w:rFonts w:ascii="Arial" w:hAnsi="Arial" w:cs="Arial"/>
          <w:sz w:val="20"/>
          <w:szCs w:val="20"/>
        </w:rPr>
        <w:t xml:space="preserve"> it / keeping it warm in winter</w:t>
      </w:r>
      <w:r w:rsidRPr="004D7D3E">
        <w:rPr>
          <w:rFonts w:ascii="Arial" w:hAnsi="Arial" w:cs="Arial"/>
          <w:sz w:val="20"/>
          <w:szCs w:val="20"/>
        </w:rPr>
        <w:t xml:space="preserve"> </w:t>
      </w:r>
    </w:p>
    <w:p w:rsidR="004D7D3E" w:rsidRDefault="004D7D3E" w:rsidP="00001E03">
      <w:pPr>
        <w:pStyle w:val="ListParagraph"/>
        <w:numPr>
          <w:ilvl w:val="0"/>
          <w:numId w:val="63"/>
        </w:numPr>
        <w:spacing w:before="60"/>
        <w:ind w:left="777" w:hanging="357"/>
        <w:contextualSpacing w:val="0"/>
        <w:jc w:val="both"/>
        <w:rPr>
          <w:rFonts w:ascii="Arial" w:hAnsi="Arial" w:cs="Arial"/>
          <w:sz w:val="20"/>
          <w:szCs w:val="20"/>
        </w:rPr>
      </w:pPr>
      <w:r>
        <w:rPr>
          <w:rFonts w:ascii="Arial" w:hAnsi="Arial" w:cs="Arial"/>
          <w:sz w:val="20"/>
          <w:szCs w:val="20"/>
        </w:rPr>
        <w:t>for children (aged 0-17 yrs)</w:t>
      </w:r>
      <w:r w:rsidR="00E233C8" w:rsidRPr="004D7D3E">
        <w:rPr>
          <w:rFonts w:ascii="Arial" w:hAnsi="Arial" w:cs="Arial"/>
          <w:sz w:val="20"/>
          <w:szCs w:val="20"/>
        </w:rPr>
        <w:t>, the figures for their households were</w:t>
      </w:r>
      <w:r>
        <w:rPr>
          <w:rFonts w:ascii="Arial" w:hAnsi="Arial" w:cs="Arial"/>
          <w:sz w:val="20"/>
          <w:szCs w:val="20"/>
        </w:rPr>
        <w:t>:</w:t>
      </w:r>
      <w:r w:rsidR="00E233C8" w:rsidRPr="004D7D3E">
        <w:rPr>
          <w:rFonts w:ascii="Arial" w:hAnsi="Arial" w:cs="Arial"/>
          <w:sz w:val="20"/>
          <w:szCs w:val="20"/>
        </w:rPr>
        <w:t xml:space="preserve"> </w:t>
      </w:r>
    </w:p>
    <w:p w:rsidR="004D7D3E" w:rsidRDefault="00C110D8" w:rsidP="00001E03">
      <w:pPr>
        <w:pStyle w:val="ListParagraph"/>
        <w:numPr>
          <w:ilvl w:val="1"/>
          <w:numId w:val="63"/>
        </w:numPr>
        <w:jc w:val="both"/>
        <w:rPr>
          <w:rFonts w:ascii="Arial" w:hAnsi="Arial" w:cs="Arial"/>
          <w:sz w:val="20"/>
          <w:szCs w:val="20"/>
        </w:rPr>
      </w:pPr>
      <w:r w:rsidRPr="004D7D3E">
        <w:rPr>
          <w:rFonts w:ascii="Arial" w:hAnsi="Arial" w:cs="Arial"/>
          <w:sz w:val="20"/>
          <w:szCs w:val="20"/>
        </w:rPr>
        <w:t>10</w:t>
      </w:r>
      <w:r w:rsidR="00E233C8" w:rsidRPr="004D7D3E">
        <w:rPr>
          <w:rFonts w:ascii="Arial" w:hAnsi="Arial" w:cs="Arial"/>
          <w:sz w:val="20"/>
          <w:szCs w:val="20"/>
        </w:rPr>
        <w:t xml:space="preserve">% </w:t>
      </w:r>
      <w:r w:rsidR="004D7D3E">
        <w:rPr>
          <w:rFonts w:ascii="Arial" w:hAnsi="Arial" w:cs="Arial"/>
          <w:sz w:val="20"/>
          <w:szCs w:val="20"/>
        </w:rPr>
        <w:t>for a major problem with dampness and mould (~110,000 children)</w:t>
      </w:r>
    </w:p>
    <w:p w:rsidR="004D7D3E" w:rsidRDefault="00E233C8" w:rsidP="00001E03">
      <w:pPr>
        <w:pStyle w:val="ListParagraph"/>
        <w:numPr>
          <w:ilvl w:val="1"/>
          <w:numId w:val="63"/>
        </w:numPr>
        <w:jc w:val="both"/>
        <w:rPr>
          <w:rFonts w:ascii="Arial" w:hAnsi="Arial" w:cs="Arial"/>
          <w:sz w:val="20"/>
          <w:szCs w:val="20"/>
        </w:rPr>
      </w:pPr>
      <w:r w:rsidRPr="004D7D3E">
        <w:rPr>
          <w:rFonts w:ascii="Arial" w:hAnsi="Arial" w:cs="Arial"/>
          <w:sz w:val="20"/>
          <w:szCs w:val="20"/>
        </w:rPr>
        <w:t xml:space="preserve">13% </w:t>
      </w:r>
      <w:r w:rsidR="004D7D3E">
        <w:rPr>
          <w:rFonts w:ascii="Arial" w:hAnsi="Arial" w:cs="Arial"/>
          <w:sz w:val="20"/>
          <w:szCs w:val="20"/>
        </w:rPr>
        <w:t>for a major problem with heating / keeping it warm in winter (~140,000)</w:t>
      </w:r>
    </w:p>
    <w:p w:rsidR="00E233C8" w:rsidRPr="004D7D3E" w:rsidRDefault="004D7D3E" w:rsidP="00001E03">
      <w:pPr>
        <w:pStyle w:val="ListParagraph"/>
        <w:numPr>
          <w:ilvl w:val="1"/>
          <w:numId w:val="63"/>
        </w:numPr>
        <w:jc w:val="both"/>
        <w:rPr>
          <w:rFonts w:ascii="Arial" w:hAnsi="Arial" w:cs="Arial"/>
          <w:sz w:val="20"/>
          <w:szCs w:val="20"/>
        </w:rPr>
      </w:pPr>
      <w:r>
        <w:rPr>
          <w:rFonts w:ascii="Arial" w:hAnsi="Arial" w:cs="Arial"/>
          <w:sz w:val="20"/>
          <w:szCs w:val="20"/>
        </w:rPr>
        <w:t>7% report</w:t>
      </w:r>
      <w:r w:rsidR="00DD54E1">
        <w:rPr>
          <w:rFonts w:ascii="Arial" w:hAnsi="Arial" w:cs="Arial"/>
          <w:sz w:val="20"/>
          <w:szCs w:val="20"/>
        </w:rPr>
        <w:t>ing</w:t>
      </w:r>
      <w:r>
        <w:rPr>
          <w:rFonts w:ascii="Arial" w:hAnsi="Arial" w:cs="Arial"/>
          <w:sz w:val="20"/>
          <w:szCs w:val="20"/>
        </w:rPr>
        <w:t xml:space="preserve"> both issues (</w:t>
      </w:r>
      <w:r w:rsidR="00DD54E1">
        <w:rPr>
          <w:rFonts w:ascii="Arial" w:hAnsi="Arial" w:cs="Arial"/>
          <w:sz w:val="20"/>
          <w:szCs w:val="20"/>
        </w:rPr>
        <w:t>~</w:t>
      </w:r>
      <w:r>
        <w:rPr>
          <w:rFonts w:ascii="Arial" w:hAnsi="Arial" w:cs="Arial"/>
          <w:sz w:val="20"/>
          <w:szCs w:val="20"/>
        </w:rPr>
        <w:t>75,000 children)</w:t>
      </w:r>
      <w:r w:rsidR="00E233C8" w:rsidRPr="004D7D3E">
        <w:rPr>
          <w:rFonts w:ascii="Arial" w:hAnsi="Arial" w:cs="Arial"/>
          <w:sz w:val="20"/>
          <w:szCs w:val="20"/>
        </w:rPr>
        <w:t xml:space="preserve"> </w:t>
      </w:r>
    </w:p>
    <w:p w:rsidR="00E233C8" w:rsidRDefault="00E233C8" w:rsidP="00E233C8">
      <w:pPr>
        <w:jc w:val="both"/>
        <w:rPr>
          <w:rFonts w:ascii="Arial" w:hAnsi="Arial" w:cs="Arial"/>
          <w:sz w:val="20"/>
          <w:szCs w:val="20"/>
        </w:rPr>
      </w:pPr>
    </w:p>
    <w:p w:rsidR="00DD54E1" w:rsidRDefault="00DD54E1" w:rsidP="00DD54E1">
      <w:pPr>
        <w:jc w:val="both"/>
        <w:rPr>
          <w:rFonts w:ascii="Arial" w:hAnsi="Arial" w:cs="Arial"/>
          <w:color w:val="000000"/>
          <w:sz w:val="20"/>
          <w:szCs w:val="20"/>
        </w:rPr>
      </w:pPr>
      <w:r w:rsidRPr="00C110D8">
        <w:rPr>
          <w:rFonts w:ascii="Arial" w:hAnsi="Arial" w:cs="Arial"/>
          <w:b/>
          <w:color w:val="000000"/>
          <w:sz w:val="20"/>
          <w:szCs w:val="20"/>
        </w:rPr>
        <w:t>Tables I.</w:t>
      </w:r>
      <w:r w:rsidR="009D3000">
        <w:rPr>
          <w:rFonts w:ascii="Arial" w:hAnsi="Arial" w:cs="Arial"/>
          <w:b/>
          <w:color w:val="000000"/>
          <w:sz w:val="20"/>
          <w:szCs w:val="20"/>
        </w:rPr>
        <w:t>4</w:t>
      </w:r>
      <w:r>
        <w:rPr>
          <w:rFonts w:ascii="Arial" w:hAnsi="Arial" w:cs="Arial"/>
          <w:color w:val="000000"/>
          <w:sz w:val="20"/>
          <w:szCs w:val="20"/>
        </w:rPr>
        <w:t xml:space="preserve"> shows how these housing quality issues occur across different tenures: owned, private rental and social housing, for the population as a whole and for children (0-17 years). The figures are for individuals, in line with the general pattern for the Incomes and NIMs reports. When the analysis is done by households rather than individuals, very similar results are produced:</w:t>
      </w:r>
    </w:p>
    <w:p w:rsidR="00DD54E1" w:rsidRDefault="00DD54E1" w:rsidP="00001E03">
      <w:pPr>
        <w:pStyle w:val="ListParagraph"/>
        <w:numPr>
          <w:ilvl w:val="0"/>
          <w:numId w:val="59"/>
        </w:numPr>
        <w:spacing w:before="60"/>
        <w:ind w:left="714" w:hanging="357"/>
        <w:contextualSpacing w:val="0"/>
        <w:jc w:val="both"/>
        <w:rPr>
          <w:rFonts w:ascii="Arial" w:hAnsi="Arial" w:cs="Arial"/>
          <w:color w:val="000000"/>
          <w:sz w:val="20"/>
          <w:szCs w:val="20"/>
        </w:rPr>
      </w:pPr>
      <w:r>
        <w:rPr>
          <w:rFonts w:ascii="Arial" w:hAnsi="Arial" w:cs="Arial"/>
          <w:color w:val="000000"/>
          <w:sz w:val="20"/>
          <w:szCs w:val="20"/>
        </w:rPr>
        <w:t>the composition columns show that around 70% of those experiencing these two issues are living in rental accommodation (both for the whole population and for children)</w:t>
      </w:r>
    </w:p>
    <w:p w:rsidR="00DD54E1" w:rsidRPr="00691BA9" w:rsidRDefault="00DD54E1" w:rsidP="00001E03">
      <w:pPr>
        <w:pStyle w:val="ListParagraph"/>
        <w:numPr>
          <w:ilvl w:val="0"/>
          <w:numId w:val="59"/>
        </w:numPr>
        <w:spacing w:before="60"/>
        <w:ind w:left="714" w:hanging="357"/>
        <w:contextualSpacing w:val="0"/>
        <w:jc w:val="both"/>
        <w:rPr>
          <w:rFonts w:ascii="Arial" w:hAnsi="Arial" w:cs="Arial"/>
          <w:color w:val="000000"/>
          <w:sz w:val="20"/>
          <w:szCs w:val="20"/>
        </w:rPr>
      </w:pPr>
      <w:r>
        <w:rPr>
          <w:rFonts w:ascii="Arial" w:hAnsi="Arial" w:cs="Arial"/>
          <w:color w:val="000000"/>
          <w:sz w:val="20"/>
          <w:szCs w:val="20"/>
        </w:rPr>
        <w:t xml:space="preserve">the rate columns show that </w:t>
      </w:r>
      <w:r w:rsidRPr="00691BA9">
        <w:rPr>
          <w:rFonts w:ascii="Arial" w:hAnsi="Arial" w:cs="Arial"/>
          <w:color w:val="000000"/>
          <w:sz w:val="20"/>
          <w:szCs w:val="20"/>
        </w:rPr>
        <w:t xml:space="preserve">one in four </w:t>
      </w:r>
      <w:r>
        <w:rPr>
          <w:rFonts w:ascii="Arial" w:hAnsi="Arial" w:cs="Arial"/>
          <w:color w:val="000000"/>
          <w:sz w:val="20"/>
          <w:szCs w:val="20"/>
        </w:rPr>
        <w:t xml:space="preserve">households in </w:t>
      </w:r>
      <w:r w:rsidRPr="00691BA9">
        <w:rPr>
          <w:rFonts w:ascii="Arial" w:hAnsi="Arial" w:cs="Arial"/>
          <w:color w:val="000000"/>
          <w:sz w:val="20"/>
          <w:szCs w:val="20"/>
        </w:rPr>
        <w:t xml:space="preserve">HNZC homes (26%) </w:t>
      </w:r>
      <w:r>
        <w:rPr>
          <w:rFonts w:ascii="Arial" w:hAnsi="Arial" w:cs="Arial"/>
          <w:color w:val="000000"/>
          <w:sz w:val="20"/>
          <w:szCs w:val="20"/>
        </w:rPr>
        <w:t>report having</w:t>
      </w:r>
      <w:r w:rsidRPr="00691BA9">
        <w:rPr>
          <w:rFonts w:ascii="Arial" w:hAnsi="Arial" w:cs="Arial"/>
          <w:color w:val="000000"/>
          <w:sz w:val="20"/>
          <w:szCs w:val="20"/>
        </w:rPr>
        <w:t xml:space="preserve"> a major problem with damp and mould, and one in three (34%) are hard to heat or keep warm in winter</w:t>
      </w:r>
    </w:p>
    <w:p w:rsidR="00DD54E1" w:rsidRPr="00D15BEA" w:rsidRDefault="00DD54E1" w:rsidP="00001E03">
      <w:pPr>
        <w:pStyle w:val="ListParagraph"/>
        <w:numPr>
          <w:ilvl w:val="1"/>
          <w:numId w:val="59"/>
        </w:numPr>
        <w:spacing w:before="60"/>
        <w:contextualSpacing w:val="0"/>
        <w:jc w:val="both"/>
        <w:rPr>
          <w:rFonts w:ascii="Arial" w:hAnsi="Arial" w:cs="Arial"/>
          <w:color w:val="000000"/>
          <w:sz w:val="20"/>
          <w:szCs w:val="20"/>
        </w:rPr>
      </w:pPr>
      <w:r w:rsidRPr="00D15BEA">
        <w:rPr>
          <w:rFonts w:ascii="Arial" w:hAnsi="Arial" w:cs="Arial"/>
          <w:color w:val="000000"/>
          <w:sz w:val="20"/>
          <w:szCs w:val="20"/>
        </w:rPr>
        <w:t xml:space="preserve">for children, these </w:t>
      </w:r>
      <w:r>
        <w:rPr>
          <w:rFonts w:ascii="Arial" w:hAnsi="Arial" w:cs="Arial"/>
          <w:color w:val="000000"/>
          <w:sz w:val="20"/>
          <w:szCs w:val="20"/>
        </w:rPr>
        <w:t xml:space="preserve">latter </w:t>
      </w:r>
      <w:r w:rsidRPr="00D15BEA">
        <w:rPr>
          <w:rFonts w:ascii="Arial" w:hAnsi="Arial" w:cs="Arial"/>
          <w:color w:val="000000"/>
          <w:sz w:val="20"/>
          <w:szCs w:val="20"/>
        </w:rPr>
        <w:t>rates rise to 34%</w:t>
      </w:r>
      <w:r>
        <w:rPr>
          <w:rFonts w:ascii="Arial" w:hAnsi="Arial" w:cs="Arial"/>
          <w:color w:val="000000"/>
          <w:sz w:val="20"/>
          <w:szCs w:val="20"/>
        </w:rPr>
        <w:t xml:space="preserve"> for HNZC</w:t>
      </w:r>
      <w:r w:rsidRPr="00D15BEA">
        <w:rPr>
          <w:rFonts w:ascii="Arial" w:hAnsi="Arial" w:cs="Arial"/>
          <w:color w:val="000000"/>
          <w:sz w:val="20"/>
          <w:szCs w:val="20"/>
        </w:rPr>
        <w:t xml:space="preserve"> and 40% </w:t>
      </w:r>
      <w:r>
        <w:rPr>
          <w:rFonts w:ascii="Arial" w:hAnsi="Arial" w:cs="Arial"/>
          <w:color w:val="000000"/>
          <w:sz w:val="20"/>
          <w:szCs w:val="20"/>
        </w:rPr>
        <w:t>for private rentals.</w:t>
      </w:r>
    </w:p>
    <w:p w:rsidR="00DD54E1" w:rsidRDefault="00DD54E1" w:rsidP="00DD54E1">
      <w:pPr>
        <w:jc w:val="both"/>
        <w:rPr>
          <w:rFonts w:ascii="Arial" w:hAnsi="Arial" w:cs="Arial"/>
          <w:color w:val="000000"/>
          <w:sz w:val="20"/>
          <w:szCs w:val="20"/>
        </w:rPr>
      </w:pPr>
    </w:p>
    <w:p w:rsidR="00DD54E1" w:rsidRPr="0002272D" w:rsidRDefault="00DD54E1" w:rsidP="00DD54E1">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4</w:t>
      </w:r>
    </w:p>
    <w:p w:rsidR="00DD54E1" w:rsidRDefault="00DD54E1" w:rsidP="00DD54E1">
      <w:pPr>
        <w:ind w:left="357" w:hanging="357"/>
        <w:jc w:val="center"/>
        <w:rPr>
          <w:rFonts w:ascii="Arial" w:hAnsi="Arial" w:cs="Arial"/>
          <w:b/>
          <w:sz w:val="18"/>
          <w:szCs w:val="18"/>
        </w:rPr>
      </w:pPr>
      <w:r>
        <w:rPr>
          <w:rFonts w:ascii="Arial" w:hAnsi="Arial" w:cs="Arial"/>
          <w:b/>
          <w:sz w:val="18"/>
          <w:szCs w:val="18"/>
        </w:rPr>
        <w:t>Major d</w:t>
      </w:r>
      <w:r w:rsidRPr="0002272D">
        <w:rPr>
          <w:rFonts w:ascii="Arial" w:hAnsi="Arial" w:cs="Arial"/>
          <w:b/>
          <w:sz w:val="18"/>
          <w:szCs w:val="18"/>
        </w:rPr>
        <w:t xml:space="preserve">ampness, mould and heating issues: </w:t>
      </w:r>
      <w:r>
        <w:rPr>
          <w:rFonts w:ascii="Arial" w:hAnsi="Arial" w:cs="Arial"/>
          <w:b/>
          <w:sz w:val="18"/>
          <w:szCs w:val="18"/>
        </w:rPr>
        <w:t>population and 0-17 yrs by tenure</w:t>
      </w:r>
    </w:p>
    <w:p w:rsidR="00DD54E1" w:rsidRPr="0002272D" w:rsidRDefault="00DD54E1" w:rsidP="00DD54E1">
      <w:pPr>
        <w:spacing w:after="120"/>
        <w:ind w:left="357" w:hanging="357"/>
        <w:jc w:val="center"/>
        <w:rPr>
          <w:rFonts w:ascii="Arial" w:hAnsi="Arial" w:cs="Arial"/>
          <w:b/>
          <w:sz w:val="18"/>
          <w:szCs w:val="18"/>
        </w:rPr>
      </w:pPr>
      <w:r>
        <w:rPr>
          <w:rFonts w:ascii="Arial" w:hAnsi="Arial" w:cs="Arial"/>
          <w:b/>
          <w:sz w:val="18"/>
          <w:szCs w:val="18"/>
        </w:rPr>
        <w:t>HES</w:t>
      </w:r>
      <w:r w:rsidRPr="0002272D">
        <w:rPr>
          <w:rFonts w:ascii="Arial" w:hAnsi="Arial" w:cs="Arial"/>
          <w:b/>
          <w:sz w:val="18"/>
          <w:szCs w:val="18"/>
        </w:rPr>
        <w:t xml:space="preserve"> 201</w:t>
      </w:r>
      <w:r>
        <w:rPr>
          <w:rFonts w:ascii="Arial" w:hAnsi="Arial" w:cs="Arial"/>
          <w:b/>
          <w:sz w:val="18"/>
          <w:szCs w:val="18"/>
        </w:rPr>
        <w:t>3 to HES 2015</w:t>
      </w:r>
      <w:r w:rsidRPr="0002272D">
        <w:rPr>
          <w:rFonts w:ascii="Arial" w:hAnsi="Arial" w:cs="Arial"/>
          <w:b/>
          <w:sz w:val="18"/>
          <w:szCs w:val="18"/>
        </w:rPr>
        <w:t xml:space="preserve"> (</w:t>
      </w:r>
      <w:r w:rsidR="009D3000">
        <w:rPr>
          <w:rFonts w:ascii="Arial" w:hAnsi="Arial" w:cs="Arial"/>
          <w:b/>
          <w:sz w:val="18"/>
          <w:szCs w:val="18"/>
        </w:rPr>
        <w:t xml:space="preserve">avg </w:t>
      </w:r>
      <w:r w:rsidRPr="0002272D">
        <w:rPr>
          <w:rFonts w:ascii="Arial" w:hAnsi="Arial" w:cs="Arial"/>
          <w:b/>
          <w:sz w:val="18"/>
          <w:szCs w:val="18"/>
        </w:rPr>
        <w:t>%)</w:t>
      </w: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134"/>
        <w:gridCol w:w="850"/>
        <w:gridCol w:w="1134"/>
        <w:gridCol w:w="851"/>
      </w:tblGrid>
      <w:tr w:rsidR="00DD54E1" w:rsidRPr="006A4CFB" w:rsidTr="00C07C70">
        <w:trPr>
          <w:jc w:val="center"/>
        </w:trPr>
        <w:tc>
          <w:tcPr>
            <w:tcW w:w="2614" w:type="dxa"/>
            <w:shd w:val="clear" w:color="auto" w:fill="auto"/>
            <w:noWrap/>
            <w:tcMar>
              <w:left w:w="57" w:type="dxa"/>
              <w:right w:w="57" w:type="dxa"/>
            </w:tcMar>
            <w:vAlign w:val="center"/>
          </w:tcPr>
          <w:p w:rsidR="00DD54E1" w:rsidRPr="006A4CFB" w:rsidRDefault="00DD54E1" w:rsidP="00C07C70">
            <w:pPr>
              <w:spacing w:before="40" w:after="40"/>
              <w:rPr>
                <w:rFonts w:ascii="Arial" w:hAnsi="Arial" w:cs="Arial"/>
                <w:b/>
                <w:color w:val="000000"/>
                <w:sz w:val="16"/>
              </w:rPr>
            </w:pPr>
          </w:p>
        </w:tc>
        <w:tc>
          <w:tcPr>
            <w:tcW w:w="1984" w:type="dxa"/>
            <w:gridSpan w:val="2"/>
            <w:shd w:val="clear" w:color="auto" w:fill="auto"/>
            <w:noWrap/>
            <w:tcMar>
              <w:left w:w="57" w:type="dxa"/>
              <w:right w:w="57" w:type="dxa"/>
            </w:tcMar>
            <w:vAlign w:val="center"/>
          </w:tcPr>
          <w:p w:rsidR="00DD54E1" w:rsidRDefault="00DD54E1" w:rsidP="00C07C70">
            <w:pPr>
              <w:spacing w:before="40" w:after="40"/>
              <w:jc w:val="center"/>
              <w:rPr>
                <w:rFonts w:ascii="Arial" w:hAnsi="Arial" w:cs="Arial"/>
                <w:b/>
                <w:color w:val="000000"/>
                <w:sz w:val="16"/>
              </w:rPr>
            </w:pPr>
            <w:r>
              <w:rPr>
                <w:rFonts w:ascii="Arial" w:hAnsi="Arial" w:cs="Arial"/>
                <w:b/>
                <w:color w:val="000000"/>
                <w:sz w:val="16"/>
              </w:rPr>
              <w:t>ALL</w:t>
            </w:r>
          </w:p>
        </w:tc>
        <w:tc>
          <w:tcPr>
            <w:tcW w:w="1985" w:type="dxa"/>
            <w:gridSpan w:val="2"/>
            <w:shd w:val="clear" w:color="auto" w:fill="auto"/>
            <w:noWrap/>
            <w:tcMar>
              <w:left w:w="57" w:type="dxa"/>
              <w:right w:w="57" w:type="dxa"/>
            </w:tcMar>
            <w:vAlign w:val="center"/>
          </w:tcPr>
          <w:p w:rsidR="00DD54E1" w:rsidRDefault="00DD54E1" w:rsidP="00C07C70">
            <w:pPr>
              <w:spacing w:before="40" w:after="40"/>
              <w:jc w:val="center"/>
              <w:rPr>
                <w:rFonts w:ascii="Arial" w:hAnsi="Arial" w:cs="Arial"/>
                <w:b/>
                <w:color w:val="000000"/>
                <w:sz w:val="16"/>
              </w:rPr>
            </w:pPr>
            <w:r>
              <w:rPr>
                <w:rFonts w:ascii="Arial" w:hAnsi="Arial" w:cs="Arial"/>
                <w:b/>
                <w:color w:val="000000"/>
                <w:sz w:val="16"/>
              </w:rPr>
              <w:t>0-17 yrs</w:t>
            </w:r>
          </w:p>
        </w:tc>
      </w:tr>
      <w:tr w:rsidR="00DD54E1" w:rsidRPr="006A4CFB" w:rsidTr="00C07C70">
        <w:trPr>
          <w:jc w:val="center"/>
        </w:trPr>
        <w:tc>
          <w:tcPr>
            <w:tcW w:w="2614" w:type="dxa"/>
            <w:shd w:val="clear" w:color="auto" w:fill="auto"/>
            <w:noWrap/>
            <w:tcMar>
              <w:left w:w="57" w:type="dxa"/>
              <w:right w:w="57" w:type="dxa"/>
            </w:tcMar>
            <w:vAlign w:val="center"/>
          </w:tcPr>
          <w:p w:rsidR="00DD54E1" w:rsidRPr="006A4CFB" w:rsidRDefault="00DD54E1" w:rsidP="00C07C70">
            <w:pPr>
              <w:spacing w:before="40" w:after="40"/>
              <w:rPr>
                <w:rFonts w:ascii="Arial" w:hAnsi="Arial" w:cs="Arial"/>
                <w:b/>
                <w:color w:val="000000"/>
                <w:sz w:val="16"/>
              </w:rPr>
            </w:pPr>
          </w:p>
        </w:tc>
        <w:tc>
          <w:tcPr>
            <w:tcW w:w="1134"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Composition</w:t>
            </w:r>
          </w:p>
        </w:tc>
        <w:tc>
          <w:tcPr>
            <w:tcW w:w="850"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Rate</w:t>
            </w:r>
          </w:p>
        </w:tc>
        <w:tc>
          <w:tcPr>
            <w:tcW w:w="1134"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Composition</w:t>
            </w:r>
          </w:p>
        </w:tc>
        <w:tc>
          <w:tcPr>
            <w:tcW w:w="851"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Rate</w:t>
            </w:r>
          </w:p>
        </w:tc>
      </w:tr>
      <w:tr w:rsidR="00DD54E1" w:rsidRPr="006A4CFB" w:rsidTr="00C07C70">
        <w:trPr>
          <w:jc w:val="center"/>
        </w:trPr>
        <w:tc>
          <w:tcPr>
            <w:tcW w:w="2614" w:type="dxa"/>
            <w:shd w:val="clear" w:color="auto" w:fill="auto"/>
            <w:vAlign w:val="center"/>
          </w:tcPr>
          <w:p w:rsidR="00DD54E1" w:rsidRPr="00F61731" w:rsidRDefault="00DD54E1" w:rsidP="00C07C70">
            <w:pPr>
              <w:spacing w:before="120" w:after="40"/>
              <w:rPr>
                <w:rFonts w:ascii="Arial" w:hAnsi="Arial" w:cs="Arial"/>
                <w:b/>
                <w:color w:val="000000"/>
                <w:sz w:val="16"/>
              </w:rPr>
            </w:pPr>
            <w:r w:rsidRPr="00F61731">
              <w:rPr>
                <w:rFonts w:ascii="Arial" w:hAnsi="Arial" w:cs="Arial"/>
                <w:b/>
                <w:color w:val="000000"/>
                <w:sz w:val="16"/>
              </w:rPr>
              <w:t>Damp, mould (major problem)</w:t>
            </w:r>
          </w:p>
        </w:tc>
        <w:tc>
          <w:tcPr>
            <w:tcW w:w="1134" w:type="dxa"/>
            <w:shd w:val="clear" w:color="auto" w:fill="auto"/>
            <w:vAlign w:val="center"/>
          </w:tcPr>
          <w:p w:rsidR="00DD54E1" w:rsidRPr="006A4CFB" w:rsidRDefault="00DD54E1" w:rsidP="00C07C70">
            <w:pPr>
              <w:spacing w:before="120" w:after="40"/>
              <w:jc w:val="center"/>
              <w:rPr>
                <w:rFonts w:ascii="Arial" w:hAnsi="Arial" w:cs="Arial"/>
                <w:color w:val="000000"/>
                <w:sz w:val="16"/>
              </w:rPr>
            </w:pPr>
          </w:p>
        </w:tc>
        <w:tc>
          <w:tcPr>
            <w:tcW w:w="850" w:type="dxa"/>
            <w:shd w:val="clear" w:color="auto" w:fill="auto"/>
            <w:vAlign w:val="center"/>
          </w:tcPr>
          <w:p w:rsidR="00DD54E1" w:rsidRPr="006A4CFB" w:rsidRDefault="00DD54E1" w:rsidP="00C07C70">
            <w:pPr>
              <w:spacing w:before="120" w:after="40"/>
              <w:jc w:val="center"/>
              <w:rPr>
                <w:rFonts w:ascii="Arial" w:hAnsi="Arial" w:cs="Arial"/>
                <w:color w:val="000000"/>
                <w:sz w:val="16"/>
              </w:rPr>
            </w:pPr>
          </w:p>
        </w:tc>
        <w:tc>
          <w:tcPr>
            <w:tcW w:w="1134" w:type="dxa"/>
            <w:shd w:val="clear" w:color="auto" w:fill="auto"/>
            <w:vAlign w:val="center"/>
          </w:tcPr>
          <w:p w:rsidR="00DD54E1" w:rsidRDefault="00DD54E1" w:rsidP="00C07C70">
            <w:pPr>
              <w:spacing w:before="120" w:after="40"/>
              <w:jc w:val="center"/>
              <w:rPr>
                <w:rFonts w:ascii="Arial" w:hAnsi="Arial" w:cs="Arial"/>
                <w:color w:val="000000"/>
                <w:sz w:val="16"/>
              </w:rPr>
            </w:pPr>
          </w:p>
        </w:tc>
        <w:tc>
          <w:tcPr>
            <w:tcW w:w="851" w:type="dxa"/>
            <w:shd w:val="clear" w:color="auto" w:fill="auto"/>
            <w:vAlign w:val="center"/>
          </w:tcPr>
          <w:p w:rsidR="00DD54E1" w:rsidRPr="006A4CFB" w:rsidRDefault="00DD54E1" w:rsidP="00C07C70">
            <w:pPr>
              <w:spacing w:before="120" w:after="40"/>
              <w:jc w:val="center"/>
              <w:rPr>
                <w:rFonts w:ascii="Arial" w:hAnsi="Arial" w:cs="Arial"/>
                <w:color w:val="000000"/>
                <w:sz w:val="16"/>
              </w:rPr>
            </w:pP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Owned or Family Trust</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26</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5</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Private rental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48</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11</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45</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14</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HNZC / Social housing</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21</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26</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27</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34</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ALL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7</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10</w:t>
            </w:r>
          </w:p>
        </w:tc>
      </w:tr>
      <w:tr w:rsidR="00DD54E1" w:rsidRPr="006A4CFB" w:rsidTr="00C07C70">
        <w:trPr>
          <w:jc w:val="center"/>
        </w:trPr>
        <w:tc>
          <w:tcPr>
            <w:tcW w:w="2614" w:type="dxa"/>
            <w:shd w:val="clear" w:color="auto" w:fill="auto"/>
            <w:vAlign w:val="center"/>
          </w:tcPr>
          <w:p w:rsidR="00DD54E1" w:rsidRPr="00F61731" w:rsidRDefault="00DD54E1" w:rsidP="00C07C70">
            <w:pPr>
              <w:spacing w:before="120" w:after="40"/>
              <w:rPr>
                <w:rFonts w:ascii="Arial" w:hAnsi="Arial" w:cs="Arial"/>
                <w:b/>
                <w:color w:val="000000"/>
                <w:sz w:val="16"/>
              </w:rPr>
            </w:pPr>
            <w:r w:rsidRPr="00F61731">
              <w:rPr>
                <w:rFonts w:ascii="Arial" w:hAnsi="Arial" w:cs="Arial"/>
                <w:b/>
                <w:color w:val="000000"/>
                <w:sz w:val="16"/>
              </w:rPr>
              <w:t>Hard to heat in winter</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Owned or Family Trust</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31</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5</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27</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6</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Private rental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46</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15</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45</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17</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HNZC / Social housing</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20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33</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25</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40</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ALL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9</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13</w:t>
            </w:r>
          </w:p>
        </w:tc>
      </w:tr>
    </w:tbl>
    <w:p w:rsidR="00DD54E1" w:rsidRPr="003C21FC" w:rsidRDefault="00DD54E1" w:rsidP="00DD54E1">
      <w:pPr>
        <w:spacing w:before="60"/>
        <w:ind w:left="1701" w:right="1090" w:hanging="567"/>
        <w:jc w:val="both"/>
        <w:rPr>
          <w:rFonts w:ascii="Arial" w:hAnsi="Arial" w:cs="Arial"/>
          <w:color w:val="000000"/>
          <w:sz w:val="18"/>
          <w:szCs w:val="18"/>
        </w:rPr>
      </w:pPr>
      <w:r w:rsidRPr="003C21FC">
        <w:rPr>
          <w:rFonts w:ascii="Arial" w:hAnsi="Arial" w:cs="Arial"/>
          <w:color w:val="000000"/>
          <w:sz w:val="18"/>
          <w:szCs w:val="18"/>
        </w:rPr>
        <w:t xml:space="preserve">Note: </w:t>
      </w:r>
      <w:r>
        <w:rPr>
          <w:rFonts w:ascii="Arial" w:hAnsi="Arial" w:cs="Arial"/>
          <w:color w:val="000000"/>
          <w:sz w:val="18"/>
          <w:szCs w:val="18"/>
        </w:rPr>
        <w:tab/>
      </w:r>
      <w:r w:rsidRPr="003C21FC">
        <w:rPr>
          <w:rFonts w:ascii="Arial" w:hAnsi="Arial" w:cs="Arial"/>
          <w:color w:val="000000"/>
          <w:sz w:val="18"/>
          <w:szCs w:val="18"/>
        </w:rPr>
        <w:t xml:space="preserve">composition </w:t>
      </w:r>
      <w:r>
        <w:rPr>
          <w:rFonts w:ascii="Arial" w:hAnsi="Arial" w:cs="Arial"/>
          <w:color w:val="000000"/>
          <w:sz w:val="18"/>
          <w:szCs w:val="18"/>
        </w:rPr>
        <w:t xml:space="preserve">columns </w:t>
      </w:r>
      <w:r w:rsidRPr="003C21FC">
        <w:rPr>
          <w:rFonts w:ascii="Arial" w:hAnsi="Arial" w:cs="Arial"/>
          <w:color w:val="000000"/>
          <w:sz w:val="18"/>
          <w:szCs w:val="18"/>
        </w:rPr>
        <w:t>do not always add to 100 as there is a small group with “other” housing arrang</w:t>
      </w:r>
      <w:r>
        <w:rPr>
          <w:rFonts w:ascii="Arial" w:hAnsi="Arial" w:cs="Arial"/>
          <w:color w:val="000000"/>
          <w:sz w:val="18"/>
          <w:szCs w:val="18"/>
        </w:rPr>
        <w:t>e</w:t>
      </w:r>
      <w:r w:rsidRPr="003C21FC">
        <w:rPr>
          <w:rFonts w:ascii="Arial" w:hAnsi="Arial" w:cs="Arial"/>
          <w:color w:val="000000"/>
          <w:sz w:val="18"/>
          <w:szCs w:val="18"/>
        </w:rPr>
        <w:t>ments</w:t>
      </w:r>
      <w:r>
        <w:rPr>
          <w:rFonts w:ascii="Arial" w:hAnsi="Arial" w:cs="Arial"/>
          <w:color w:val="000000"/>
          <w:sz w:val="18"/>
          <w:szCs w:val="18"/>
        </w:rPr>
        <w:t xml:space="preserve"> not included in the table.</w:t>
      </w:r>
    </w:p>
    <w:p w:rsidR="00DD54E1" w:rsidRDefault="00DD54E1" w:rsidP="00E233C8">
      <w:pPr>
        <w:jc w:val="both"/>
        <w:rPr>
          <w:rFonts w:ascii="Arial" w:hAnsi="Arial" w:cs="Arial"/>
          <w:b/>
          <w:sz w:val="20"/>
          <w:szCs w:val="20"/>
        </w:rPr>
      </w:pPr>
    </w:p>
    <w:p w:rsidR="00DD54E1" w:rsidRDefault="00DD54E1" w:rsidP="00E233C8">
      <w:pPr>
        <w:jc w:val="both"/>
        <w:rPr>
          <w:rFonts w:ascii="Arial" w:hAnsi="Arial" w:cs="Arial"/>
          <w:b/>
          <w:sz w:val="20"/>
          <w:szCs w:val="20"/>
        </w:rPr>
      </w:pPr>
    </w:p>
    <w:p w:rsidR="00DD54E1" w:rsidRDefault="00DD54E1" w:rsidP="00DD54E1">
      <w:pPr>
        <w:jc w:val="both"/>
        <w:rPr>
          <w:rFonts w:ascii="Arial" w:hAnsi="Arial" w:cs="Arial"/>
          <w:color w:val="000000"/>
          <w:sz w:val="20"/>
          <w:szCs w:val="20"/>
        </w:rPr>
      </w:pPr>
      <w:r w:rsidRPr="00AC4CB8">
        <w:rPr>
          <w:rFonts w:ascii="Arial" w:hAnsi="Arial" w:cs="Arial"/>
          <w:color w:val="000000"/>
          <w:sz w:val="20"/>
          <w:szCs w:val="20"/>
        </w:rPr>
        <w:t>Statistics New Zealand’s 2014 General Social Survey (GSS) also asked the dampness and mould question and found a similar population proportion reporting a “major problem” (6%). The GSS analysis also found that respondents in rental accommodation were three to four times more likely to report a “major problem” with dampness or mould than were those in owner-occupied dwellings.</w:t>
      </w:r>
      <w:r>
        <w:rPr>
          <w:rFonts w:ascii="Arial" w:hAnsi="Arial" w:cs="Arial"/>
          <w:color w:val="000000"/>
          <w:sz w:val="20"/>
          <w:szCs w:val="20"/>
        </w:rPr>
        <w:t xml:space="preserve"> The HES analysis shows a 16% rate for rental accommodation (private and HNZC), four times the rate for owner-occupied dwellings (4%). This is encouraging confirmation of the reliability of the findings.</w:t>
      </w:r>
    </w:p>
    <w:p w:rsidR="00DD54E1" w:rsidRDefault="00DD54E1" w:rsidP="00E233C8">
      <w:pPr>
        <w:jc w:val="both"/>
        <w:rPr>
          <w:rFonts w:ascii="Arial" w:hAnsi="Arial" w:cs="Arial"/>
          <w:b/>
          <w:sz w:val="20"/>
          <w:szCs w:val="20"/>
        </w:rPr>
      </w:pPr>
    </w:p>
    <w:p w:rsidR="00DD54E1" w:rsidRDefault="00DD54E1">
      <w:pPr>
        <w:rPr>
          <w:rFonts w:ascii="Arial" w:hAnsi="Arial" w:cs="Arial"/>
          <w:b/>
          <w:sz w:val="20"/>
          <w:szCs w:val="20"/>
        </w:rPr>
      </w:pPr>
      <w:r>
        <w:rPr>
          <w:rFonts w:ascii="Arial" w:hAnsi="Arial" w:cs="Arial"/>
          <w:b/>
          <w:sz w:val="20"/>
          <w:szCs w:val="20"/>
        </w:rPr>
        <w:br w:type="page"/>
      </w:r>
    </w:p>
    <w:p w:rsidR="005C5A6F" w:rsidRDefault="00276BD7" w:rsidP="00E233C8">
      <w:pPr>
        <w:jc w:val="both"/>
        <w:rPr>
          <w:rFonts w:ascii="Arial" w:hAnsi="Arial" w:cs="Arial"/>
          <w:sz w:val="20"/>
          <w:szCs w:val="20"/>
        </w:rPr>
      </w:pPr>
      <w:r w:rsidRPr="00276BD7">
        <w:rPr>
          <w:rFonts w:ascii="Arial" w:hAnsi="Arial" w:cs="Arial"/>
          <w:b/>
          <w:sz w:val="20"/>
          <w:szCs w:val="20"/>
        </w:rPr>
        <w:lastRenderedPageBreak/>
        <w:t>Table</w:t>
      </w:r>
      <w:r>
        <w:rPr>
          <w:rFonts w:ascii="Arial" w:hAnsi="Arial" w:cs="Arial"/>
          <w:b/>
          <w:sz w:val="20"/>
          <w:szCs w:val="20"/>
        </w:rPr>
        <w:t>s</w:t>
      </w:r>
      <w:r w:rsidRPr="00276BD7">
        <w:rPr>
          <w:rFonts w:ascii="Arial" w:hAnsi="Arial" w:cs="Arial"/>
          <w:b/>
          <w:sz w:val="20"/>
          <w:szCs w:val="20"/>
        </w:rPr>
        <w:t xml:space="preserve"> I.</w:t>
      </w:r>
      <w:r w:rsidR="009D3000">
        <w:rPr>
          <w:rFonts w:ascii="Arial" w:hAnsi="Arial" w:cs="Arial"/>
          <w:b/>
          <w:sz w:val="20"/>
          <w:szCs w:val="20"/>
        </w:rPr>
        <w:t>5</w:t>
      </w:r>
      <w:r>
        <w:rPr>
          <w:rFonts w:ascii="Arial" w:hAnsi="Arial" w:cs="Arial"/>
          <w:b/>
          <w:sz w:val="20"/>
          <w:szCs w:val="20"/>
        </w:rPr>
        <w:t xml:space="preserve"> </w:t>
      </w:r>
      <w:r w:rsidRPr="00276BD7">
        <w:rPr>
          <w:rFonts w:ascii="Arial" w:hAnsi="Arial" w:cs="Arial"/>
          <w:sz w:val="20"/>
          <w:szCs w:val="20"/>
        </w:rPr>
        <w:t>and</w:t>
      </w:r>
      <w:r>
        <w:rPr>
          <w:rFonts w:ascii="Arial" w:hAnsi="Arial" w:cs="Arial"/>
          <w:b/>
          <w:sz w:val="20"/>
          <w:szCs w:val="20"/>
        </w:rPr>
        <w:t xml:space="preserve"> I.</w:t>
      </w:r>
      <w:r w:rsidR="009D3000">
        <w:rPr>
          <w:rFonts w:ascii="Arial" w:hAnsi="Arial" w:cs="Arial"/>
          <w:b/>
          <w:sz w:val="20"/>
          <w:szCs w:val="20"/>
        </w:rPr>
        <w:t>6</w:t>
      </w:r>
      <w:r w:rsidR="00E233C8">
        <w:rPr>
          <w:rFonts w:ascii="Arial" w:hAnsi="Arial" w:cs="Arial"/>
          <w:sz w:val="20"/>
          <w:szCs w:val="20"/>
        </w:rPr>
        <w:t xml:space="preserve"> show how these housing quality issues are experienced across the AHC incomes spectrum and the material wellbeing index (MWI) spectrum</w:t>
      </w:r>
      <w:r w:rsidR="008E436A">
        <w:rPr>
          <w:rFonts w:ascii="Arial" w:hAnsi="Arial" w:cs="Arial"/>
          <w:sz w:val="20"/>
          <w:szCs w:val="20"/>
        </w:rPr>
        <w:t xml:space="preserve"> by the whole population and by children (0-17 years).</w:t>
      </w:r>
      <w:r w:rsidR="00E233C8">
        <w:rPr>
          <w:rFonts w:ascii="Arial" w:hAnsi="Arial" w:cs="Arial"/>
          <w:sz w:val="20"/>
          <w:szCs w:val="20"/>
        </w:rPr>
        <w:t xml:space="preserve"> The issues are clearly more prevalent in lower-income households than in middle and higher income households, but are especially concentrated in households with low MWI scores – these are households experiencing multiple deprivation across a range of basics. </w:t>
      </w:r>
    </w:p>
    <w:p w:rsidR="005C5A6F" w:rsidRPr="005C5A6F" w:rsidRDefault="005C5A6F" w:rsidP="00001E03">
      <w:pPr>
        <w:pStyle w:val="ListParagraph"/>
        <w:numPr>
          <w:ilvl w:val="0"/>
          <w:numId w:val="61"/>
        </w:numPr>
        <w:spacing w:before="60"/>
        <w:ind w:left="714" w:hanging="357"/>
        <w:contextualSpacing w:val="0"/>
        <w:jc w:val="both"/>
        <w:rPr>
          <w:rFonts w:ascii="Arial" w:hAnsi="Arial" w:cs="Arial"/>
          <w:sz w:val="20"/>
          <w:szCs w:val="20"/>
        </w:rPr>
      </w:pPr>
      <w:r>
        <w:rPr>
          <w:rFonts w:ascii="Arial" w:hAnsi="Arial" w:cs="Arial"/>
          <w:sz w:val="20"/>
          <w:szCs w:val="20"/>
        </w:rPr>
        <w:t>a</w:t>
      </w:r>
      <w:r w:rsidR="00E233C8" w:rsidRPr="005C5A6F">
        <w:rPr>
          <w:rFonts w:ascii="Arial" w:hAnsi="Arial" w:cs="Arial"/>
          <w:sz w:val="20"/>
          <w:szCs w:val="20"/>
        </w:rPr>
        <w:t xml:space="preserve"> quarter to a third of these </w:t>
      </w:r>
      <w:r w:rsidRPr="005C5A6F">
        <w:rPr>
          <w:rFonts w:ascii="Arial" w:hAnsi="Arial" w:cs="Arial"/>
          <w:sz w:val="20"/>
          <w:szCs w:val="20"/>
        </w:rPr>
        <w:t xml:space="preserve">low MWI </w:t>
      </w:r>
      <w:r w:rsidR="00E233C8" w:rsidRPr="005C5A6F">
        <w:rPr>
          <w:rFonts w:ascii="Arial" w:hAnsi="Arial" w:cs="Arial"/>
          <w:sz w:val="20"/>
          <w:szCs w:val="20"/>
        </w:rPr>
        <w:t>households</w:t>
      </w:r>
      <w:r>
        <w:rPr>
          <w:rFonts w:ascii="Arial" w:hAnsi="Arial" w:cs="Arial"/>
          <w:sz w:val="20"/>
          <w:szCs w:val="20"/>
        </w:rPr>
        <w:t xml:space="preserve"> (Q1)</w:t>
      </w:r>
      <w:r w:rsidR="00E233C8" w:rsidRPr="005C5A6F">
        <w:rPr>
          <w:rFonts w:ascii="Arial" w:hAnsi="Arial" w:cs="Arial"/>
          <w:sz w:val="20"/>
          <w:szCs w:val="20"/>
        </w:rPr>
        <w:t xml:space="preserve"> report “a major problem”</w:t>
      </w:r>
    </w:p>
    <w:p w:rsidR="00E233C8" w:rsidRPr="005C5A6F" w:rsidRDefault="005C5A6F" w:rsidP="00001E03">
      <w:pPr>
        <w:pStyle w:val="ListParagraph"/>
        <w:numPr>
          <w:ilvl w:val="0"/>
          <w:numId w:val="60"/>
        </w:numPr>
        <w:spacing w:before="60"/>
        <w:ind w:left="714" w:hanging="357"/>
        <w:contextualSpacing w:val="0"/>
        <w:jc w:val="both"/>
        <w:rPr>
          <w:rFonts w:ascii="Arial" w:hAnsi="Arial" w:cs="Arial"/>
          <w:sz w:val="20"/>
          <w:szCs w:val="20"/>
        </w:rPr>
      </w:pPr>
      <w:r>
        <w:rPr>
          <w:rFonts w:ascii="Arial" w:hAnsi="Arial" w:cs="Arial"/>
          <w:sz w:val="20"/>
          <w:szCs w:val="20"/>
        </w:rPr>
        <w:t>a</w:t>
      </w:r>
      <w:r w:rsidR="00E233C8" w:rsidRPr="005C5A6F">
        <w:rPr>
          <w:rFonts w:ascii="Arial" w:hAnsi="Arial" w:cs="Arial"/>
          <w:sz w:val="20"/>
          <w:szCs w:val="20"/>
        </w:rPr>
        <w:t xml:space="preserve">round </w:t>
      </w:r>
      <w:r w:rsidR="005D336E" w:rsidRPr="005C5A6F">
        <w:rPr>
          <w:rFonts w:ascii="Arial" w:hAnsi="Arial" w:cs="Arial"/>
          <w:sz w:val="20"/>
          <w:szCs w:val="20"/>
        </w:rPr>
        <w:t>65-</w:t>
      </w:r>
      <w:r w:rsidR="00E233C8" w:rsidRPr="005C5A6F">
        <w:rPr>
          <w:rFonts w:ascii="Arial" w:hAnsi="Arial" w:cs="Arial"/>
          <w:sz w:val="20"/>
          <w:szCs w:val="20"/>
        </w:rPr>
        <w:t>70% of those reporting “major problems” are in the lowest material wellbeing quintile</w:t>
      </w:r>
      <w:r>
        <w:rPr>
          <w:rFonts w:ascii="Arial" w:hAnsi="Arial" w:cs="Arial"/>
          <w:sz w:val="20"/>
          <w:szCs w:val="20"/>
        </w:rPr>
        <w:t xml:space="preserve"> (Q1)</w:t>
      </w:r>
      <w:r w:rsidR="005D336E" w:rsidRPr="005C5A6F">
        <w:rPr>
          <w:rFonts w:ascii="Arial" w:hAnsi="Arial" w:cs="Arial"/>
          <w:sz w:val="20"/>
          <w:szCs w:val="20"/>
        </w:rPr>
        <w:t>, 75-80% for children (0-17 years).</w:t>
      </w:r>
    </w:p>
    <w:p w:rsidR="00E233C8" w:rsidRDefault="00E233C8" w:rsidP="00E233C8">
      <w:pPr>
        <w:ind w:left="360" w:hanging="360"/>
        <w:jc w:val="both"/>
        <w:rPr>
          <w:rFonts w:ascii="Arial" w:hAnsi="Arial" w:cs="Arial"/>
          <w:b/>
          <w:sz w:val="16"/>
          <w:szCs w:val="16"/>
        </w:rPr>
      </w:pPr>
    </w:p>
    <w:p w:rsidR="0002272D" w:rsidRPr="0002272D" w:rsidRDefault="0002272D" w:rsidP="0002272D">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5</w:t>
      </w:r>
    </w:p>
    <w:p w:rsidR="00E233C8" w:rsidRPr="0002272D" w:rsidRDefault="00276BD7" w:rsidP="00E233C8">
      <w:pPr>
        <w:spacing w:after="120"/>
        <w:ind w:left="357" w:hanging="357"/>
        <w:jc w:val="center"/>
        <w:rPr>
          <w:rFonts w:ascii="Arial" w:hAnsi="Arial" w:cs="Arial"/>
          <w:b/>
          <w:sz w:val="18"/>
          <w:szCs w:val="18"/>
        </w:rPr>
      </w:pPr>
      <w:r>
        <w:rPr>
          <w:rFonts w:ascii="Arial" w:hAnsi="Arial" w:cs="Arial"/>
          <w:b/>
          <w:sz w:val="18"/>
          <w:szCs w:val="18"/>
        </w:rPr>
        <w:t>Major d</w:t>
      </w:r>
      <w:r w:rsidR="00E233C8" w:rsidRPr="0002272D">
        <w:rPr>
          <w:rFonts w:ascii="Arial" w:hAnsi="Arial" w:cs="Arial"/>
          <w:b/>
          <w:sz w:val="18"/>
          <w:szCs w:val="18"/>
        </w:rPr>
        <w:t xml:space="preserve">ampness, mould and heating issues: </w:t>
      </w:r>
      <w:r>
        <w:rPr>
          <w:rFonts w:ascii="Arial" w:hAnsi="Arial" w:cs="Arial"/>
          <w:b/>
          <w:sz w:val="18"/>
          <w:szCs w:val="18"/>
        </w:rPr>
        <w:t>HES</w:t>
      </w:r>
      <w:r w:rsidR="00E233C8" w:rsidRPr="0002272D">
        <w:rPr>
          <w:rFonts w:ascii="Arial" w:hAnsi="Arial" w:cs="Arial"/>
          <w:b/>
          <w:sz w:val="18"/>
          <w:szCs w:val="18"/>
        </w:rPr>
        <w:t xml:space="preserve"> 201</w:t>
      </w:r>
      <w:r w:rsidR="00C110D8">
        <w:rPr>
          <w:rFonts w:ascii="Arial" w:hAnsi="Arial" w:cs="Arial"/>
          <w:b/>
          <w:sz w:val="18"/>
          <w:szCs w:val="18"/>
        </w:rPr>
        <w:t>3 to HES 2015</w:t>
      </w:r>
      <w:r w:rsidR="00E233C8" w:rsidRPr="0002272D">
        <w:rPr>
          <w:rFonts w:ascii="Arial" w:hAnsi="Arial" w:cs="Arial"/>
          <w:b/>
          <w:sz w:val="18"/>
          <w:szCs w:val="18"/>
        </w:rPr>
        <w:t xml:space="preserve"> (%)</w:t>
      </w:r>
      <w:r>
        <w:rPr>
          <w:rFonts w:ascii="Arial" w:hAnsi="Arial" w:cs="Arial"/>
          <w:b/>
          <w:sz w:val="18"/>
          <w:szCs w:val="18"/>
        </w:rPr>
        <w:t>, population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659"/>
        <w:gridCol w:w="636"/>
        <w:gridCol w:w="636"/>
        <w:gridCol w:w="636"/>
        <w:gridCol w:w="636"/>
        <w:gridCol w:w="636"/>
        <w:gridCol w:w="636"/>
      </w:tblGrid>
      <w:tr w:rsidR="00E233C8" w:rsidRPr="006A4CFB" w:rsidTr="0002272D">
        <w:trPr>
          <w:jc w:val="center"/>
        </w:trPr>
        <w:tc>
          <w:tcPr>
            <w:tcW w:w="3052" w:type="dxa"/>
            <w:shd w:val="clear" w:color="auto" w:fill="auto"/>
            <w:vAlign w:val="center"/>
          </w:tcPr>
          <w:p w:rsidR="00E233C8" w:rsidRPr="006A4CFB" w:rsidRDefault="00E233C8" w:rsidP="008D58DD">
            <w:pPr>
              <w:spacing w:before="40" w:after="40"/>
              <w:rPr>
                <w:rFonts w:ascii="Arial" w:hAnsi="Arial" w:cs="Arial"/>
                <w:color w:val="000000"/>
                <w:sz w:val="16"/>
              </w:rPr>
            </w:pPr>
          </w:p>
        </w:tc>
        <w:tc>
          <w:tcPr>
            <w:tcW w:w="1659" w:type="dxa"/>
            <w:shd w:val="clear" w:color="auto" w:fill="auto"/>
            <w:vAlign w:val="center"/>
          </w:tcPr>
          <w:p w:rsidR="00E233C8" w:rsidRPr="006A4CFB" w:rsidRDefault="00E233C8" w:rsidP="008D58DD">
            <w:pPr>
              <w:spacing w:before="40" w:after="40"/>
              <w:rPr>
                <w:rFonts w:ascii="Arial" w:hAnsi="Arial" w:cs="Arial"/>
                <w:b/>
                <w:color w:val="000000"/>
                <w:sz w:val="16"/>
              </w:rPr>
            </w:pPr>
            <w:r w:rsidRPr="006A4CFB">
              <w:rPr>
                <w:rFonts w:ascii="Arial" w:hAnsi="Arial" w:cs="Arial"/>
                <w:b/>
                <w:color w:val="000000"/>
                <w:sz w:val="16"/>
              </w:rPr>
              <w:t>Ranking measure</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ALL</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Q1</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Q2</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Q3</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Q4</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Q5</w:t>
            </w:r>
          </w:p>
        </w:tc>
      </w:tr>
      <w:tr w:rsidR="00E233C8" w:rsidRPr="006A4CFB" w:rsidTr="0002272D">
        <w:trPr>
          <w:jc w:val="center"/>
        </w:trPr>
        <w:tc>
          <w:tcPr>
            <w:tcW w:w="3052" w:type="dxa"/>
            <w:vMerge w:val="restart"/>
            <w:shd w:val="clear" w:color="auto" w:fill="auto"/>
            <w:vAlign w:val="center"/>
          </w:tcPr>
          <w:p w:rsidR="00E233C8" w:rsidRPr="006A4CFB" w:rsidRDefault="00E233C8" w:rsidP="008D58DD">
            <w:pPr>
              <w:spacing w:before="40" w:after="40"/>
              <w:rPr>
                <w:rFonts w:ascii="Arial" w:hAnsi="Arial" w:cs="Arial"/>
                <w:b/>
                <w:color w:val="000000"/>
                <w:sz w:val="16"/>
              </w:rPr>
            </w:pPr>
            <w:r w:rsidRPr="006A4CFB">
              <w:rPr>
                <w:rFonts w:ascii="Arial" w:hAnsi="Arial" w:cs="Arial"/>
                <w:b/>
                <w:color w:val="000000"/>
                <w:sz w:val="16"/>
              </w:rPr>
              <w:t>dampness or mould “a major problem”</w:t>
            </w: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7</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14</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Pr>
                <w:rFonts w:ascii="Arial" w:hAnsi="Arial" w:cs="Arial"/>
                <w:color w:val="000000"/>
                <w:sz w:val="16"/>
              </w:rPr>
              <w:t>9</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6</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4</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2</w:t>
            </w:r>
          </w:p>
        </w:tc>
      </w:tr>
      <w:tr w:rsidR="00E233C8" w:rsidRPr="006A4CFB" w:rsidTr="0002272D">
        <w:trPr>
          <w:jc w:val="center"/>
        </w:trPr>
        <w:tc>
          <w:tcPr>
            <w:tcW w:w="3052" w:type="dxa"/>
            <w:vMerge/>
            <w:shd w:val="clear" w:color="auto" w:fill="auto"/>
            <w:vAlign w:val="center"/>
          </w:tcPr>
          <w:p w:rsidR="00E233C8" w:rsidRPr="006A4CFB" w:rsidRDefault="00E233C8" w:rsidP="008D58DD">
            <w:pPr>
              <w:spacing w:before="40" w:after="40"/>
              <w:rPr>
                <w:rFonts w:ascii="Arial" w:hAnsi="Arial" w:cs="Arial"/>
                <w:b/>
                <w:color w:val="000000"/>
                <w:sz w:val="16"/>
              </w:rPr>
            </w:pP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7</w:t>
            </w:r>
          </w:p>
        </w:tc>
        <w:tc>
          <w:tcPr>
            <w:tcW w:w="636" w:type="dxa"/>
            <w:shd w:val="clear" w:color="auto" w:fill="auto"/>
            <w:vAlign w:val="center"/>
          </w:tcPr>
          <w:p w:rsidR="00E233C8" w:rsidRPr="006A4CFB" w:rsidRDefault="00E233C8" w:rsidP="00A50529">
            <w:pPr>
              <w:spacing w:before="40" w:after="40"/>
              <w:jc w:val="center"/>
              <w:rPr>
                <w:rFonts w:ascii="Arial" w:hAnsi="Arial" w:cs="Arial"/>
                <w:color w:val="000000"/>
                <w:sz w:val="16"/>
              </w:rPr>
            </w:pPr>
            <w:r w:rsidRPr="006A4CFB">
              <w:rPr>
                <w:rFonts w:ascii="Arial" w:hAnsi="Arial" w:cs="Arial"/>
                <w:color w:val="000000"/>
                <w:sz w:val="16"/>
              </w:rPr>
              <w:t>2</w:t>
            </w:r>
            <w:r w:rsidR="00A50529">
              <w:rPr>
                <w:rFonts w:ascii="Arial" w:hAnsi="Arial" w:cs="Arial"/>
                <w:color w:val="000000"/>
                <w:sz w:val="16"/>
              </w:rPr>
              <w:t>4</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Pr>
                <w:rFonts w:ascii="Arial" w:hAnsi="Arial" w:cs="Arial"/>
                <w:color w:val="000000"/>
                <w:sz w:val="16"/>
              </w:rPr>
              <w:t>7</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3</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0</w:t>
            </w:r>
          </w:p>
        </w:tc>
      </w:tr>
      <w:tr w:rsidR="00E233C8" w:rsidRPr="006A4CFB" w:rsidTr="0002272D">
        <w:trPr>
          <w:jc w:val="center"/>
        </w:trPr>
        <w:tc>
          <w:tcPr>
            <w:tcW w:w="3052" w:type="dxa"/>
            <w:vMerge w:val="restart"/>
            <w:shd w:val="clear" w:color="auto" w:fill="auto"/>
            <w:vAlign w:val="center"/>
          </w:tcPr>
          <w:p w:rsidR="00E233C8" w:rsidRPr="006A4CFB" w:rsidRDefault="00E233C8" w:rsidP="008D58DD">
            <w:pPr>
              <w:spacing w:before="40" w:after="40"/>
              <w:rPr>
                <w:rFonts w:ascii="Arial" w:hAnsi="Arial" w:cs="Arial"/>
                <w:b/>
                <w:color w:val="000000"/>
                <w:sz w:val="16"/>
              </w:rPr>
            </w:pPr>
            <w:r w:rsidRPr="006A4CFB">
              <w:rPr>
                <w:rFonts w:ascii="Arial" w:hAnsi="Arial" w:cs="Arial"/>
                <w:b/>
                <w:color w:val="000000"/>
                <w:sz w:val="16"/>
              </w:rPr>
              <w:t>heating home and/or keeping it warm in winter  “a major problem”</w:t>
            </w: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9</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18</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w:t>
            </w:r>
            <w:r>
              <w:rPr>
                <w:rFonts w:ascii="Arial" w:hAnsi="Arial" w:cs="Arial"/>
                <w:color w:val="000000"/>
                <w:sz w:val="16"/>
              </w:rPr>
              <w:t>1</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7</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6</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2</w:t>
            </w:r>
          </w:p>
        </w:tc>
      </w:tr>
      <w:tr w:rsidR="00E233C8" w:rsidRPr="006A4CFB" w:rsidTr="0002272D">
        <w:trPr>
          <w:jc w:val="center"/>
        </w:trPr>
        <w:tc>
          <w:tcPr>
            <w:tcW w:w="3052" w:type="dxa"/>
            <w:vMerge/>
            <w:shd w:val="clear" w:color="auto" w:fill="auto"/>
            <w:vAlign w:val="center"/>
          </w:tcPr>
          <w:p w:rsidR="00E233C8" w:rsidRPr="006A4CFB" w:rsidRDefault="00E233C8" w:rsidP="008D58DD">
            <w:pPr>
              <w:spacing w:before="40" w:after="40"/>
              <w:rPr>
                <w:rFonts w:ascii="Arial" w:hAnsi="Arial" w:cs="Arial"/>
                <w:color w:val="000000"/>
                <w:sz w:val="16"/>
              </w:rPr>
            </w:pP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9</w:t>
            </w:r>
          </w:p>
        </w:tc>
        <w:tc>
          <w:tcPr>
            <w:tcW w:w="636" w:type="dxa"/>
            <w:shd w:val="clear" w:color="auto" w:fill="auto"/>
            <w:vAlign w:val="center"/>
          </w:tcPr>
          <w:p w:rsidR="00E233C8" w:rsidRPr="006A4CFB" w:rsidRDefault="00E233C8" w:rsidP="00A50529">
            <w:pPr>
              <w:spacing w:before="40" w:after="40"/>
              <w:jc w:val="center"/>
              <w:rPr>
                <w:rFonts w:ascii="Arial" w:hAnsi="Arial" w:cs="Arial"/>
                <w:color w:val="000000"/>
                <w:sz w:val="16"/>
              </w:rPr>
            </w:pPr>
            <w:r w:rsidRPr="006A4CFB">
              <w:rPr>
                <w:rFonts w:ascii="Arial" w:hAnsi="Arial" w:cs="Arial"/>
                <w:color w:val="000000"/>
                <w:sz w:val="16"/>
              </w:rPr>
              <w:t>3</w:t>
            </w:r>
            <w:r w:rsidR="00A50529">
              <w:rPr>
                <w:rFonts w:ascii="Arial" w:hAnsi="Arial" w:cs="Arial"/>
                <w:color w:val="000000"/>
                <w:sz w:val="16"/>
              </w:rPr>
              <w:t>3</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Pr>
                <w:rFonts w:ascii="Arial" w:hAnsi="Arial" w:cs="Arial"/>
                <w:color w:val="000000"/>
                <w:sz w:val="16"/>
              </w:rPr>
              <w:t>9</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3</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2</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0</w:t>
            </w:r>
          </w:p>
        </w:tc>
      </w:tr>
    </w:tbl>
    <w:p w:rsidR="00E233C8" w:rsidRDefault="00E233C8" w:rsidP="00E233C8">
      <w:pPr>
        <w:ind w:left="540" w:hanging="540"/>
        <w:jc w:val="both"/>
        <w:rPr>
          <w:rFonts w:ascii="Arial" w:hAnsi="Arial" w:cs="Arial"/>
          <w:b/>
          <w:color w:val="000000"/>
          <w:szCs w:val="22"/>
        </w:rPr>
      </w:pPr>
    </w:p>
    <w:p w:rsidR="00276BD7" w:rsidRPr="0002272D" w:rsidRDefault="00276BD7" w:rsidP="00276BD7">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6</w:t>
      </w:r>
    </w:p>
    <w:p w:rsidR="00276BD7" w:rsidRPr="0002272D" w:rsidRDefault="00276BD7" w:rsidP="00276BD7">
      <w:pPr>
        <w:spacing w:after="120"/>
        <w:ind w:left="357" w:hanging="357"/>
        <w:jc w:val="center"/>
        <w:rPr>
          <w:rFonts w:ascii="Arial" w:hAnsi="Arial" w:cs="Arial"/>
          <w:b/>
          <w:sz w:val="18"/>
          <w:szCs w:val="18"/>
        </w:rPr>
      </w:pPr>
      <w:r>
        <w:rPr>
          <w:rFonts w:ascii="Arial" w:hAnsi="Arial" w:cs="Arial"/>
          <w:b/>
          <w:sz w:val="18"/>
          <w:szCs w:val="18"/>
        </w:rPr>
        <w:t>Major d</w:t>
      </w:r>
      <w:r w:rsidRPr="0002272D">
        <w:rPr>
          <w:rFonts w:ascii="Arial" w:hAnsi="Arial" w:cs="Arial"/>
          <w:b/>
          <w:sz w:val="18"/>
          <w:szCs w:val="18"/>
        </w:rPr>
        <w:t xml:space="preserve">ampness, mould and heating issues: </w:t>
      </w:r>
      <w:r>
        <w:rPr>
          <w:rFonts w:ascii="Arial" w:hAnsi="Arial" w:cs="Arial"/>
          <w:b/>
          <w:sz w:val="18"/>
          <w:szCs w:val="18"/>
        </w:rPr>
        <w:t>HES</w:t>
      </w:r>
      <w:r w:rsidR="00C110D8">
        <w:rPr>
          <w:rFonts w:ascii="Arial" w:hAnsi="Arial" w:cs="Arial"/>
          <w:b/>
          <w:sz w:val="18"/>
          <w:szCs w:val="18"/>
        </w:rPr>
        <w:t xml:space="preserve"> 2013 to HES</w:t>
      </w:r>
      <w:r w:rsidRPr="0002272D">
        <w:rPr>
          <w:rFonts w:ascii="Arial" w:hAnsi="Arial" w:cs="Arial"/>
          <w:b/>
          <w:sz w:val="18"/>
          <w:szCs w:val="18"/>
        </w:rPr>
        <w:t xml:space="preserve"> 2015 (%)</w:t>
      </w:r>
      <w:r>
        <w:rPr>
          <w:rFonts w:ascii="Arial" w:hAnsi="Arial" w:cs="Arial"/>
          <w:b/>
          <w:sz w:val="18"/>
          <w:szCs w:val="18"/>
        </w:rPr>
        <w:t>, 0-17 yrs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659"/>
        <w:gridCol w:w="636"/>
        <w:gridCol w:w="636"/>
        <w:gridCol w:w="636"/>
        <w:gridCol w:w="636"/>
        <w:gridCol w:w="636"/>
        <w:gridCol w:w="636"/>
      </w:tblGrid>
      <w:tr w:rsidR="00276BD7" w:rsidRPr="006A4CFB" w:rsidTr="008D58DD">
        <w:trPr>
          <w:jc w:val="center"/>
        </w:trPr>
        <w:tc>
          <w:tcPr>
            <w:tcW w:w="3052" w:type="dxa"/>
            <w:shd w:val="clear" w:color="auto" w:fill="auto"/>
            <w:vAlign w:val="center"/>
          </w:tcPr>
          <w:p w:rsidR="00276BD7" w:rsidRPr="006A4CFB" w:rsidRDefault="00276BD7" w:rsidP="008D58DD">
            <w:pPr>
              <w:spacing w:before="40" w:after="40"/>
              <w:rPr>
                <w:rFonts w:ascii="Arial" w:hAnsi="Arial" w:cs="Arial"/>
                <w:color w:val="000000"/>
                <w:sz w:val="16"/>
              </w:rPr>
            </w:pPr>
          </w:p>
        </w:tc>
        <w:tc>
          <w:tcPr>
            <w:tcW w:w="1659" w:type="dxa"/>
            <w:shd w:val="clear" w:color="auto" w:fill="auto"/>
            <w:vAlign w:val="center"/>
          </w:tcPr>
          <w:p w:rsidR="00276BD7" w:rsidRPr="006A4CFB" w:rsidRDefault="00276BD7" w:rsidP="008D58DD">
            <w:pPr>
              <w:spacing w:before="40" w:after="40"/>
              <w:rPr>
                <w:rFonts w:ascii="Arial" w:hAnsi="Arial" w:cs="Arial"/>
                <w:b/>
                <w:color w:val="000000"/>
                <w:sz w:val="16"/>
              </w:rPr>
            </w:pPr>
            <w:r w:rsidRPr="006A4CFB">
              <w:rPr>
                <w:rFonts w:ascii="Arial" w:hAnsi="Arial" w:cs="Arial"/>
                <w:b/>
                <w:color w:val="000000"/>
                <w:sz w:val="16"/>
              </w:rPr>
              <w:t>Ranking measure</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ALL</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Q1</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Q2</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Q3</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Q4</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Q5</w:t>
            </w:r>
          </w:p>
        </w:tc>
      </w:tr>
      <w:tr w:rsidR="00276BD7" w:rsidRPr="006A4CFB" w:rsidTr="008D58DD">
        <w:trPr>
          <w:jc w:val="center"/>
        </w:trPr>
        <w:tc>
          <w:tcPr>
            <w:tcW w:w="3052" w:type="dxa"/>
            <w:vMerge w:val="restart"/>
            <w:shd w:val="clear" w:color="auto" w:fill="auto"/>
            <w:vAlign w:val="center"/>
          </w:tcPr>
          <w:p w:rsidR="00276BD7" w:rsidRPr="006A4CFB" w:rsidRDefault="00276BD7" w:rsidP="008D58DD">
            <w:pPr>
              <w:spacing w:before="40" w:after="40"/>
              <w:rPr>
                <w:rFonts w:ascii="Arial" w:hAnsi="Arial" w:cs="Arial"/>
                <w:b/>
                <w:color w:val="000000"/>
                <w:sz w:val="16"/>
              </w:rPr>
            </w:pPr>
            <w:r w:rsidRPr="006A4CFB">
              <w:rPr>
                <w:rFonts w:ascii="Arial" w:hAnsi="Arial" w:cs="Arial"/>
                <w:b/>
                <w:color w:val="000000"/>
                <w:sz w:val="16"/>
              </w:rPr>
              <w:t>dampness or mould “a major problem”</w:t>
            </w: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276BD7" w:rsidRPr="006A4CFB" w:rsidRDefault="00C110D8" w:rsidP="008D58DD">
            <w:pPr>
              <w:spacing w:before="40" w:after="40"/>
              <w:jc w:val="center"/>
              <w:rPr>
                <w:rFonts w:ascii="Arial" w:hAnsi="Arial" w:cs="Arial"/>
                <w:color w:val="000000"/>
                <w:sz w:val="16"/>
              </w:rPr>
            </w:pPr>
            <w:r>
              <w:rPr>
                <w:rFonts w:ascii="Arial" w:hAnsi="Arial" w:cs="Arial"/>
                <w:color w:val="000000"/>
                <w:sz w:val="16"/>
              </w:rPr>
              <w:t>10</w:t>
            </w:r>
          </w:p>
        </w:tc>
        <w:tc>
          <w:tcPr>
            <w:tcW w:w="636" w:type="dxa"/>
            <w:shd w:val="clear" w:color="auto" w:fill="auto"/>
            <w:vAlign w:val="center"/>
          </w:tcPr>
          <w:p w:rsidR="00276BD7" w:rsidRPr="006A4CFB" w:rsidRDefault="009D3000" w:rsidP="008D58DD">
            <w:pPr>
              <w:spacing w:before="40" w:after="40"/>
              <w:jc w:val="center"/>
              <w:rPr>
                <w:rFonts w:ascii="Arial" w:hAnsi="Arial" w:cs="Arial"/>
                <w:color w:val="000000"/>
                <w:sz w:val="16"/>
              </w:rPr>
            </w:pPr>
            <w:r w:rsidRPr="00A50529">
              <w:rPr>
                <w:rFonts w:ascii="Arial" w:hAnsi="Arial" w:cs="Arial"/>
                <w:color w:val="000000"/>
                <w:sz w:val="16"/>
              </w:rPr>
              <w:t>17</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5</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8</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w:t>
            </w:r>
          </w:p>
        </w:tc>
      </w:tr>
      <w:tr w:rsidR="00276BD7" w:rsidRPr="006A4CFB" w:rsidTr="008D58DD">
        <w:trPr>
          <w:jc w:val="center"/>
        </w:trPr>
        <w:tc>
          <w:tcPr>
            <w:tcW w:w="3052" w:type="dxa"/>
            <w:vMerge/>
            <w:shd w:val="clear" w:color="auto" w:fill="auto"/>
            <w:vAlign w:val="center"/>
          </w:tcPr>
          <w:p w:rsidR="00276BD7" w:rsidRPr="006A4CFB" w:rsidRDefault="00276BD7" w:rsidP="008D58DD">
            <w:pPr>
              <w:spacing w:before="40" w:after="40"/>
              <w:rPr>
                <w:rFonts w:ascii="Arial" w:hAnsi="Arial" w:cs="Arial"/>
                <w:b/>
                <w:color w:val="000000"/>
                <w:sz w:val="16"/>
              </w:rPr>
            </w:pP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276BD7" w:rsidRPr="006A4CFB" w:rsidRDefault="00C110D8" w:rsidP="008D58DD">
            <w:pPr>
              <w:spacing w:before="40" w:after="40"/>
              <w:jc w:val="center"/>
              <w:rPr>
                <w:rFonts w:ascii="Arial" w:hAnsi="Arial" w:cs="Arial"/>
                <w:color w:val="000000"/>
                <w:sz w:val="16"/>
              </w:rPr>
            </w:pPr>
            <w:r>
              <w:rPr>
                <w:rFonts w:ascii="Arial" w:hAnsi="Arial" w:cs="Arial"/>
                <w:color w:val="000000"/>
                <w:sz w:val="16"/>
              </w:rPr>
              <w:t>10</w:t>
            </w:r>
          </w:p>
        </w:tc>
        <w:tc>
          <w:tcPr>
            <w:tcW w:w="636" w:type="dxa"/>
            <w:shd w:val="clear" w:color="auto" w:fill="auto"/>
            <w:vAlign w:val="center"/>
          </w:tcPr>
          <w:p w:rsidR="00276BD7" w:rsidRPr="006A4CFB" w:rsidRDefault="005D336E" w:rsidP="00A50529">
            <w:pPr>
              <w:spacing w:before="40" w:after="40"/>
              <w:jc w:val="center"/>
              <w:rPr>
                <w:rFonts w:ascii="Arial" w:hAnsi="Arial" w:cs="Arial"/>
                <w:color w:val="000000"/>
                <w:sz w:val="16"/>
              </w:rPr>
            </w:pPr>
            <w:r>
              <w:rPr>
                <w:rFonts w:ascii="Arial" w:hAnsi="Arial" w:cs="Arial"/>
                <w:color w:val="000000"/>
                <w:sz w:val="16"/>
              </w:rPr>
              <w:t>2</w:t>
            </w:r>
            <w:r w:rsidR="00A50529">
              <w:rPr>
                <w:rFonts w:ascii="Arial" w:hAnsi="Arial" w:cs="Arial"/>
                <w:color w:val="000000"/>
                <w:sz w:val="16"/>
              </w:rPr>
              <w:t>7</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5</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0</w:t>
            </w:r>
          </w:p>
        </w:tc>
      </w:tr>
      <w:tr w:rsidR="00276BD7" w:rsidRPr="006A4CFB" w:rsidTr="008D58DD">
        <w:trPr>
          <w:jc w:val="center"/>
        </w:trPr>
        <w:tc>
          <w:tcPr>
            <w:tcW w:w="3052" w:type="dxa"/>
            <w:vMerge w:val="restart"/>
            <w:shd w:val="clear" w:color="auto" w:fill="auto"/>
            <w:vAlign w:val="center"/>
          </w:tcPr>
          <w:p w:rsidR="00276BD7" w:rsidRPr="006A4CFB" w:rsidRDefault="00276BD7" w:rsidP="008D58DD">
            <w:pPr>
              <w:spacing w:before="40" w:after="40"/>
              <w:rPr>
                <w:rFonts w:ascii="Arial" w:hAnsi="Arial" w:cs="Arial"/>
                <w:b/>
                <w:color w:val="000000"/>
                <w:sz w:val="16"/>
              </w:rPr>
            </w:pPr>
            <w:r w:rsidRPr="006A4CFB">
              <w:rPr>
                <w:rFonts w:ascii="Arial" w:hAnsi="Arial" w:cs="Arial"/>
                <w:b/>
                <w:color w:val="000000"/>
                <w:sz w:val="16"/>
              </w:rPr>
              <w:t>heating home and/or keeping it warm in winter  “a major problem”</w:t>
            </w: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13</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13</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9</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12</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w:t>
            </w:r>
          </w:p>
        </w:tc>
      </w:tr>
      <w:tr w:rsidR="00276BD7" w:rsidRPr="006A4CFB" w:rsidTr="008D58DD">
        <w:trPr>
          <w:jc w:val="center"/>
        </w:trPr>
        <w:tc>
          <w:tcPr>
            <w:tcW w:w="3052" w:type="dxa"/>
            <w:vMerge/>
            <w:shd w:val="clear" w:color="auto" w:fill="auto"/>
            <w:vAlign w:val="center"/>
          </w:tcPr>
          <w:p w:rsidR="00276BD7" w:rsidRPr="006A4CFB" w:rsidRDefault="00276BD7" w:rsidP="008D58DD">
            <w:pPr>
              <w:spacing w:before="40" w:after="40"/>
              <w:rPr>
                <w:rFonts w:ascii="Arial" w:hAnsi="Arial" w:cs="Arial"/>
                <w:color w:val="000000"/>
                <w:sz w:val="16"/>
              </w:rPr>
            </w:pP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13</w:t>
            </w:r>
          </w:p>
        </w:tc>
        <w:tc>
          <w:tcPr>
            <w:tcW w:w="636" w:type="dxa"/>
            <w:shd w:val="clear" w:color="auto" w:fill="auto"/>
            <w:vAlign w:val="center"/>
          </w:tcPr>
          <w:p w:rsidR="00276BD7" w:rsidRPr="006A4CFB" w:rsidRDefault="005D336E" w:rsidP="00A50529">
            <w:pPr>
              <w:spacing w:before="40" w:after="40"/>
              <w:jc w:val="center"/>
              <w:rPr>
                <w:rFonts w:ascii="Arial" w:hAnsi="Arial" w:cs="Arial"/>
                <w:color w:val="000000"/>
                <w:sz w:val="16"/>
              </w:rPr>
            </w:pPr>
            <w:r>
              <w:rPr>
                <w:rFonts w:ascii="Arial" w:hAnsi="Arial" w:cs="Arial"/>
                <w:color w:val="000000"/>
                <w:sz w:val="16"/>
              </w:rPr>
              <w:t>3</w:t>
            </w:r>
            <w:r w:rsidR="00A50529">
              <w:rPr>
                <w:rFonts w:ascii="Arial" w:hAnsi="Arial" w:cs="Arial"/>
                <w:color w:val="000000"/>
                <w:sz w:val="16"/>
              </w:rPr>
              <w:t>6</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10</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0</w:t>
            </w:r>
          </w:p>
        </w:tc>
      </w:tr>
    </w:tbl>
    <w:p w:rsidR="00276BD7" w:rsidRDefault="00276BD7" w:rsidP="00276BD7">
      <w:pPr>
        <w:ind w:left="540" w:hanging="540"/>
        <w:jc w:val="both"/>
        <w:rPr>
          <w:rFonts w:ascii="Arial" w:hAnsi="Arial" w:cs="Arial"/>
          <w:b/>
          <w:color w:val="000000"/>
          <w:szCs w:val="22"/>
        </w:rPr>
      </w:pPr>
    </w:p>
    <w:p w:rsidR="00D61116" w:rsidRDefault="00D61116">
      <w:pPr>
        <w:rPr>
          <w:rFonts w:ascii="Arial" w:hAnsi="Arial" w:cs="Arial"/>
          <w:sz w:val="20"/>
          <w:szCs w:val="20"/>
          <w:u w:val="single"/>
        </w:rPr>
      </w:pPr>
    </w:p>
    <w:p w:rsidR="00482661" w:rsidRPr="00482661" w:rsidRDefault="00482661" w:rsidP="00E233C8">
      <w:pPr>
        <w:rPr>
          <w:rFonts w:ascii="Arial" w:hAnsi="Arial" w:cs="Arial"/>
          <w:sz w:val="20"/>
          <w:szCs w:val="20"/>
          <w:u w:val="single"/>
        </w:rPr>
      </w:pPr>
      <w:r w:rsidRPr="00482661">
        <w:rPr>
          <w:rFonts w:ascii="Arial" w:hAnsi="Arial" w:cs="Arial"/>
          <w:sz w:val="20"/>
          <w:szCs w:val="20"/>
          <w:u w:val="single"/>
        </w:rPr>
        <w:t>Putting up with feeling cold “because of the cost” [of heating]</w:t>
      </w:r>
    </w:p>
    <w:p w:rsidR="00482661" w:rsidRDefault="00482661" w:rsidP="00E233C8">
      <w:pPr>
        <w:rPr>
          <w:rFonts w:ascii="Arial" w:hAnsi="Arial" w:cs="Arial"/>
          <w:sz w:val="20"/>
          <w:szCs w:val="20"/>
        </w:rPr>
      </w:pPr>
    </w:p>
    <w:p w:rsidR="00FD65E4" w:rsidRDefault="00FD65E4" w:rsidP="00E233C8">
      <w:pPr>
        <w:rPr>
          <w:rFonts w:ascii="Arial" w:hAnsi="Arial" w:cs="Arial"/>
          <w:sz w:val="20"/>
          <w:szCs w:val="20"/>
        </w:rPr>
      </w:pPr>
      <w:r>
        <w:rPr>
          <w:rFonts w:ascii="Arial" w:hAnsi="Arial" w:cs="Arial"/>
          <w:sz w:val="20"/>
          <w:szCs w:val="20"/>
        </w:rPr>
        <w:t xml:space="preserve">In the HES </w:t>
      </w:r>
      <w:r w:rsidR="00691BA9">
        <w:rPr>
          <w:rFonts w:ascii="Arial" w:hAnsi="Arial" w:cs="Arial"/>
          <w:sz w:val="20"/>
          <w:szCs w:val="20"/>
        </w:rPr>
        <w:t xml:space="preserve">surveys, starting with 2012-13, </w:t>
      </w:r>
      <w:r>
        <w:rPr>
          <w:rFonts w:ascii="Arial" w:hAnsi="Arial" w:cs="Arial"/>
          <w:sz w:val="20"/>
          <w:szCs w:val="20"/>
        </w:rPr>
        <w:t xml:space="preserve">respondents are asked to what degree they had put up with feeling cold </w:t>
      </w:r>
      <w:r w:rsidR="00F301D4">
        <w:rPr>
          <w:rFonts w:ascii="Arial" w:hAnsi="Arial" w:cs="Arial"/>
          <w:sz w:val="20"/>
          <w:szCs w:val="20"/>
        </w:rPr>
        <w:t xml:space="preserve">in the last 12 months </w:t>
      </w:r>
      <w:r>
        <w:rPr>
          <w:rFonts w:ascii="Arial" w:hAnsi="Arial" w:cs="Arial"/>
          <w:sz w:val="20"/>
          <w:szCs w:val="20"/>
        </w:rPr>
        <w:t xml:space="preserve">as a result of being forced to keep costs down to pay for other basics. The </w:t>
      </w:r>
      <w:r w:rsidR="00691BA9">
        <w:rPr>
          <w:rFonts w:ascii="Arial" w:hAnsi="Arial" w:cs="Arial"/>
          <w:sz w:val="20"/>
          <w:szCs w:val="20"/>
        </w:rPr>
        <w:t xml:space="preserve">response </w:t>
      </w:r>
      <w:r>
        <w:rPr>
          <w:rFonts w:ascii="Arial" w:hAnsi="Arial" w:cs="Arial"/>
          <w:sz w:val="20"/>
          <w:szCs w:val="20"/>
        </w:rPr>
        <w:t>options were “</w:t>
      </w:r>
      <w:r w:rsidR="00F301D4">
        <w:rPr>
          <w:rFonts w:ascii="Arial" w:hAnsi="Arial" w:cs="Arial"/>
          <w:sz w:val="20"/>
          <w:szCs w:val="20"/>
        </w:rPr>
        <w:t>not at all”, “a little”, or “a lot”.</w:t>
      </w:r>
    </w:p>
    <w:p w:rsidR="00DA797D" w:rsidRDefault="00DA797D" w:rsidP="00E233C8">
      <w:pPr>
        <w:rPr>
          <w:rFonts w:ascii="Arial" w:hAnsi="Arial" w:cs="Arial"/>
          <w:sz w:val="20"/>
          <w:szCs w:val="20"/>
        </w:rPr>
      </w:pPr>
    </w:p>
    <w:p w:rsidR="00DA797D" w:rsidRDefault="00763588" w:rsidP="00E233C8">
      <w:pPr>
        <w:rPr>
          <w:rFonts w:ascii="Arial" w:hAnsi="Arial" w:cs="Arial"/>
          <w:sz w:val="20"/>
          <w:szCs w:val="20"/>
        </w:rPr>
      </w:pPr>
      <w:r w:rsidRPr="00763588">
        <w:rPr>
          <w:rFonts w:ascii="Arial" w:hAnsi="Arial" w:cs="Arial"/>
          <w:b/>
          <w:sz w:val="20"/>
          <w:szCs w:val="20"/>
        </w:rPr>
        <w:t>Table I.</w:t>
      </w:r>
      <w:r w:rsidR="009D3000">
        <w:rPr>
          <w:rFonts w:ascii="Arial" w:hAnsi="Arial" w:cs="Arial"/>
          <w:b/>
          <w:sz w:val="20"/>
          <w:szCs w:val="20"/>
        </w:rPr>
        <w:t>7</w:t>
      </w:r>
      <w:r>
        <w:rPr>
          <w:rFonts w:ascii="Arial" w:hAnsi="Arial" w:cs="Arial"/>
          <w:sz w:val="20"/>
          <w:szCs w:val="20"/>
        </w:rPr>
        <w:t xml:space="preserve"> shows that t</w:t>
      </w:r>
      <w:r w:rsidR="00DA797D">
        <w:rPr>
          <w:rFonts w:ascii="Arial" w:hAnsi="Arial" w:cs="Arial"/>
          <w:sz w:val="20"/>
          <w:szCs w:val="20"/>
        </w:rPr>
        <w:t xml:space="preserve">he proportions reporting being forced to </w:t>
      </w:r>
      <w:r>
        <w:rPr>
          <w:rFonts w:ascii="Arial" w:hAnsi="Arial" w:cs="Arial"/>
          <w:sz w:val="20"/>
          <w:szCs w:val="20"/>
        </w:rPr>
        <w:t>put up with feeling cold</w:t>
      </w:r>
      <w:r w:rsidR="00DA797D">
        <w:rPr>
          <w:rFonts w:ascii="Arial" w:hAnsi="Arial" w:cs="Arial"/>
          <w:sz w:val="20"/>
          <w:szCs w:val="20"/>
        </w:rPr>
        <w:t xml:space="preserve"> “a lot” are </w:t>
      </w:r>
      <w:r w:rsidR="00CA7CE2">
        <w:rPr>
          <w:rFonts w:ascii="Arial" w:hAnsi="Arial" w:cs="Arial"/>
          <w:sz w:val="20"/>
          <w:szCs w:val="20"/>
        </w:rPr>
        <w:t>in the same ball-park as</w:t>
      </w:r>
      <w:r w:rsidR="00DA797D">
        <w:rPr>
          <w:rFonts w:ascii="Arial" w:hAnsi="Arial" w:cs="Arial"/>
          <w:sz w:val="20"/>
          <w:szCs w:val="20"/>
        </w:rPr>
        <w:t xml:space="preserve"> those reporting</w:t>
      </w:r>
      <w:r>
        <w:rPr>
          <w:rFonts w:ascii="Arial" w:hAnsi="Arial" w:cs="Arial"/>
          <w:sz w:val="20"/>
          <w:szCs w:val="20"/>
        </w:rPr>
        <w:t xml:space="preserve"> a major problem in heating the home</w:t>
      </w:r>
      <w:r w:rsidR="00A2621E">
        <w:rPr>
          <w:rFonts w:ascii="Arial" w:hAnsi="Arial" w:cs="Arial"/>
          <w:sz w:val="20"/>
          <w:szCs w:val="20"/>
        </w:rPr>
        <w:t xml:space="preserve"> or keeping it warm in winter (</w:t>
      </w:r>
      <w:r>
        <w:rPr>
          <w:rFonts w:ascii="Arial" w:hAnsi="Arial" w:cs="Arial"/>
          <w:sz w:val="20"/>
          <w:szCs w:val="20"/>
        </w:rPr>
        <w:t xml:space="preserve">7% and </w:t>
      </w:r>
      <w:r w:rsidR="00CA7CE2">
        <w:rPr>
          <w:rFonts w:ascii="Arial" w:hAnsi="Arial" w:cs="Arial"/>
          <w:sz w:val="20"/>
          <w:szCs w:val="20"/>
        </w:rPr>
        <w:t>9</w:t>
      </w:r>
      <w:r>
        <w:rPr>
          <w:rFonts w:ascii="Arial" w:hAnsi="Arial" w:cs="Arial"/>
          <w:sz w:val="20"/>
          <w:szCs w:val="20"/>
        </w:rPr>
        <w:t xml:space="preserve">% respectively for the whole population, and 10% and </w:t>
      </w:r>
      <w:r w:rsidR="00CA7CE2">
        <w:rPr>
          <w:rFonts w:ascii="Arial" w:hAnsi="Arial" w:cs="Arial"/>
          <w:sz w:val="20"/>
          <w:szCs w:val="20"/>
        </w:rPr>
        <w:t>13</w:t>
      </w:r>
      <w:r>
        <w:rPr>
          <w:rFonts w:ascii="Arial" w:hAnsi="Arial" w:cs="Arial"/>
          <w:sz w:val="20"/>
          <w:szCs w:val="20"/>
        </w:rPr>
        <w:t xml:space="preserve">% for those in households with children). The proportions </w:t>
      </w:r>
      <w:r w:rsidR="00CA7CE2">
        <w:rPr>
          <w:rFonts w:ascii="Arial" w:hAnsi="Arial" w:cs="Arial"/>
          <w:sz w:val="20"/>
          <w:szCs w:val="20"/>
        </w:rPr>
        <w:t xml:space="preserve">reported this enforced lack </w:t>
      </w:r>
      <w:r>
        <w:rPr>
          <w:rFonts w:ascii="Arial" w:hAnsi="Arial" w:cs="Arial"/>
          <w:sz w:val="20"/>
          <w:szCs w:val="20"/>
        </w:rPr>
        <w:t>are particularly high for sole parent and beneficiary-with-children homes (22% and 30% respectively).</w:t>
      </w:r>
    </w:p>
    <w:p w:rsidR="00A2621E" w:rsidRDefault="00A2621E" w:rsidP="00E233C8">
      <w:pPr>
        <w:rPr>
          <w:rFonts w:ascii="Arial" w:hAnsi="Arial" w:cs="Arial"/>
          <w:sz w:val="20"/>
          <w:szCs w:val="20"/>
        </w:rPr>
      </w:pPr>
    </w:p>
    <w:p w:rsidR="005D336E" w:rsidRPr="005D336E" w:rsidRDefault="005D336E" w:rsidP="005D336E">
      <w:pPr>
        <w:ind w:left="357" w:hanging="357"/>
        <w:jc w:val="center"/>
        <w:rPr>
          <w:rFonts w:ascii="Arial" w:hAnsi="Arial" w:cs="Arial"/>
          <w:b/>
          <w:sz w:val="18"/>
          <w:szCs w:val="18"/>
        </w:rPr>
      </w:pPr>
      <w:r w:rsidRPr="005D336E">
        <w:rPr>
          <w:rFonts w:ascii="Arial" w:hAnsi="Arial" w:cs="Arial"/>
          <w:b/>
          <w:sz w:val="18"/>
          <w:szCs w:val="18"/>
        </w:rPr>
        <w:t>Table I.</w:t>
      </w:r>
      <w:r w:rsidR="009D3000">
        <w:rPr>
          <w:rFonts w:ascii="Arial" w:hAnsi="Arial" w:cs="Arial"/>
          <w:b/>
          <w:sz w:val="18"/>
          <w:szCs w:val="18"/>
        </w:rPr>
        <w:t>7</w:t>
      </w:r>
    </w:p>
    <w:p w:rsidR="001758D5" w:rsidRPr="005D336E" w:rsidRDefault="001758D5" w:rsidP="001758D5">
      <w:pPr>
        <w:spacing w:after="120"/>
        <w:ind w:left="357" w:hanging="357"/>
        <w:jc w:val="center"/>
        <w:rPr>
          <w:rFonts w:ascii="Arial" w:hAnsi="Arial" w:cs="Arial"/>
          <w:b/>
          <w:sz w:val="18"/>
          <w:szCs w:val="18"/>
        </w:rPr>
      </w:pPr>
      <w:r w:rsidRPr="005D336E">
        <w:rPr>
          <w:rFonts w:ascii="Arial" w:hAnsi="Arial" w:cs="Arial"/>
          <w:b/>
          <w:sz w:val="18"/>
          <w:szCs w:val="18"/>
        </w:rPr>
        <w:t>Forced to put up with feeling cold to keep costs down to pay for other basics, HES 2015 (%)</w:t>
      </w:r>
    </w:p>
    <w:tbl>
      <w:tblPr>
        <w:tblW w:w="0" w:type="auto"/>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992"/>
        <w:gridCol w:w="992"/>
        <w:gridCol w:w="993"/>
      </w:tblGrid>
      <w:tr w:rsidR="001758D5" w:rsidRPr="006A4CFB" w:rsidTr="00A2621E">
        <w:trPr>
          <w:jc w:val="center"/>
        </w:trPr>
        <w:tc>
          <w:tcPr>
            <w:tcW w:w="2627" w:type="dxa"/>
            <w:tcBorders>
              <w:bottom w:val="single" w:sz="4" w:space="0" w:color="auto"/>
            </w:tcBorders>
            <w:shd w:val="clear" w:color="auto" w:fill="auto"/>
            <w:vAlign w:val="center"/>
          </w:tcPr>
          <w:p w:rsidR="001758D5" w:rsidRPr="006A4CFB" w:rsidRDefault="001758D5" w:rsidP="008D58DD">
            <w:pPr>
              <w:spacing w:before="40" w:after="40"/>
              <w:rPr>
                <w:rFonts w:ascii="Arial" w:hAnsi="Arial" w:cs="Arial"/>
                <w:b/>
                <w:color w:val="000000"/>
                <w:sz w:val="16"/>
              </w:rPr>
            </w:pPr>
          </w:p>
        </w:tc>
        <w:tc>
          <w:tcPr>
            <w:tcW w:w="992" w:type="dxa"/>
            <w:tcBorders>
              <w:bottom w:val="single" w:sz="4" w:space="0" w:color="auto"/>
            </w:tcBorders>
            <w:shd w:val="clear" w:color="auto" w:fill="auto"/>
            <w:vAlign w:val="center"/>
          </w:tcPr>
          <w:p w:rsidR="001758D5" w:rsidRPr="006A4CFB" w:rsidRDefault="001758D5" w:rsidP="008D58DD">
            <w:pPr>
              <w:spacing w:before="40" w:after="40"/>
              <w:jc w:val="center"/>
              <w:rPr>
                <w:rFonts w:ascii="Arial" w:hAnsi="Arial" w:cs="Arial"/>
                <w:b/>
                <w:color w:val="000000"/>
                <w:sz w:val="16"/>
              </w:rPr>
            </w:pPr>
            <w:r>
              <w:rPr>
                <w:rFonts w:ascii="Arial" w:hAnsi="Arial" w:cs="Arial"/>
                <w:b/>
                <w:color w:val="000000"/>
                <w:sz w:val="16"/>
              </w:rPr>
              <w:t>not at all</w:t>
            </w:r>
          </w:p>
        </w:tc>
        <w:tc>
          <w:tcPr>
            <w:tcW w:w="992" w:type="dxa"/>
            <w:tcBorders>
              <w:bottom w:val="single" w:sz="4" w:space="0" w:color="auto"/>
            </w:tcBorders>
            <w:shd w:val="clear" w:color="auto" w:fill="auto"/>
            <w:vAlign w:val="center"/>
          </w:tcPr>
          <w:p w:rsidR="001758D5" w:rsidRPr="006A4CFB" w:rsidRDefault="001758D5" w:rsidP="008D58DD">
            <w:pPr>
              <w:spacing w:before="40" w:after="40"/>
              <w:jc w:val="center"/>
              <w:rPr>
                <w:rFonts w:ascii="Arial" w:hAnsi="Arial" w:cs="Arial"/>
                <w:b/>
                <w:color w:val="000000"/>
                <w:sz w:val="16"/>
              </w:rPr>
            </w:pPr>
            <w:r>
              <w:rPr>
                <w:rFonts w:ascii="Arial" w:hAnsi="Arial" w:cs="Arial"/>
                <w:b/>
                <w:color w:val="000000"/>
                <w:sz w:val="16"/>
              </w:rPr>
              <w:t>a little</w:t>
            </w:r>
          </w:p>
        </w:tc>
        <w:tc>
          <w:tcPr>
            <w:tcW w:w="993" w:type="dxa"/>
            <w:tcBorders>
              <w:bottom w:val="single" w:sz="4" w:space="0" w:color="auto"/>
            </w:tcBorders>
            <w:shd w:val="clear" w:color="auto" w:fill="auto"/>
            <w:vAlign w:val="center"/>
          </w:tcPr>
          <w:p w:rsidR="001758D5" w:rsidRPr="006A4CFB" w:rsidRDefault="001758D5" w:rsidP="008D58DD">
            <w:pPr>
              <w:spacing w:before="40" w:after="40"/>
              <w:jc w:val="center"/>
              <w:rPr>
                <w:rFonts w:ascii="Arial" w:hAnsi="Arial" w:cs="Arial"/>
                <w:b/>
                <w:color w:val="000000"/>
                <w:sz w:val="16"/>
              </w:rPr>
            </w:pPr>
            <w:r>
              <w:rPr>
                <w:rFonts w:ascii="Arial" w:hAnsi="Arial" w:cs="Arial"/>
                <w:b/>
                <w:color w:val="000000"/>
                <w:sz w:val="16"/>
              </w:rPr>
              <w:t>a lot</w:t>
            </w:r>
          </w:p>
        </w:tc>
      </w:tr>
      <w:tr w:rsidR="00A2621E" w:rsidRPr="006A4CFB" w:rsidTr="00A2621E">
        <w:trPr>
          <w:jc w:val="center"/>
        </w:trPr>
        <w:tc>
          <w:tcPr>
            <w:tcW w:w="2627" w:type="dxa"/>
            <w:tcBorders>
              <w:bottom w:val="nil"/>
            </w:tcBorders>
            <w:shd w:val="clear" w:color="auto" w:fill="auto"/>
            <w:vAlign w:val="center"/>
          </w:tcPr>
          <w:p w:rsidR="00A2621E" w:rsidRPr="00A2621E" w:rsidRDefault="00A2621E" w:rsidP="00A2621E">
            <w:pPr>
              <w:spacing w:before="120" w:after="40"/>
              <w:rPr>
                <w:rFonts w:ascii="Arial" w:hAnsi="Arial" w:cs="Arial"/>
                <w:b/>
                <w:color w:val="000000"/>
                <w:sz w:val="16"/>
              </w:rPr>
            </w:pPr>
            <w:r w:rsidRPr="00A2621E">
              <w:rPr>
                <w:rFonts w:ascii="Arial" w:hAnsi="Arial" w:cs="Arial"/>
                <w:b/>
                <w:color w:val="000000"/>
                <w:sz w:val="16"/>
              </w:rPr>
              <w:t>All incomes</w:t>
            </w: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3"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r>
      <w:tr w:rsidR="001758D5" w:rsidRPr="006A4CFB" w:rsidTr="00A2621E">
        <w:trPr>
          <w:jc w:val="center"/>
        </w:trPr>
        <w:tc>
          <w:tcPr>
            <w:tcW w:w="2627" w:type="dxa"/>
            <w:tcBorders>
              <w:top w:val="nil"/>
            </w:tcBorders>
            <w:shd w:val="clear" w:color="auto" w:fill="auto"/>
            <w:vAlign w:val="center"/>
          </w:tcPr>
          <w:p w:rsidR="001758D5" w:rsidRPr="006A4CFB" w:rsidRDefault="001758D5" w:rsidP="00A2621E">
            <w:pPr>
              <w:spacing w:before="40" w:after="40"/>
              <w:ind w:left="231"/>
              <w:rPr>
                <w:rFonts w:ascii="Arial" w:hAnsi="Arial" w:cs="Arial"/>
                <w:color w:val="000000"/>
                <w:sz w:val="16"/>
              </w:rPr>
            </w:pPr>
            <w:r>
              <w:rPr>
                <w:rFonts w:ascii="Arial" w:hAnsi="Arial" w:cs="Arial"/>
                <w:color w:val="000000"/>
                <w:sz w:val="16"/>
              </w:rPr>
              <w:t>ALL</w:t>
            </w:r>
          </w:p>
        </w:tc>
        <w:tc>
          <w:tcPr>
            <w:tcW w:w="992" w:type="dxa"/>
            <w:tcBorders>
              <w:top w:val="nil"/>
            </w:tcBorders>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79</w:t>
            </w:r>
          </w:p>
        </w:tc>
        <w:tc>
          <w:tcPr>
            <w:tcW w:w="992" w:type="dxa"/>
            <w:tcBorders>
              <w:top w:val="nil"/>
            </w:tcBorders>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13</w:t>
            </w:r>
          </w:p>
        </w:tc>
        <w:tc>
          <w:tcPr>
            <w:tcW w:w="993" w:type="dxa"/>
            <w:tcBorders>
              <w:top w:val="nil"/>
            </w:tcBorders>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7</w:t>
            </w:r>
          </w:p>
        </w:tc>
      </w:tr>
      <w:tr w:rsidR="001758D5" w:rsidRPr="006A4CFB" w:rsidTr="00A2621E">
        <w:trPr>
          <w:jc w:val="center"/>
        </w:trPr>
        <w:tc>
          <w:tcPr>
            <w:tcW w:w="2627" w:type="dxa"/>
            <w:shd w:val="clear" w:color="auto" w:fill="auto"/>
            <w:vAlign w:val="center"/>
          </w:tcPr>
          <w:p w:rsidR="001758D5" w:rsidRDefault="001758D5" w:rsidP="00A2621E">
            <w:pPr>
              <w:spacing w:before="40" w:after="40"/>
              <w:ind w:left="231"/>
              <w:rPr>
                <w:rFonts w:ascii="Arial" w:hAnsi="Arial" w:cs="Arial"/>
                <w:color w:val="000000"/>
                <w:sz w:val="16"/>
              </w:rPr>
            </w:pPr>
            <w:r>
              <w:rPr>
                <w:rFonts w:ascii="Arial" w:hAnsi="Arial" w:cs="Arial"/>
                <w:color w:val="000000"/>
                <w:sz w:val="16"/>
              </w:rPr>
              <w:t xml:space="preserve">0-17 </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74</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16</w:t>
            </w:r>
          </w:p>
        </w:tc>
        <w:tc>
          <w:tcPr>
            <w:tcW w:w="993"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10</w:t>
            </w:r>
          </w:p>
        </w:tc>
      </w:tr>
      <w:tr w:rsidR="001758D5" w:rsidRPr="006A4CFB" w:rsidTr="00A2621E">
        <w:trPr>
          <w:jc w:val="center"/>
        </w:trPr>
        <w:tc>
          <w:tcPr>
            <w:tcW w:w="2627" w:type="dxa"/>
            <w:shd w:val="clear" w:color="auto" w:fill="auto"/>
            <w:vAlign w:val="center"/>
          </w:tcPr>
          <w:p w:rsidR="001758D5" w:rsidRPr="006A4CFB" w:rsidRDefault="001758D5" w:rsidP="00A2621E">
            <w:pPr>
              <w:spacing w:before="40" w:after="40"/>
              <w:ind w:left="231"/>
              <w:rPr>
                <w:rFonts w:ascii="Arial" w:hAnsi="Arial" w:cs="Arial"/>
                <w:color w:val="000000"/>
                <w:sz w:val="16"/>
              </w:rPr>
            </w:pPr>
            <w:r>
              <w:rPr>
                <w:rFonts w:ascii="Arial" w:hAnsi="Arial" w:cs="Arial"/>
                <w:color w:val="000000"/>
                <w:sz w:val="16"/>
              </w:rPr>
              <w:t>65+</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87</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9</w:t>
            </w:r>
          </w:p>
        </w:tc>
        <w:tc>
          <w:tcPr>
            <w:tcW w:w="993"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4</w:t>
            </w:r>
          </w:p>
        </w:tc>
      </w:tr>
      <w:tr w:rsidR="00971FE5" w:rsidRPr="006A4CFB" w:rsidTr="00A2621E">
        <w:trPr>
          <w:jc w:val="center"/>
        </w:trPr>
        <w:tc>
          <w:tcPr>
            <w:tcW w:w="2627" w:type="dxa"/>
            <w:shd w:val="clear" w:color="auto" w:fill="auto"/>
            <w:vAlign w:val="center"/>
          </w:tcPr>
          <w:p w:rsidR="00971FE5" w:rsidRDefault="00971FE5" w:rsidP="00A2621E">
            <w:pPr>
              <w:spacing w:before="40" w:after="40"/>
              <w:ind w:left="231"/>
              <w:rPr>
                <w:rFonts w:ascii="Arial" w:hAnsi="Arial" w:cs="Arial"/>
                <w:color w:val="000000"/>
                <w:sz w:val="16"/>
              </w:rPr>
            </w:pPr>
            <w:r>
              <w:rPr>
                <w:rFonts w:ascii="Arial" w:hAnsi="Arial" w:cs="Arial"/>
                <w:color w:val="000000"/>
                <w:sz w:val="16"/>
              </w:rPr>
              <w:t>Couple &lt; 65</w:t>
            </w:r>
          </w:p>
        </w:tc>
        <w:tc>
          <w:tcPr>
            <w:tcW w:w="992" w:type="dxa"/>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88</w:t>
            </w:r>
          </w:p>
        </w:tc>
        <w:tc>
          <w:tcPr>
            <w:tcW w:w="992" w:type="dxa"/>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8</w:t>
            </w:r>
          </w:p>
        </w:tc>
        <w:tc>
          <w:tcPr>
            <w:tcW w:w="993" w:type="dxa"/>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4</w:t>
            </w:r>
          </w:p>
        </w:tc>
      </w:tr>
      <w:tr w:rsidR="00971FE5" w:rsidRPr="006A4CFB" w:rsidTr="00A2621E">
        <w:trPr>
          <w:jc w:val="center"/>
        </w:trPr>
        <w:tc>
          <w:tcPr>
            <w:tcW w:w="2627" w:type="dxa"/>
            <w:tcBorders>
              <w:bottom w:val="single" w:sz="4" w:space="0" w:color="auto"/>
            </w:tcBorders>
            <w:shd w:val="clear" w:color="auto" w:fill="auto"/>
            <w:vAlign w:val="center"/>
          </w:tcPr>
          <w:p w:rsidR="00971FE5" w:rsidRDefault="00971FE5" w:rsidP="00A2621E">
            <w:pPr>
              <w:spacing w:before="40" w:after="40"/>
              <w:ind w:left="231"/>
              <w:rPr>
                <w:rFonts w:ascii="Arial" w:hAnsi="Arial" w:cs="Arial"/>
                <w:color w:val="000000"/>
                <w:sz w:val="16"/>
              </w:rPr>
            </w:pPr>
            <w:r>
              <w:rPr>
                <w:rFonts w:ascii="Arial" w:hAnsi="Arial" w:cs="Arial"/>
                <w:color w:val="000000"/>
                <w:sz w:val="16"/>
              </w:rPr>
              <w:t>Sole parent</w:t>
            </w:r>
          </w:p>
        </w:tc>
        <w:tc>
          <w:tcPr>
            <w:tcW w:w="992" w:type="dxa"/>
            <w:tcBorders>
              <w:bottom w:val="single" w:sz="4" w:space="0" w:color="auto"/>
            </w:tcBorders>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57</w:t>
            </w:r>
          </w:p>
        </w:tc>
        <w:tc>
          <w:tcPr>
            <w:tcW w:w="992" w:type="dxa"/>
            <w:tcBorders>
              <w:bottom w:val="single" w:sz="4" w:space="0" w:color="auto"/>
            </w:tcBorders>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22</w:t>
            </w:r>
          </w:p>
        </w:tc>
        <w:tc>
          <w:tcPr>
            <w:tcW w:w="993" w:type="dxa"/>
            <w:tcBorders>
              <w:bottom w:val="single" w:sz="4" w:space="0" w:color="auto"/>
            </w:tcBorders>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22</w:t>
            </w:r>
          </w:p>
        </w:tc>
      </w:tr>
      <w:tr w:rsidR="00A2621E" w:rsidRPr="006A4CFB" w:rsidTr="00A2621E">
        <w:trPr>
          <w:jc w:val="center"/>
        </w:trPr>
        <w:tc>
          <w:tcPr>
            <w:tcW w:w="2627" w:type="dxa"/>
            <w:tcBorders>
              <w:bottom w:val="single" w:sz="4" w:space="0" w:color="auto"/>
            </w:tcBorders>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 xml:space="preserve">Beneficiary with dep children </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46</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24</w:t>
            </w:r>
          </w:p>
        </w:tc>
        <w:tc>
          <w:tcPr>
            <w:tcW w:w="993"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30</w:t>
            </w:r>
          </w:p>
        </w:tc>
      </w:tr>
      <w:tr w:rsidR="00A2621E" w:rsidRPr="006A4CFB" w:rsidTr="00A2621E">
        <w:trPr>
          <w:jc w:val="center"/>
        </w:trPr>
        <w:tc>
          <w:tcPr>
            <w:tcW w:w="2627" w:type="dxa"/>
            <w:tcBorders>
              <w:bottom w:val="single" w:sz="4" w:space="0" w:color="auto"/>
            </w:tcBorders>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Working with dep children</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81</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13</w:t>
            </w:r>
          </w:p>
        </w:tc>
        <w:tc>
          <w:tcPr>
            <w:tcW w:w="993"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6</w:t>
            </w:r>
          </w:p>
        </w:tc>
      </w:tr>
      <w:tr w:rsidR="00A2621E" w:rsidRPr="006A4CFB" w:rsidTr="00A2621E">
        <w:trPr>
          <w:jc w:val="center"/>
        </w:trPr>
        <w:tc>
          <w:tcPr>
            <w:tcW w:w="2627" w:type="dxa"/>
            <w:tcBorders>
              <w:bottom w:val="nil"/>
            </w:tcBorders>
            <w:shd w:val="clear" w:color="auto" w:fill="auto"/>
            <w:vAlign w:val="center"/>
          </w:tcPr>
          <w:p w:rsidR="00A2621E" w:rsidRPr="00A2621E" w:rsidRDefault="00A2621E" w:rsidP="00A2621E">
            <w:pPr>
              <w:spacing w:before="120" w:after="40"/>
              <w:rPr>
                <w:rFonts w:ascii="Arial" w:hAnsi="Arial" w:cs="Arial"/>
                <w:b/>
                <w:color w:val="000000"/>
                <w:sz w:val="16"/>
              </w:rPr>
            </w:pPr>
            <w:r w:rsidRPr="00A2621E">
              <w:rPr>
                <w:rFonts w:ascii="Arial" w:hAnsi="Arial" w:cs="Arial"/>
                <w:b/>
                <w:color w:val="000000"/>
                <w:sz w:val="16"/>
              </w:rPr>
              <w:t>Bottom AHC quintile</w:t>
            </w: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3"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r>
      <w:tr w:rsidR="00A2621E" w:rsidRPr="006A4CFB" w:rsidTr="00A2621E">
        <w:trPr>
          <w:jc w:val="center"/>
        </w:trPr>
        <w:tc>
          <w:tcPr>
            <w:tcW w:w="2627" w:type="dxa"/>
            <w:tcBorders>
              <w:top w:val="nil"/>
            </w:tcBorders>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 xml:space="preserve">Beneficiary with dep children </w:t>
            </w:r>
          </w:p>
        </w:tc>
        <w:tc>
          <w:tcPr>
            <w:tcW w:w="992" w:type="dxa"/>
            <w:tcBorders>
              <w:top w:val="nil"/>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48</w:t>
            </w:r>
          </w:p>
        </w:tc>
        <w:tc>
          <w:tcPr>
            <w:tcW w:w="992" w:type="dxa"/>
            <w:tcBorders>
              <w:top w:val="nil"/>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26</w:t>
            </w:r>
          </w:p>
        </w:tc>
        <w:tc>
          <w:tcPr>
            <w:tcW w:w="993" w:type="dxa"/>
            <w:tcBorders>
              <w:top w:val="nil"/>
            </w:tcBorders>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26</w:t>
            </w:r>
          </w:p>
        </w:tc>
      </w:tr>
      <w:tr w:rsidR="00A2621E" w:rsidRPr="006A4CFB" w:rsidTr="00A2621E">
        <w:trPr>
          <w:jc w:val="center"/>
        </w:trPr>
        <w:tc>
          <w:tcPr>
            <w:tcW w:w="2627" w:type="dxa"/>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Working with dep children</w:t>
            </w:r>
          </w:p>
        </w:tc>
        <w:tc>
          <w:tcPr>
            <w:tcW w:w="992" w:type="dxa"/>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63</w:t>
            </w:r>
          </w:p>
        </w:tc>
        <w:tc>
          <w:tcPr>
            <w:tcW w:w="992" w:type="dxa"/>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23</w:t>
            </w:r>
          </w:p>
        </w:tc>
        <w:tc>
          <w:tcPr>
            <w:tcW w:w="993" w:type="dxa"/>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15</w:t>
            </w:r>
          </w:p>
        </w:tc>
      </w:tr>
    </w:tbl>
    <w:p w:rsidR="001758D5" w:rsidRDefault="001758D5" w:rsidP="001758D5">
      <w:pPr>
        <w:spacing w:after="120"/>
        <w:ind w:left="357" w:hanging="357"/>
        <w:jc w:val="center"/>
        <w:rPr>
          <w:rFonts w:ascii="Arial" w:hAnsi="Arial" w:cs="Arial"/>
          <w:b/>
          <w:sz w:val="16"/>
          <w:szCs w:val="16"/>
        </w:rPr>
      </w:pPr>
    </w:p>
    <w:p w:rsidR="00F422C3" w:rsidRDefault="00F422C3" w:rsidP="00F422C3">
      <w:pPr>
        <w:rPr>
          <w:rFonts w:ascii="Arial" w:hAnsi="Arial" w:cs="Arial"/>
          <w:sz w:val="20"/>
          <w:szCs w:val="20"/>
        </w:rPr>
      </w:pPr>
      <w:r>
        <w:rPr>
          <w:rFonts w:ascii="Arial" w:hAnsi="Arial" w:cs="Arial"/>
          <w:sz w:val="20"/>
          <w:szCs w:val="20"/>
        </w:rPr>
        <w:lastRenderedPageBreak/>
        <w:t>The lower panel of Table I.</w:t>
      </w:r>
      <w:r w:rsidR="009D3000">
        <w:rPr>
          <w:rFonts w:ascii="Arial" w:hAnsi="Arial" w:cs="Arial"/>
          <w:sz w:val="20"/>
          <w:szCs w:val="20"/>
        </w:rPr>
        <w:t>7</w:t>
      </w:r>
      <w:r>
        <w:rPr>
          <w:rFonts w:ascii="Arial" w:hAnsi="Arial" w:cs="Arial"/>
          <w:sz w:val="20"/>
          <w:szCs w:val="20"/>
        </w:rPr>
        <w:t xml:space="preserve"> looks only at the lower AHC income quintile, in effect controlling to some degree for income to make the beneficiary / working comparison more robust and realistic. The economising “a lot” rate changes very little for beneficiary families (30% to 26%) as the bulk of beneficiaries are in the bottom quintile. In contrast the rate for working families more than doubles, from 6% to 15%. </w:t>
      </w:r>
    </w:p>
    <w:p w:rsidR="00F422C3" w:rsidRDefault="00F422C3" w:rsidP="00F422C3">
      <w:pPr>
        <w:rPr>
          <w:rFonts w:ascii="Arial" w:hAnsi="Arial" w:cs="Arial"/>
          <w:sz w:val="20"/>
          <w:szCs w:val="20"/>
        </w:rPr>
      </w:pPr>
    </w:p>
    <w:p w:rsidR="00F422C3" w:rsidRDefault="00F422C3" w:rsidP="00F422C3">
      <w:pPr>
        <w:rPr>
          <w:rFonts w:ascii="Arial" w:hAnsi="Arial" w:cs="Arial"/>
          <w:sz w:val="20"/>
          <w:szCs w:val="20"/>
        </w:rPr>
      </w:pPr>
      <w:r>
        <w:rPr>
          <w:rFonts w:ascii="Arial" w:hAnsi="Arial" w:cs="Arial"/>
          <w:sz w:val="20"/>
          <w:szCs w:val="20"/>
        </w:rPr>
        <w:t>In the bottom AHC income quintile there are around 50% more people in working families with children than in beneficiary families with children (a ratio of around 60:40), so the numbers reporting being forced to put up with the cold are fairly similar for each group. This finding, that there is evidence of material hardship for a group of “working poor” that is about the same size as the “beneficiary poor” group, is consistent with similar findings elsewhere in this report and in the Incomes Report.</w:t>
      </w:r>
    </w:p>
    <w:p w:rsidR="00F422C3" w:rsidRDefault="00F422C3" w:rsidP="001758D5">
      <w:pPr>
        <w:spacing w:after="120"/>
        <w:ind w:left="357" w:hanging="357"/>
        <w:jc w:val="center"/>
        <w:rPr>
          <w:rFonts w:ascii="Arial" w:hAnsi="Arial" w:cs="Arial"/>
          <w:b/>
          <w:sz w:val="16"/>
          <w:szCs w:val="16"/>
        </w:rPr>
      </w:pPr>
    </w:p>
    <w:p w:rsidR="008E436A" w:rsidRDefault="008E436A" w:rsidP="008E436A">
      <w:pPr>
        <w:jc w:val="both"/>
        <w:rPr>
          <w:rFonts w:ascii="Arial" w:hAnsi="Arial" w:cs="Arial"/>
          <w:sz w:val="20"/>
          <w:szCs w:val="20"/>
        </w:rPr>
      </w:pPr>
      <w:r w:rsidRPr="00276BD7">
        <w:rPr>
          <w:rFonts w:ascii="Arial" w:hAnsi="Arial" w:cs="Arial"/>
          <w:b/>
          <w:sz w:val="20"/>
          <w:szCs w:val="20"/>
        </w:rPr>
        <w:t>Table I.</w:t>
      </w:r>
      <w:r w:rsidR="009D3000">
        <w:rPr>
          <w:rFonts w:ascii="Arial" w:hAnsi="Arial" w:cs="Arial"/>
          <w:b/>
          <w:sz w:val="20"/>
          <w:szCs w:val="20"/>
        </w:rPr>
        <w:t>8</w:t>
      </w:r>
      <w:r>
        <w:rPr>
          <w:rFonts w:ascii="Arial" w:hAnsi="Arial" w:cs="Arial"/>
          <w:b/>
          <w:sz w:val="20"/>
          <w:szCs w:val="20"/>
        </w:rPr>
        <w:t xml:space="preserve"> </w:t>
      </w:r>
      <w:r>
        <w:rPr>
          <w:rFonts w:ascii="Arial" w:hAnsi="Arial" w:cs="Arial"/>
          <w:sz w:val="20"/>
          <w:szCs w:val="20"/>
        </w:rPr>
        <w:t xml:space="preserve">shows how being forced to put up with cold a lot is experienced across the AHC incomes spectrum and the material wellbeing index (MWI) spectrum. </w:t>
      </w:r>
    </w:p>
    <w:p w:rsidR="003B1737" w:rsidRDefault="003B1737" w:rsidP="008E436A">
      <w:pPr>
        <w:jc w:val="both"/>
        <w:rPr>
          <w:rFonts w:ascii="Arial" w:hAnsi="Arial" w:cs="Arial"/>
          <w:sz w:val="20"/>
          <w:szCs w:val="20"/>
        </w:rPr>
      </w:pPr>
    </w:p>
    <w:p w:rsidR="00F422C3" w:rsidRDefault="003B1737" w:rsidP="003B1737">
      <w:pPr>
        <w:jc w:val="both"/>
        <w:rPr>
          <w:rFonts w:ascii="Arial" w:hAnsi="Arial" w:cs="Arial"/>
          <w:sz w:val="20"/>
          <w:szCs w:val="20"/>
        </w:rPr>
      </w:pPr>
      <w:r>
        <w:rPr>
          <w:rFonts w:ascii="Arial" w:hAnsi="Arial" w:cs="Arial"/>
          <w:sz w:val="20"/>
          <w:szCs w:val="20"/>
        </w:rPr>
        <w:t>The issues are clearly more prevalent in lower-income households than in middle and higher income households, but are especially concentrated in households with low MWI scores – these are households experiencing multiple deprivation across a range of basics</w:t>
      </w:r>
      <w:r w:rsidR="00F422C3">
        <w:rPr>
          <w:rFonts w:ascii="Arial" w:hAnsi="Arial" w:cs="Arial"/>
          <w:sz w:val="20"/>
          <w:szCs w:val="20"/>
        </w:rPr>
        <w:t>:</w:t>
      </w:r>
    </w:p>
    <w:p w:rsidR="00F422C3" w:rsidRPr="00F422C3" w:rsidRDefault="00F422C3" w:rsidP="00001E03">
      <w:pPr>
        <w:pStyle w:val="ListParagraph"/>
        <w:numPr>
          <w:ilvl w:val="0"/>
          <w:numId w:val="60"/>
        </w:numPr>
        <w:spacing w:before="60"/>
        <w:ind w:left="714" w:hanging="357"/>
        <w:contextualSpacing w:val="0"/>
        <w:jc w:val="both"/>
        <w:rPr>
          <w:rFonts w:ascii="Arial" w:hAnsi="Arial" w:cs="Arial"/>
          <w:sz w:val="20"/>
          <w:szCs w:val="20"/>
        </w:rPr>
      </w:pPr>
      <w:r w:rsidRPr="00F422C3">
        <w:rPr>
          <w:rFonts w:ascii="Arial" w:hAnsi="Arial" w:cs="Arial"/>
          <w:sz w:val="20"/>
          <w:szCs w:val="20"/>
        </w:rPr>
        <w:t>one in three in</w:t>
      </w:r>
      <w:r w:rsidR="003B1737" w:rsidRPr="00F422C3">
        <w:rPr>
          <w:rFonts w:ascii="Arial" w:hAnsi="Arial" w:cs="Arial"/>
          <w:sz w:val="20"/>
          <w:szCs w:val="20"/>
        </w:rPr>
        <w:t xml:space="preserve"> the lowest MWI quintile</w:t>
      </w:r>
      <w:r w:rsidRPr="00F422C3">
        <w:rPr>
          <w:rFonts w:ascii="Arial" w:hAnsi="Arial" w:cs="Arial"/>
          <w:sz w:val="20"/>
          <w:szCs w:val="20"/>
        </w:rPr>
        <w:t xml:space="preserve"> (Q1) report </w:t>
      </w:r>
      <w:r w:rsidR="003B1737" w:rsidRPr="00F422C3">
        <w:rPr>
          <w:rFonts w:ascii="Arial" w:hAnsi="Arial" w:cs="Arial"/>
          <w:sz w:val="20"/>
          <w:szCs w:val="20"/>
        </w:rPr>
        <w:t>a major problem</w:t>
      </w:r>
    </w:p>
    <w:p w:rsidR="003B1737" w:rsidRPr="00F422C3" w:rsidRDefault="003B1737" w:rsidP="00001E03">
      <w:pPr>
        <w:pStyle w:val="ListParagraph"/>
        <w:numPr>
          <w:ilvl w:val="0"/>
          <w:numId w:val="60"/>
        </w:numPr>
        <w:spacing w:before="60"/>
        <w:ind w:left="714" w:hanging="357"/>
        <w:contextualSpacing w:val="0"/>
        <w:jc w:val="both"/>
        <w:rPr>
          <w:rFonts w:ascii="Arial" w:hAnsi="Arial" w:cs="Arial"/>
          <w:sz w:val="20"/>
          <w:szCs w:val="20"/>
        </w:rPr>
      </w:pPr>
      <w:r w:rsidRPr="00F422C3">
        <w:rPr>
          <w:rFonts w:ascii="Arial" w:hAnsi="Arial" w:cs="Arial"/>
          <w:sz w:val="20"/>
          <w:szCs w:val="20"/>
        </w:rPr>
        <w:t>around four in</w:t>
      </w:r>
      <w:r w:rsidR="00F422C3" w:rsidRPr="00F422C3">
        <w:rPr>
          <w:rFonts w:ascii="Arial" w:hAnsi="Arial" w:cs="Arial"/>
          <w:sz w:val="20"/>
          <w:szCs w:val="20"/>
        </w:rPr>
        <w:t xml:space="preserve"> five (78%) of those reporting major problems</w:t>
      </w:r>
      <w:r w:rsidRPr="00F422C3">
        <w:rPr>
          <w:rFonts w:ascii="Arial" w:hAnsi="Arial" w:cs="Arial"/>
          <w:sz w:val="20"/>
          <w:szCs w:val="20"/>
        </w:rPr>
        <w:t xml:space="preserve"> are in the lowest material wellbeing quintile (86% for children).</w:t>
      </w:r>
    </w:p>
    <w:p w:rsidR="008E436A" w:rsidRPr="00763588" w:rsidRDefault="008E436A" w:rsidP="00763588">
      <w:pPr>
        <w:ind w:left="357" w:hanging="357"/>
        <w:rPr>
          <w:rFonts w:ascii="Arial" w:hAnsi="Arial" w:cs="Arial"/>
          <w:sz w:val="20"/>
          <w:szCs w:val="20"/>
        </w:rPr>
      </w:pPr>
    </w:p>
    <w:p w:rsidR="005D336E" w:rsidRPr="005D336E" w:rsidRDefault="005D336E" w:rsidP="005D336E">
      <w:pPr>
        <w:ind w:left="357" w:hanging="357"/>
        <w:jc w:val="center"/>
        <w:rPr>
          <w:rFonts w:ascii="Arial" w:hAnsi="Arial" w:cs="Arial"/>
          <w:b/>
          <w:sz w:val="18"/>
          <w:szCs w:val="18"/>
        </w:rPr>
      </w:pPr>
      <w:r w:rsidRPr="005D336E">
        <w:rPr>
          <w:rFonts w:ascii="Arial" w:hAnsi="Arial" w:cs="Arial"/>
          <w:b/>
          <w:sz w:val="18"/>
          <w:szCs w:val="18"/>
        </w:rPr>
        <w:t>Table I.</w:t>
      </w:r>
      <w:r w:rsidR="009D3000">
        <w:rPr>
          <w:rFonts w:ascii="Arial" w:hAnsi="Arial" w:cs="Arial"/>
          <w:b/>
          <w:sz w:val="18"/>
          <w:szCs w:val="18"/>
        </w:rPr>
        <w:t>8</w:t>
      </w:r>
    </w:p>
    <w:p w:rsidR="001758D5" w:rsidRPr="005D336E" w:rsidRDefault="00F301D4" w:rsidP="001758D5">
      <w:pPr>
        <w:ind w:left="357" w:hanging="357"/>
        <w:jc w:val="center"/>
        <w:rPr>
          <w:rFonts w:ascii="Arial" w:hAnsi="Arial" w:cs="Arial"/>
          <w:b/>
          <w:sz w:val="18"/>
          <w:szCs w:val="18"/>
        </w:rPr>
      </w:pPr>
      <w:r w:rsidRPr="005D336E">
        <w:rPr>
          <w:rFonts w:ascii="Arial" w:hAnsi="Arial" w:cs="Arial"/>
          <w:b/>
          <w:sz w:val="18"/>
          <w:szCs w:val="18"/>
        </w:rPr>
        <w:t>Forced to put up with feeling cold</w:t>
      </w:r>
      <w:r w:rsidR="001758D5" w:rsidRPr="005D336E">
        <w:rPr>
          <w:rFonts w:ascii="Arial" w:hAnsi="Arial" w:cs="Arial"/>
          <w:b/>
          <w:sz w:val="18"/>
          <w:szCs w:val="18"/>
        </w:rPr>
        <w:t xml:space="preserve"> “a lot”</w:t>
      </w:r>
      <w:r w:rsidRPr="005D336E">
        <w:rPr>
          <w:rFonts w:ascii="Arial" w:hAnsi="Arial" w:cs="Arial"/>
          <w:b/>
          <w:sz w:val="18"/>
          <w:szCs w:val="18"/>
        </w:rPr>
        <w:t xml:space="preserve"> to keep costs down to pay for other basics, HES 2015 (%)</w:t>
      </w:r>
      <w:r w:rsidR="001758D5" w:rsidRPr="005D336E">
        <w:rPr>
          <w:rFonts w:ascii="Arial" w:hAnsi="Arial" w:cs="Arial"/>
          <w:b/>
          <w:sz w:val="18"/>
          <w:szCs w:val="18"/>
        </w:rPr>
        <w:t xml:space="preserve">, </w:t>
      </w:r>
    </w:p>
    <w:p w:rsidR="00F301D4" w:rsidRPr="005D336E" w:rsidRDefault="001758D5" w:rsidP="001758D5">
      <w:pPr>
        <w:spacing w:after="120"/>
        <w:ind w:left="357" w:hanging="357"/>
        <w:jc w:val="center"/>
        <w:rPr>
          <w:rFonts w:ascii="Arial" w:hAnsi="Arial" w:cs="Arial"/>
          <w:b/>
          <w:sz w:val="18"/>
          <w:szCs w:val="18"/>
        </w:rPr>
      </w:pPr>
      <w:r w:rsidRPr="005D336E">
        <w:rPr>
          <w:rFonts w:ascii="Arial" w:hAnsi="Arial" w:cs="Arial"/>
          <w:b/>
          <w:sz w:val="18"/>
          <w:szCs w:val="18"/>
        </w:rPr>
        <w:t>by quintiles using two ranking measures</w:t>
      </w:r>
    </w:p>
    <w:tbl>
      <w:tblPr>
        <w:tblW w:w="7687" w:type="dxa"/>
        <w:jc w:val="center"/>
        <w:tblInd w:w="2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731"/>
        <w:gridCol w:w="594"/>
        <w:gridCol w:w="561"/>
        <w:gridCol w:w="561"/>
        <w:gridCol w:w="561"/>
        <w:gridCol w:w="561"/>
        <w:gridCol w:w="562"/>
        <w:gridCol w:w="2173"/>
      </w:tblGrid>
      <w:tr w:rsidR="0002272D" w:rsidRPr="006A4CFB" w:rsidTr="0002272D">
        <w:trPr>
          <w:jc w:val="center"/>
        </w:trPr>
        <w:tc>
          <w:tcPr>
            <w:tcW w:w="1383" w:type="dxa"/>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sidRPr="006A4CFB">
              <w:rPr>
                <w:rFonts w:ascii="Arial" w:hAnsi="Arial" w:cs="Arial"/>
                <w:b/>
                <w:color w:val="000000"/>
                <w:sz w:val="16"/>
              </w:rPr>
              <w:t>Ranking measure</w:t>
            </w:r>
          </w:p>
        </w:tc>
        <w:tc>
          <w:tcPr>
            <w:tcW w:w="731" w:type="dxa"/>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p>
        </w:tc>
        <w:tc>
          <w:tcPr>
            <w:tcW w:w="594"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ALL</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Q1</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Q2</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Q3</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Q4</w:t>
            </w:r>
          </w:p>
        </w:tc>
        <w:tc>
          <w:tcPr>
            <w:tcW w:w="562"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Q5</w:t>
            </w:r>
          </w:p>
        </w:tc>
        <w:tc>
          <w:tcPr>
            <w:tcW w:w="2173" w:type="dxa"/>
            <w:tcBorders>
              <w:bottom w:val="single" w:sz="12" w:space="0" w:color="auto"/>
            </w:tcBorders>
          </w:tcPr>
          <w:p w:rsidR="0002272D" w:rsidRPr="006A4CFB" w:rsidRDefault="0002272D" w:rsidP="0002272D">
            <w:pPr>
              <w:spacing w:before="40" w:after="40"/>
              <w:jc w:val="center"/>
              <w:rPr>
                <w:rFonts w:ascii="Arial" w:hAnsi="Arial" w:cs="Arial"/>
                <w:b/>
                <w:color w:val="000000"/>
                <w:sz w:val="16"/>
              </w:rPr>
            </w:pPr>
            <w:r>
              <w:rPr>
                <w:rFonts w:ascii="Arial" w:hAnsi="Arial" w:cs="Arial"/>
                <w:b/>
                <w:color w:val="000000"/>
                <w:sz w:val="16"/>
              </w:rPr>
              <w:t>Proportion (%) of the “a lot” group that are in Q1</w:t>
            </w:r>
          </w:p>
        </w:tc>
      </w:tr>
      <w:tr w:rsidR="0002272D" w:rsidRPr="006A4CFB" w:rsidTr="0002272D">
        <w:trPr>
          <w:jc w:val="center"/>
        </w:trPr>
        <w:tc>
          <w:tcPr>
            <w:tcW w:w="1383" w:type="dxa"/>
            <w:vMerge w:val="restart"/>
            <w:tcBorders>
              <w:top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r>
              <w:rPr>
                <w:rFonts w:ascii="Arial" w:hAnsi="Arial" w:cs="Arial"/>
                <w:b/>
                <w:color w:val="000000"/>
                <w:sz w:val="16"/>
              </w:rPr>
              <w:t>AHC incomes</w:t>
            </w:r>
          </w:p>
        </w:tc>
        <w:tc>
          <w:tcPr>
            <w:tcW w:w="731" w:type="dxa"/>
            <w:tcBorders>
              <w:top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ALL</w:t>
            </w:r>
          </w:p>
        </w:tc>
        <w:tc>
          <w:tcPr>
            <w:tcW w:w="594"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19</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6</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6</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4</w:t>
            </w:r>
          </w:p>
        </w:tc>
        <w:tc>
          <w:tcPr>
            <w:tcW w:w="562"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2173" w:type="dxa"/>
            <w:tcBorders>
              <w:top w:val="single" w:sz="12" w:space="0" w:color="auto"/>
            </w:tcBorders>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51</w:t>
            </w:r>
          </w:p>
        </w:tc>
      </w:tr>
      <w:tr w:rsidR="0002272D" w:rsidRPr="006A4CFB" w:rsidTr="0002272D">
        <w:trPr>
          <w:jc w:val="center"/>
        </w:trPr>
        <w:tc>
          <w:tcPr>
            <w:tcW w:w="1383" w:type="dxa"/>
            <w:vMerge/>
            <w:shd w:val="clear" w:color="auto" w:fill="auto"/>
            <w:vAlign w:val="center"/>
          </w:tcPr>
          <w:p w:rsidR="0002272D" w:rsidRPr="006A4CFB" w:rsidRDefault="0002272D" w:rsidP="008D58DD">
            <w:pPr>
              <w:spacing w:before="40" w:after="40"/>
              <w:rPr>
                <w:rFonts w:ascii="Arial" w:hAnsi="Arial" w:cs="Arial"/>
                <w:b/>
                <w:color w:val="000000"/>
                <w:sz w:val="16"/>
              </w:rPr>
            </w:pPr>
          </w:p>
        </w:tc>
        <w:tc>
          <w:tcPr>
            <w:tcW w:w="731" w:type="dxa"/>
            <w:shd w:val="clear" w:color="auto" w:fill="auto"/>
            <w:vAlign w:val="center"/>
          </w:tcPr>
          <w:p w:rsidR="0002272D" w:rsidRDefault="0002272D" w:rsidP="001758D5">
            <w:pPr>
              <w:spacing w:before="40" w:after="40"/>
              <w:rPr>
                <w:rFonts w:ascii="Arial" w:hAnsi="Arial" w:cs="Arial"/>
                <w:color w:val="000000"/>
                <w:sz w:val="16"/>
              </w:rPr>
            </w:pPr>
            <w:r>
              <w:rPr>
                <w:rFonts w:ascii="Arial" w:hAnsi="Arial" w:cs="Arial"/>
                <w:color w:val="000000"/>
                <w:sz w:val="16"/>
              </w:rPr>
              <w:t xml:space="preserve">0-17 </w:t>
            </w:r>
          </w:p>
        </w:tc>
        <w:tc>
          <w:tcPr>
            <w:tcW w:w="594"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10</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22</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2"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2173" w:type="dxa"/>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57</w:t>
            </w:r>
          </w:p>
        </w:tc>
      </w:tr>
      <w:tr w:rsidR="0002272D" w:rsidRPr="006A4CFB" w:rsidTr="0002272D">
        <w:trPr>
          <w:jc w:val="center"/>
        </w:trPr>
        <w:tc>
          <w:tcPr>
            <w:tcW w:w="1383" w:type="dxa"/>
            <w:vMerge/>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p>
        </w:tc>
        <w:tc>
          <w:tcPr>
            <w:tcW w:w="731" w:type="dxa"/>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65+</w:t>
            </w:r>
          </w:p>
        </w:tc>
        <w:tc>
          <w:tcPr>
            <w:tcW w:w="594"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4</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14</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2</w:t>
            </w:r>
          </w:p>
        </w:tc>
        <w:tc>
          <w:tcPr>
            <w:tcW w:w="562"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2173" w:type="dxa"/>
            <w:tcBorders>
              <w:bottom w:val="single" w:sz="12" w:space="0" w:color="auto"/>
            </w:tcBorders>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46</w:t>
            </w:r>
          </w:p>
        </w:tc>
      </w:tr>
      <w:tr w:rsidR="0002272D" w:rsidRPr="006A4CFB" w:rsidTr="0002272D">
        <w:trPr>
          <w:jc w:val="center"/>
        </w:trPr>
        <w:tc>
          <w:tcPr>
            <w:tcW w:w="1383" w:type="dxa"/>
            <w:vMerge w:val="restart"/>
            <w:tcBorders>
              <w:top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r>
              <w:rPr>
                <w:rFonts w:ascii="Arial" w:hAnsi="Arial" w:cs="Arial"/>
                <w:b/>
                <w:color w:val="000000"/>
                <w:sz w:val="16"/>
              </w:rPr>
              <w:t>MWI</w:t>
            </w:r>
          </w:p>
        </w:tc>
        <w:tc>
          <w:tcPr>
            <w:tcW w:w="731" w:type="dxa"/>
            <w:tcBorders>
              <w:top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ALL</w:t>
            </w:r>
          </w:p>
        </w:tc>
        <w:tc>
          <w:tcPr>
            <w:tcW w:w="594"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32</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6</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562"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2173" w:type="dxa"/>
            <w:tcBorders>
              <w:top w:val="single" w:sz="12" w:space="0" w:color="auto"/>
            </w:tcBorders>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78</w:t>
            </w:r>
          </w:p>
        </w:tc>
      </w:tr>
      <w:tr w:rsidR="0002272D" w:rsidRPr="006A4CFB" w:rsidTr="0002272D">
        <w:trPr>
          <w:jc w:val="center"/>
        </w:trPr>
        <w:tc>
          <w:tcPr>
            <w:tcW w:w="1383" w:type="dxa"/>
            <w:vMerge/>
            <w:shd w:val="clear" w:color="auto" w:fill="auto"/>
            <w:vAlign w:val="center"/>
          </w:tcPr>
          <w:p w:rsidR="0002272D" w:rsidRPr="006A4CFB" w:rsidRDefault="0002272D" w:rsidP="008D58DD">
            <w:pPr>
              <w:spacing w:before="40" w:after="40"/>
              <w:rPr>
                <w:rFonts w:ascii="Arial" w:hAnsi="Arial" w:cs="Arial"/>
                <w:color w:val="000000"/>
                <w:sz w:val="16"/>
              </w:rPr>
            </w:pPr>
          </w:p>
        </w:tc>
        <w:tc>
          <w:tcPr>
            <w:tcW w:w="731" w:type="dxa"/>
            <w:shd w:val="clear" w:color="auto" w:fill="auto"/>
            <w:vAlign w:val="center"/>
          </w:tcPr>
          <w:p w:rsidR="0002272D" w:rsidRDefault="0002272D" w:rsidP="008D58DD">
            <w:pPr>
              <w:spacing w:before="40" w:after="40"/>
              <w:rPr>
                <w:rFonts w:ascii="Arial" w:hAnsi="Arial" w:cs="Arial"/>
                <w:color w:val="000000"/>
                <w:sz w:val="16"/>
              </w:rPr>
            </w:pPr>
            <w:r>
              <w:rPr>
                <w:rFonts w:ascii="Arial" w:hAnsi="Arial" w:cs="Arial"/>
                <w:color w:val="000000"/>
                <w:sz w:val="16"/>
              </w:rPr>
              <w:t xml:space="preserve">0-17 </w:t>
            </w:r>
          </w:p>
        </w:tc>
        <w:tc>
          <w:tcPr>
            <w:tcW w:w="594"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10</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32</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5</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562"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2173" w:type="dxa"/>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86</w:t>
            </w:r>
          </w:p>
        </w:tc>
      </w:tr>
      <w:tr w:rsidR="0002272D" w:rsidRPr="006A4CFB" w:rsidTr="0002272D">
        <w:trPr>
          <w:jc w:val="center"/>
        </w:trPr>
        <w:tc>
          <w:tcPr>
            <w:tcW w:w="1383" w:type="dxa"/>
            <w:vMerge/>
            <w:shd w:val="clear" w:color="auto" w:fill="auto"/>
            <w:vAlign w:val="center"/>
          </w:tcPr>
          <w:p w:rsidR="0002272D" w:rsidRPr="006A4CFB" w:rsidRDefault="0002272D" w:rsidP="008D58DD">
            <w:pPr>
              <w:spacing w:before="40" w:after="40"/>
              <w:rPr>
                <w:rFonts w:ascii="Arial" w:hAnsi="Arial" w:cs="Arial"/>
                <w:color w:val="000000"/>
                <w:sz w:val="16"/>
              </w:rPr>
            </w:pPr>
          </w:p>
        </w:tc>
        <w:tc>
          <w:tcPr>
            <w:tcW w:w="731" w:type="dxa"/>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65+</w:t>
            </w:r>
          </w:p>
        </w:tc>
        <w:tc>
          <w:tcPr>
            <w:tcW w:w="594"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4</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37</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10</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562"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2173" w:type="dxa"/>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61</w:t>
            </w:r>
          </w:p>
        </w:tc>
      </w:tr>
    </w:tbl>
    <w:p w:rsidR="00F301D4" w:rsidRDefault="00971FE5" w:rsidP="00763588">
      <w:pPr>
        <w:spacing w:before="120"/>
        <w:ind w:left="993" w:right="1232" w:hanging="567"/>
        <w:jc w:val="both"/>
        <w:rPr>
          <w:rFonts w:ascii="Arial" w:hAnsi="Arial" w:cs="Arial"/>
          <w:color w:val="000000"/>
          <w:sz w:val="18"/>
          <w:szCs w:val="18"/>
        </w:rPr>
      </w:pPr>
      <w:r w:rsidRPr="00763588">
        <w:rPr>
          <w:rFonts w:ascii="Arial" w:hAnsi="Arial" w:cs="Arial"/>
          <w:color w:val="000000" w:themeColor="text1"/>
          <w:sz w:val="18"/>
          <w:szCs w:val="18"/>
        </w:rPr>
        <w:t xml:space="preserve">Note: </w:t>
      </w:r>
      <w:r w:rsidRPr="00763588">
        <w:rPr>
          <w:rFonts w:ascii="Arial" w:hAnsi="Arial" w:cs="Arial"/>
          <w:color w:val="000000" w:themeColor="text1"/>
          <w:sz w:val="18"/>
          <w:szCs w:val="18"/>
        </w:rPr>
        <w:tab/>
        <w:t>the quintiles are the whole population quintiles – the two age-groups are put into these quintiles, not their own independent quintiles</w:t>
      </w:r>
      <w:r>
        <w:rPr>
          <w:rFonts w:ascii="Arial" w:hAnsi="Arial" w:cs="Arial"/>
          <w:color w:val="000000"/>
          <w:sz w:val="18"/>
          <w:szCs w:val="18"/>
        </w:rPr>
        <w:t>.</w:t>
      </w:r>
      <w:r w:rsidRPr="00971FE5">
        <w:rPr>
          <w:rFonts w:ascii="Arial" w:hAnsi="Arial" w:cs="Arial"/>
          <w:color w:val="000000"/>
          <w:sz w:val="18"/>
          <w:szCs w:val="18"/>
        </w:rPr>
        <w:t xml:space="preserve"> </w:t>
      </w:r>
    </w:p>
    <w:p w:rsidR="003B1737" w:rsidRPr="00971FE5" w:rsidRDefault="003B1737" w:rsidP="00763588">
      <w:pPr>
        <w:spacing w:before="120"/>
        <w:ind w:left="993" w:right="1232" w:hanging="567"/>
        <w:jc w:val="both"/>
        <w:rPr>
          <w:rFonts w:ascii="Arial" w:hAnsi="Arial" w:cs="Arial"/>
          <w:color w:val="000000"/>
          <w:sz w:val="18"/>
          <w:szCs w:val="18"/>
        </w:rPr>
      </w:pPr>
    </w:p>
    <w:p w:rsidR="008D58DD" w:rsidRDefault="008D58DD" w:rsidP="003417C0">
      <w:pPr>
        <w:rPr>
          <w:rFonts w:ascii="Arial" w:hAnsi="Arial" w:cs="Arial"/>
          <w:b/>
          <w:color w:val="000000"/>
          <w:szCs w:val="22"/>
        </w:rPr>
      </w:pPr>
    </w:p>
    <w:p w:rsidR="0099547C" w:rsidRDefault="0099547C">
      <w:pPr>
        <w:rPr>
          <w:rFonts w:ascii="Arial" w:hAnsi="Arial" w:cs="Arial"/>
          <w:b/>
          <w:color w:val="000000"/>
          <w:sz w:val="20"/>
          <w:szCs w:val="20"/>
        </w:rPr>
      </w:pPr>
      <w:r>
        <w:rPr>
          <w:rFonts w:ascii="Arial" w:hAnsi="Arial" w:cs="Arial"/>
          <w:b/>
          <w:color w:val="000000"/>
          <w:sz w:val="20"/>
          <w:szCs w:val="20"/>
        </w:rPr>
        <w:br w:type="page"/>
      </w:r>
    </w:p>
    <w:p w:rsidR="008D58DD" w:rsidRPr="00710943" w:rsidRDefault="008D58DD" w:rsidP="00710943">
      <w:pPr>
        <w:rPr>
          <w:rFonts w:ascii="Arial" w:hAnsi="Arial" w:cs="Arial"/>
          <w:b/>
          <w:color w:val="000000"/>
          <w:sz w:val="20"/>
          <w:szCs w:val="20"/>
        </w:rPr>
      </w:pPr>
      <w:r w:rsidRPr="00710943">
        <w:rPr>
          <w:rFonts w:ascii="Arial" w:hAnsi="Arial" w:cs="Arial"/>
          <w:b/>
          <w:color w:val="000000"/>
          <w:sz w:val="20"/>
          <w:szCs w:val="20"/>
        </w:rPr>
        <w:lastRenderedPageBreak/>
        <w:t>Crowding</w:t>
      </w:r>
    </w:p>
    <w:p w:rsidR="008D58DD" w:rsidRPr="00710943" w:rsidRDefault="008D58DD" w:rsidP="00710943">
      <w:pPr>
        <w:rPr>
          <w:rFonts w:ascii="Arial" w:hAnsi="Arial" w:cs="Arial"/>
          <w:color w:val="000000"/>
          <w:sz w:val="20"/>
          <w:szCs w:val="20"/>
        </w:rPr>
      </w:pPr>
    </w:p>
    <w:p w:rsidR="00CB72C8" w:rsidRDefault="00993C98" w:rsidP="00CB72C8">
      <w:pPr>
        <w:rPr>
          <w:rFonts w:ascii="Arial" w:hAnsi="Arial" w:cs="Arial"/>
          <w:sz w:val="20"/>
          <w:szCs w:val="20"/>
        </w:rPr>
      </w:pPr>
      <w:r>
        <w:rPr>
          <w:rFonts w:ascii="Arial" w:hAnsi="Arial" w:cs="Arial"/>
          <w:color w:val="000000"/>
          <w:sz w:val="20"/>
          <w:szCs w:val="20"/>
        </w:rPr>
        <w:t>Living in crowded houses</w:t>
      </w:r>
      <w:r w:rsidR="001E5920" w:rsidRPr="00710943">
        <w:rPr>
          <w:rFonts w:ascii="Arial" w:hAnsi="Arial" w:cs="Arial"/>
          <w:color w:val="000000"/>
          <w:sz w:val="20"/>
          <w:szCs w:val="20"/>
        </w:rPr>
        <w:t xml:space="preserve"> greatly increases the risk </w:t>
      </w:r>
      <w:r w:rsidR="00710943" w:rsidRPr="00710943">
        <w:rPr>
          <w:rFonts w:ascii="Arial" w:hAnsi="Arial" w:cs="Arial"/>
          <w:color w:val="000000"/>
          <w:sz w:val="20"/>
          <w:szCs w:val="20"/>
        </w:rPr>
        <w:t>of</w:t>
      </w:r>
      <w:r>
        <w:rPr>
          <w:rFonts w:ascii="Arial" w:hAnsi="Arial" w:cs="Arial"/>
          <w:color w:val="000000"/>
          <w:sz w:val="20"/>
          <w:szCs w:val="20"/>
        </w:rPr>
        <w:t xml:space="preserve"> transmission and experience of</w:t>
      </w:r>
      <w:r w:rsidR="00710943" w:rsidRPr="00710943">
        <w:rPr>
          <w:rFonts w:ascii="Arial" w:hAnsi="Arial" w:cs="Arial"/>
          <w:color w:val="000000"/>
          <w:sz w:val="20"/>
          <w:szCs w:val="20"/>
        </w:rPr>
        <w:t xml:space="preserve"> </w:t>
      </w:r>
      <w:r>
        <w:rPr>
          <w:rFonts w:ascii="Arial" w:hAnsi="Arial" w:cs="Arial"/>
          <w:color w:val="000000"/>
          <w:sz w:val="20"/>
          <w:szCs w:val="20"/>
        </w:rPr>
        <w:t>communicable</w:t>
      </w:r>
      <w:r w:rsidR="00710943" w:rsidRPr="00710943">
        <w:rPr>
          <w:rFonts w:ascii="Arial" w:hAnsi="Arial" w:cs="Arial"/>
          <w:color w:val="000000"/>
          <w:sz w:val="20"/>
          <w:szCs w:val="20"/>
        </w:rPr>
        <w:t xml:space="preserve"> diseases</w:t>
      </w:r>
      <w:r>
        <w:rPr>
          <w:rFonts w:ascii="Arial" w:hAnsi="Arial" w:cs="Arial"/>
          <w:color w:val="000000"/>
          <w:sz w:val="20"/>
          <w:szCs w:val="20"/>
        </w:rPr>
        <w:t xml:space="preserve"> and respiratory infections</w:t>
      </w:r>
      <w:r w:rsidR="00710943" w:rsidRPr="00710943">
        <w:rPr>
          <w:rFonts w:ascii="Arial" w:hAnsi="Arial" w:cs="Arial"/>
          <w:color w:val="000000"/>
          <w:sz w:val="20"/>
          <w:szCs w:val="20"/>
        </w:rPr>
        <w:t>.</w:t>
      </w:r>
      <w:r w:rsidR="0077646E">
        <w:rPr>
          <w:rStyle w:val="FootnoteReference"/>
          <w:rFonts w:ascii="Arial" w:hAnsi="Arial" w:cs="Arial"/>
          <w:color w:val="000000"/>
          <w:sz w:val="20"/>
          <w:szCs w:val="20"/>
        </w:rPr>
        <w:footnoteReference w:id="25"/>
      </w:r>
      <w:r w:rsidR="00CB72C8">
        <w:rPr>
          <w:rFonts w:ascii="Arial" w:hAnsi="Arial" w:cs="Arial"/>
          <w:color w:val="000000"/>
          <w:sz w:val="20"/>
          <w:szCs w:val="20"/>
        </w:rPr>
        <w:t xml:space="preserve"> . It also means severely reduced personal space and privacy, more limited space for children to do homework or study, and increases the chances of relational stress. </w:t>
      </w:r>
      <w:r w:rsidR="00CB72C8">
        <w:rPr>
          <w:rFonts w:ascii="Arial" w:hAnsi="Arial" w:cs="Arial"/>
          <w:sz w:val="20"/>
          <w:szCs w:val="20"/>
        </w:rPr>
        <w:t xml:space="preserve"> </w:t>
      </w:r>
    </w:p>
    <w:p w:rsidR="00710943" w:rsidRPr="00710943" w:rsidRDefault="00710943" w:rsidP="00710943">
      <w:pPr>
        <w:rPr>
          <w:rFonts w:ascii="Arial" w:hAnsi="Arial" w:cs="Arial"/>
          <w:color w:val="000000"/>
          <w:sz w:val="20"/>
          <w:szCs w:val="20"/>
        </w:rPr>
      </w:pPr>
    </w:p>
    <w:p w:rsidR="001E5920" w:rsidRPr="001E5920" w:rsidRDefault="00EC1255" w:rsidP="00EC1255">
      <w:pPr>
        <w:rPr>
          <w:rFonts w:ascii="Arial" w:hAnsi="Arial" w:cs="Arial"/>
          <w:color w:val="000000"/>
          <w:sz w:val="20"/>
          <w:szCs w:val="20"/>
        </w:rPr>
      </w:pPr>
      <w:r>
        <w:rPr>
          <w:rFonts w:ascii="Arial" w:hAnsi="Arial" w:cs="Arial"/>
          <w:color w:val="000000"/>
          <w:sz w:val="20"/>
          <w:szCs w:val="20"/>
        </w:rPr>
        <w:t xml:space="preserve">While there </w:t>
      </w:r>
      <w:r w:rsidR="001E5920" w:rsidRPr="00710943">
        <w:rPr>
          <w:rFonts w:ascii="Arial" w:hAnsi="Arial" w:cs="Arial"/>
          <w:color w:val="000000"/>
          <w:sz w:val="20"/>
          <w:szCs w:val="20"/>
        </w:rPr>
        <w:t>is no internationally agreed measure of household crowding</w:t>
      </w:r>
      <w:r>
        <w:rPr>
          <w:rFonts w:ascii="Arial" w:hAnsi="Arial" w:cs="Arial"/>
          <w:color w:val="000000"/>
          <w:sz w:val="20"/>
          <w:szCs w:val="20"/>
        </w:rPr>
        <w:t xml:space="preserve"> t</w:t>
      </w:r>
      <w:r w:rsidR="00710943" w:rsidRPr="00710943">
        <w:rPr>
          <w:rFonts w:ascii="Arial" w:hAnsi="Arial" w:cs="Arial"/>
          <w:color w:val="000000"/>
          <w:sz w:val="20"/>
          <w:szCs w:val="20"/>
        </w:rPr>
        <w:t>he Canadian Crowding Index</w:t>
      </w:r>
      <w:r>
        <w:rPr>
          <w:rFonts w:ascii="Arial" w:hAnsi="Arial" w:cs="Arial"/>
          <w:color w:val="000000"/>
          <w:sz w:val="20"/>
          <w:szCs w:val="20"/>
        </w:rPr>
        <w:t xml:space="preserve"> is a reasonable one, and is used</w:t>
      </w:r>
      <w:r w:rsidR="00710943" w:rsidRPr="00710943">
        <w:rPr>
          <w:rFonts w:ascii="Arial" w:hAnsi="Arial" w:cs="Arial"/>
          <w:color w:val="000000"/>
          <w:sz w:val="20"/>
          <w:szCs w:val="20"/>
        </w:rPr>
        <w:t xml:space="preserve"> in the Social Report</w:t>
      </w:r>
      <w:r w:rsidR="00CD784E">
        <w:rPr>
          <w:rFonts w:ascii="Arial" w:hAnsi="Arial" w:cs="Arial"/>
          <w:color w:val="000000"/>
          <w:sz w:val="20"/>
          <w:szCs w:val="20"/>
        </w:rPr>
        <w:t>,</w:t>
      </w:r>
      <w:r w:rsidR="00710943" w:rsidRPr="00710943">
        <w:rPr>
          <w:rFonts w:ascii="Arial" w:hAnsi="Arial" w:cs="Arial"/>
          <w:color w:val="000000"/>
          <w:sz w:val="20"/>
          <w:szCs w:val="20"/>
        </w:rPr>
        <w:t xml:space="preserve"> by Statistics New Zealand in some of its publications</w:t>
      </w:r>
      <w:r w:rsidR="00CD784E">
        <w:rPr>
          <w:rFonts w:ascii="Arial" w:hAnsi="Arial" w:cs="Arial"/>
          <w:color w:val="000000"/>
          <w:sz w:val="20"/>
          <w:szCs w:val="20"/>
        </w:rPr>
        <w:t>, and by the Ministry of Health in a recent analysis of crowding using Census data (M</w:t>
      </w:r>
      <w:r w:rsidR="009D3000">
        <w:rPr>
          <w:rFonts w:ascii="Arial" w:hAnsi="Arial" w:cs="Arial"/>
          <w:color w:val="000000"/>
          <w:sz w:val="20"/>
          <w:szCs w:val="20"/>
        </w:rPr>
        <w:t>inistry of Health</w:t>
      </w:r>
      <w:r w:rsidR="00CD784E">
        <w:rPr>
          <w:rFonts w:ascii="Arial" w:hAnsi="Arial" w:cs="Arial"/>
          <w:color w:val="000000"/>
          <w:sz w:val="20"/>
          <w:szCs w:val="20"/>
        </w:rPr>
        <w:t>, 2014).</w:t>
      </w:r>
      <w:r>
        <w:rPr>
          <w:rFonts w:ascii="Arial" w:hAnsi="Arial" w:cs="Arial"/>
          <w:color w:val="000000"/>
          <w:sz w:val="20"/>
          <w:szCs w:val="20"/>
        </w:rPr>
        <w:t xml:space="preserve">  On this definition, a</w:t>
      </w:r>
      <w:r w:rsidR="00710943" w:rsidRPr="00710943">
        <w:rPr>
          <w:rFonts w:ascii="Arial" w:hAnsi="Arial" w:cs="Arial"/>
          <w:color w:val="000000"/>
          <w:sz w:val="20"/>
          <w:szCs w:val="20"/>
          <w:lang w:val="en-US" w:eastAsia="en-NZ"/>
        </w:rPr>
        <w:t xml:space="preserve"> crowded house is one</w:t>
      </w:r>
      <w:r w:rsidR="001E5920" w:rsidRPr="001E5920">
        <w:rPr>
          <w:rFonts w:ascii="Arial" w:hAnsi="Arial" w:cs="Arial"/>
          <w:color w:val="000000"/>
          <w:sz w:val="20"/>
          <w:szCs w:val="20"/>
          <w:lang w:val="en-US" w:eastAsia="en-NZ"/>
        </w:rPr>
        <w:t xml:space="preserve"> requiring </w:t>
      </w:r>
      <w:r w:rsidR="00710943" w:rsidRPr="00710943">
        <w:rPr>
          <w:rFonts w:ascii="Arial" w:hAnsi="Arial" w:cs="Arial"/>
          <w:color w:val="000000"/>
          <w:sz w:val="20"/>
          <w:szCs w:val="20"/>
          <w:lang w:val="en-US" w:eastAsia="en-NZ"/>
        </w:rPr>
        <w:t xml:space="preserve">one or more additional bedrooms, when using the </w:t>
      </w:r>
      <w:r>
        <w:rPr>
          <w:rFonts w:ascii="Arial" w:hAnsi="Arial" w:cs="Arial"/>
          <w:color w:val="000000"/>
          <w:sz w:val="20"/>
          <w:szCs w:val="20"/>
          <w:lang w:val="en-US" w:eastAsia="en-NZ"/>
        </w:rPr>
        <w:t xml:space="preserve">following </w:t>
      </w:r>
      <w:r w:rsidR="001E5920" w:rsidRPr="001E5920">
        <w:rPr>
          <w:rFonts w:ascii="Arial" w:hAnsi="Arial" w:cs="Arial"/>
          <w:color w:val="000000"/>
          <w:sz w:val="20"/>
          <w:szCs w:val="20"/>
          <w:lang w:val="en-US" w:eastAsia="en-NZ"/>
        </w:rPr>
        <w:t xml:space="preserve">Canadian National Occupancy standard </w:t>
      </w:r>
      <w:r>
        <w:rPr>
          <w:rFonts w:ascii="Arial" w:hAnsi="Arial" w:cs="Arial"/>
          <w:color w:val="000000"/>
          <w:sz w:val="20"/>
          <w:szCs w:val="20"/>
          <w:lang w:val="en-US" w:eastAsia="en-NZ"/>
        </w:rPr>
        <w:t>to set</w:t>
      </w:r>
      <w:r w:rsidR="001E5920" w:rsidRPr="001E5920">
        <w:rPr>
          <w:rFonts w:ascii="Arial" w:hAnsi="Arial" w:cs="Arial"/>
          <w:color w:val="000000"/>
          <w:sz w:val="20"/>
          <w:szCs w:val="20"/>
          <w:lang w:val="en-US" w:eastAsia="en-NZ"/>
        </w:rPr>
        <w:t xml:space="preserve"> the bedroom requirements</w:t>
      </w:r>
      <w:r w:rsidR="00710943" w:rsidRPr="00710943">
        <w:rPr>
          <w:rFonts w:ascii="Arial" w:hAnsi="Arial" w:cs="Arial"/>
          <w:color w:val="000000"/>
          <w:sz w:val="20"/>
          <w:szCs w:val="20"/>
          <w:lang w:val="en-US" w:eastAsia="en-NZ"/>
        </w:rPr>
        <w:t>:</w:t>
      </w:r>
    </w:p>
    <w:p w:rsidR="001E5920" w:rsidRPr="001E5920" w:rsidRDefault="001E5920"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sidRPr="001E5920">
        <w:rPr>
          <w:rFonts w:ascii="Arial" w:hAnsi="Arial" w:cs="Arial"/>
          <w:color w:val="000000"/>
          <w:sz w:val="20"/>
          <w:szCs w:val="20"/>
          <w:lang w:val="en-US" w:eastAsia="en-NZ"/>
        </w:rPr>
        <w:t>no m</w:t>
      </w:r>
      <w:r w:rsidR="00710943">
        <w:rPr>
          <w:rFonts w:ascii="Arial" w:hAnsi="Arial" w:cs="Arial"/>
          <w:color w:val="000000"/>
          <w:sz w:val="20"/>
          <w:szCs w:val="20"/>
          <w:lang w:val="en-US" w:eastAsia="en-NZ"/>
        </w:rPr>
        <w:t>ore than two people per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p</w:t>
      </w:r>
      <w:r w:rsidR="001E5920" w:rsidRPr="001E5920">
        <w:rPr>
          <w:rFonts w:ascii="Arial" w:hAnsi="Arial" w:cs="Arial"/>
          <w:color w:val="000000"/>
          <w:sz w:val="20"/>
          <w:szCs w:val="20"/>
          <w:lang w:val="en-US" w:eastAsia="en-NZ"/>
        </w:rPr>
        <w:t>ar</w:t>
      </w:r>
      <w:r>
        <w:rPr>
          <w:rFonts w:ascii="Arial" w:hAnsi="Arial" w:cs="Arial"/>
          <w:color w:val="000000"/>
          <w:sz w:val="20"/>
          <w:szCs w:val="20"/>
          <w:lang w:val="en-US" w:eastAsia="en-NZ"/>
        </w:rPr>
        <w:t>ents or couples share a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c</w:t>
      </w:r>
      <w:r w:rsidR="001E5920" w:rsidRPr="001E5920">
        <w:rPr>
          <w:rFonts w:ascii="Arial" w:hAnsi="Arial" w:cs="Arial"/>
          <w:color w:val="000000"/>
          <w:sz w:val="20"/>
          <w:szCs w:val="20"/>
          <w:lang w:val="en-US" w:eastAsia="en-NZ"/>
        </w:rPr>
        <w:t>hildren aged under 5 years, either of the same or of the opposite sex,</w:t>
      </w:r>
      <w:r>
        <w:rPr>
          <w:rFonts w:ascii="Arial" w:hAnsi="Arial" w:cs="Arial"/>
          <w:color w:val="000000"/>
          <w:sz w:val="20"/>
          <w:szCs w:val="20"/>
          <w:lang w:val="en-US" w:eastAsia="en-NZ"/>
        </w:rPr>
        <w:t xml:space="preserve"> may reasonably share a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c</w:t>
      </w:r>
      <w:r w:rsidR="001E5920" w:rsidRPr="001E5920">
        <w:rPr>
          <w:rFonts w:ascii="Arial" w:hAnsi="Arial" w:cs="Arial"/>
          <w:color w:val="000000"/>
          <w:sz w:val="20"/>
          <w:szCs w:val="20"/>
          <w:lang w:val="en-US" w:eastAsia="en-NZ"/>
        </w:rPr>
        <w:t>hildren aged under 18 years of the same sex may reasonably share a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a</w:t>
      </w:r>
      <w:r w:rsidR="001E5920" w:rsidRPr="001E5920">
        <w:rPr>
          <w:rFonts w:ascii="Arial" w:hAnsi="Arial" w:cs="Arial"/>
          <w:color w:val="000000"/>
          <w:sz w:val="20"/>
          <w:szCs w:val="20"/>
          <w:lang w:val="en-US" w:eastAsia="en-NZ"/>
        </w:rPr>
        <w:t xml:space="preserve"> child aged 5–17 years should not share a bedroom with a child aged un</w:t>
      </w:r>
      <w:r>
        <w:rPr>
          <w:rFonts w:ascii="Arial" w:hAnsi="Arial" w:cs="Arial"/>
          <w:color w:val="000000"/>
          <w:sz w:val="20"/>
          <w:szCs w:val="20"/>
          <w:lang w:val="en-US" w:eastAsia="en-NZ"/>
        </w:rPr>
        <w:t>der 5 years of the opposite sex</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s</w:t>
      </w:r>
      <w:r w:rsidR="001E5920" w:rsidRPr="001E5920">
        <w:rPr>
          <w:rFonts w:ascii="Arial" w:hAnsi="Arial" w:cs="Arial"/>
          <w:color w:val="000000"/>
          <w:sz w:val="20"/>
          <w:szCs w:val="20"/>
          <w:lang w:val="en-US" w:eastAsia="en-NZ"/>
        </w:rPr>
        <w:t>ingle adults 18 years and over and any unpaired children require a separate bedroom.</w:t>
      </w:r>
    </w:p>
    <w:p w:rsidR="00B62D7D" w:rsidRDefault="00B62D7D" w:rsidP="003417C0">
      <w:pPr>
        <w:rPr>
          <w:rFonts w:ascii="Arial" w:hAnsi="Arial" w:cs="Arial"/>
          <w:color w:val="000000"/>
          <w:sz w:val="20"/>
          <w:szCs w:val="20"/>
        </w:rPr>
      </w:pPr>
    </w:p>
    <w:p w:rsidR="00EC1255" w:rsidRDefault="00EC1255" w:rsidP="003417C0">
      <w:pPr>
        <w:rPr>
          <w:rFonts w:ascii="Arial" w:hAnsi="Arial" w:cs="Arial"/>
          <w:color w:val="000000"/>
          <w:sz w:val="20"/>
          <w:szCs w:val="20"/>
        </w:rPr>
      </w:pPr>
      <w:r>
        <w:rPr>
          <w:rFonts w:ascii="Arial" w:hAnsi="Arial" w:cs="Arial"/>
          <w:color w:val="000000"/>
          <w:sz w:val="20"/>
          <w:szCs w:val="20"/>
        </w:rPr>
        <w:t>Trends in more severe crowding can be monitored using a threshold of two or more extra bedrooms needed.</w:t>
      </w:r>
    </w:p>
    <w:p w:rsidR="00EC1255" w:rsidRDefault="00EC1255" w:rsidP="003417C0">
      <w:pPr>
        <w:rPr>
          <w:rFonts w:ascii="Arial" w:hAnsi="Arial" w:cs="Arial"/>
          <w:color w:val="000000"/>
          <w:sz w:val="20"/>
          <w:szCs w:val="20"/>
        </w:rPr>
      </w:pPr>
    </w:p>
    <w:p w:rsidR="00EC1255" w:rsidRDefault="00993C98" w:rsidP="003417C0">
      <w:pPr>
        <w:rPr>
          <w:rFonts w:ascii="Arial" w:hAnsi="Arial" w:cs="Arial"/>
          <w:color w:val="000000"/>
          <w:sz w:val="20"/>
          <w:szCs w:val="20"/>
        </w:rPr>
      </w:pPr>
      <w:r w:rsidRPr="00993C98">
        <w:rPr>
          <w:rFonts w:ascii="Arial" w:hAnsi="Arial" w:cs="Arial"/>
          <w:b/>
          <w:color w:val="000000"/>
          <w:sz w:val="20"/>
          <w:szCs w:val="20"/>
        </w:rPr>
        <w:t>Table I.</w:t>
      </w:r>
      <w:r w:rsidR="009D3000">
        <w:rPr>
          <w:rFonts w:ascii="Arial" w:hAnsi="Arial" w:cs="Arial"/>
          <w:b/>
          <w:color w:val="000000"/>
          <w:sz w:val="20"/>
          <w:szCs w:val="20"/>
        </w:rPr>
        <w:t>9</w:t>
      </w:r>
      <w:r>
        <w:rPr>
          <w:rFonts w:ascii="Arial" w:hAnsi="Arial" w:cs="Arial"/>
          <w:color w:val="000000"/>
          <w:sz w:val="20"/>
          <w:szCs w:val="20"/>
        </w:rPr>
        <w:t xml:space="preserve"> shows from Census data the decline in household crowding for the population as a whole from 1986 to 2001, then the </w:t>
      </w:r>
      <w:r w:rsidR="00C07C70">
        <w:rPr>
          <w:rFonts w:ascii="Arial" w:hAnsi="Arial" w:cs="Arial"/>
          <w:color w:val="000000"/>
          <w:sz w:val="20"/>
          <w:szCs w:val="20"/>
        </w:rPr>
        <w:t xml:space="preserve">flat </w:t>
      </w:r>
      <w:r>
        <w:rPr>
          <w:rFonts w:ascii="Arial" w:hAnsi="Arial" w:cs="Arial"/>
          <w:color w:val="000000"/>
          <w:sz w:val="20"/>
          <w:szCs w:val="20"/>
        </w:rPr>
        <w:t>trend at around 10% for 2001, 2006 and 2013.</w:t>
      </w:r>
      <w:r w:rsidR="00EC1255">
        <w:rPr>
          <w:rFonts w:ascii="Arial" w:hAnsi="Arial" w:cs="Arial"/>
          <w:color w:val="000000"/>
          <w:sz w:val="20"/>
          <w:szCs w:val="20"/>
        </w:rPr>
        <w:t xml:space="preserve"> </w:t>
      </w:r>
      <w:r w:rsidR="00C07C70">
        <w:rPr>
          <w:rFonts w:ascii="Arial" w:hAnsi="Arial" w:cs="Arial"/>
          <w:color w:val="000000"/>
          <w:sz w:val="20"/>
          <w:szCs w:val="20"/>
        </w:rPr>
        <w:t>HES data can also be used to create the Canadian index.  The HES</w:t>
      </w:r>
      <w:r w:rsidR="00CB72C8">
        <w:rPr>
          <w:rFonts w:ascii="Arial" w:hAnsi="Arial" w:cs="Arial"/>
          <w:color w:val="000000"/>
          <w:sz w:val="20"/>
          <w:szCs w:val="20"/>
        </w:rPr>
        <w:t>-based</w:t>
      </w:r>
      <w:r w:rsidR="00C07C70">
        <w:rPr>
          <w:rFonts w:ascii="Arial" w:hAnsi="Arial" w:cs="Arial"/>
          <w:color w:val="000000"/>
          <w:sz w:val="20"/>
          <w:szCs w:val="20"/>
        </w:rPr>
        <w:t xml:space="preserve"> crowding rates are all a little lower than the Census rates, 8% rather than 10% for the population, and </w:t>
      </w:r>
      <w:r w:rsidR="00A50529">
        <w:rPr>
          <w:rFonts w:ascii="Arial" w:hAnsi="Arial" w:cs="Arial"/>
          <w:color w:val="000000"/>
          <w:sz w:val="20"/>
          <w:szCs w:val="20"/>
        </w:rPr>
        <w:t>12%</w:t>
      </w:r>
      <w:r w:rsidR="00C07C70">
        <w:rPr>
          <w:rFonts w:ascii="Arial" w:hAnsi="Arial" w:cs="Arial"/>
          <w:color w:val="000000"/>
          <w:sz w:val="20"/>
          <w:szCs w:val="20"/>
        </w:rPr>
        <w:t xml:space="preserve"> rather than 16%</w:t>
      </w:r>
      <w:r w:rsidR="009D3000">
        <w:rPr>
          <w:rFonts w:ascii="Arial" w:hAnsi="Arial" w:cs="Arial"/>
          <w:color w:val="000000"/>
          <w:sz w:val="20"/>
          <w:szCs w:val="20"/>
        </w:rPr>
        <w:t xml:space="preserve"> for</w:t>
      </w:r>
      <w:r w:rsidR="00C07C70">
        <w:rPr>
          <w:rFonts w:ascii="Arial" w:hAnsi="Arial" w:cs="Arial"/>
          <w:color w:val="000000"/>
          <w:sz w:val="20"/>
          <w:szCs w:val="20"/>
        </w:rPr>
        <w:t xml:space="preserve"> children.</w:t>
      </w:r>
    </w:p>
    <w:p w:rsidR="00C07C70" w:rsidRDefault="00C07C70" w:rsidP="003417C0">
      <w:pPr>
        <w:rPr>
          <w:rFonts w:ascii="Arial" w:hAnsi="Arial" w:cs="Arial"/>
          <w:color w:val="000000"/>
          <w:sz w:val="20"/>
          <w:szCs w:val="20"/>
        </w:rPr>
      </w:pPr>
    </w:p>
    <w:p w:rsidR="00C07C70" w:rsidRDefault="00C07C70" w:rsidP="003417C0">
      <w:pPr>
        <w:rPr>
          <w:rFonts w:ascii="Arial" w:hAnsi="Arial" w:cs="Arial"/>
          <w:color w:val="000000"/>
          <w:sz w:val="20"/>
          <w:szCs w:val="20"/>
        </w:rPr>
      </w:pPr>
      <w:r>
        <w:rPr>
          <w:rFonts w:ascii="Arial" w:hAnsi="Arial" w:cs="Arial"/>
          <w:color w:val="000000"/>
          <w:sz w:val="20"/>
          <w:szCs w:val="20"/>
        </w:rPr>
        <w:t>Crowding is in the main “a children’s issue” as 75% to 80% of those in crowded or severely crowded households are in households with children:</w:t>
      </w:r>
    </w:p>
    <w:p w:rsidR="00B22603" w:rsidRPr="00B22603" w:rsidRDefault="00C07C70" w:rsidP="00001E03">
      <w:pPr>
        <w:pStyle w:val="ListParagraph"/>
        <w:numPr>
          <w:ilvl w:val="0"/>
          <w:numId w:val="64"/>
        </w:numPr>
        <w:spacing w:before="60"/>
        <w:ind w:left="714" w:hanging="357"/>
        <w:contextualSpacing w:val="0"/>
        <w:rPr>
          <w:rFonts w:ascii="Arial" w:hAnsi="Arial" w:cs="Arial"/>
          <w:color w:val="000000"/>
          <w:sz w:val="20"/>
          <w:szCs w:val="20"/>
        </w:rPr>
      </w:pPr>
      <w:r w:rsidRPr="00B22603">
        <w:rPr>
          <w:rFonts w:ascii="Arial" w:hAnsi="Arial" w:cs="Arial"/>
          <w:color w:val="000000"/>
          <w:sz w:val="20"/>
          <w:szCs w:val="20"/>
        </w:rPr>
        <w:t>~130,000 children</w:t>
      </w:r>
      <w:r w:rsidR="00B22603">
        <w:rPr>
          <w:rFonts w:ascii="Arial" w:hAnsi="Arial" w:cs="Arial"/>
          <w:color w:val="000000"/>
          <w:sz w:val="20"/>
          <w:szCs w:val="20"/>
        </w:rPr>
        <w:t xml:space="preserve"> (0-14 yrs)</w:t>
      </w:r>
      <w:r w:rsidRPr="00B22603">
        <w:rPr>
          <w:rFonts w:ascii="Arial" w:hAnsi="Arial" w:cs="Arial"/>
          <w:color w:val="000000"/>
          <w:sz w:val="20"/>
          <w:szCs w:val="20"/>
        </w:rPr>
        <w:t xml:space="preserve"> live in crowded households</w:t>
      </w:r>
      <w:r w:rsidR="009D3000">
        <w:rPr>
          <w:rFonts w:ascii="Arial" w:hAnsi="Arial" w:cs="Arial"/>
          <w:color w:val="000000"/>
          <w:sz w:val="20"/>
          <w:szCs w:val="20"/>
        </w:rPr>
        <w:t xml:space="preserve"> (16%)</w:t>
      </w:r>
      <w:r w:rsidRPr="00B22603">
        <w:rPr>
          <w:rFonts w:ascii="Arial" w:hAnsi="Arial" w:cs="Arial"/>
          <w:color w:val="000000"/>
          <w:sz w:val="20"/>
          <w:szCs w:val="20"/>
        </w:rPr>
        <w:t xml:space="preserve">, and </w:t>
      </w:r>
      <w:r w:rsidR="009D3000">
        <w:rPr>
          <w:rFonts w:ascii="Arial" w:hAnsi="Arial" w:cs="Arial"/>
          <w:color w:val="000000"/>
          <w:sz w:val="20"/>
          <w:szCs w:val="20"/>
        </w:rPr>
        <w:t>40,000</w:t>
      </w:r>
      <w:r w:rsidRPr="00B22603">
        <w:rPr>
          <w:rFonts w:ascii="Arial" w:hAnsi="Arial" w:cs="Arial"/>
          <w:color w:val="000000"/>
          <w:sz w:val="20"/>
          <w:szCs w:val="20"/>
        </w:rPr>
        <w:t xml:space="preserve"> of these are in severely crowded homes, needing two or more extra bedrooms</w:t>
      </w:r>
      <w:r w:rsidR="009D3000">
        <w:rPr>
          <w:rFonts w:ascii="Arial" w:hAnsi="Arial" w:cs="Arial"/>
          <w:color w:val="000000"/>
          <w:sz w:val="20"/>
          <w:szCs w:val="20"/>
        </w:rPr>
        <w:t xml:space="preserve"> (5%).</w:t>
      </w:r>
      <w:r w:rsidR="00B22603">
        <w:rPr>
          <w:rStyle w:val="FootnoteReference"/>
          <w:rFonts w:ascii="Arial" w:hAnsi="Arial" w:cs="Arial"/>
          <w:color w:val="000000"/>
          <w:sz w:val="20"/>
          <w:szCs w:val="20"/>
        </w:rPr>
        <w:footnoteReference w:id="26"/>
      </w:r>
    </w:p>
    <w:p w:rsidR="00B62D7D" w:rsidRPr="00B22603" w:rsidRDefault="00B62D7D" w:rsidP="00B22603">
      <w:pPr>
        <w:pStyle w:val="ListParagraph"/>
        <w:spacing w:before="60"/>
        <w:ind w:left="714"/>
        <w:rPr>
          <w:rFonts w:ascii="Arial" w:hAnsi="Arial" w:cs="Arial"/>
          <w:color w:val="000000"/>
          <w:sz w:val="20"/>
          <w:szCs w:val="20"/>
        </w:rPr>
      </w:pPr>
    </w:p>
    <w:p w:rsidR="00EC1255" w:rsidRPr="0002272D" w:rsidRDefault="00EC1255" w:rsidP="00EC1255">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9</w:t>
      </w:r>
    </w:p>
    <w:p w:rsidR="00CD784E" w:rsidRDefault="00EC1255" w:rsidP="00426717">
      <w:pPr>
        <w:spacing w:after="60"/>
        <w:ind w:left="357" w:hanging="357"/>
        <w:jc w:val="center"/>
      </w:pPr>
      <w:r>
        <w:rPr>
          <w:rFonts w:ascii="Arial" w:hAnsi="Arial" w:cs="Arial"/>
          <w:b/>
          <w:sz w:val="18"/>
          <w:szCs w:val="18"/>
        </w:rPr>
        <w:t>Crowded</w:t>
      </w:r>
      <w:r w:rsidRPr="0002272D">
        <w:rPr>
          <w:rFonts w:ascii="Arial" w:hAnsi="Arial" w:cs="Arial"/>
          <w:b/>
          <w:sz w:val="18"/>
          <w:szCs w:val="18"/>
        </w:rPr>
        <w:t xml:space="preserve">: </w:t>
      </w:r>
      <w:r w:rsidR="00426717">
        <w:rPr>
          <w:rFonts w:ascii="Arial" w:hAnsi="Arial" w:cs="Arial"/>
          <w:b/>
          <w:sz w:val="18"/>
          <w:szCs w:val="18"/>
        </w:rPr>
        <w:t>Census and HES (1+ needed) (%)</w:t>
      </w:r>
    </w:p>
    <w:tbl>
      <w:tblPr>
        <w:tblW w:w="0" w:type="auto"/>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688"/>
        <w:gridCol w:w="954"/>
        <w:gridCol w:w="750"/>
        <w:gridCol w:w="732"/>
        <w:gridCol w:w="764"/>
        <w:gridCol w:w="759"/>
        <w:gridCol w:w="750"/>
        <w:gridCol w:w="1132"/>
      </w:tblGrid>
      <w:tr w:rsidR="001123C3" w:rsidRPr="006A4CFB" w:rsidTr="001123C3">
        <w:trPr>
          <w:jc w:val="center"/>
        </w:trPr>
        <w:tc>
          <w:tcPr>
            <w:tcW w:w="1755" w:type="dxa"/>
            <w:shd w:val="clear" w:color="auto" w:fill="auto"/>
            <w:vAlign w:val="center"/>
          </w:tcPr>
          <w:p w:rsidR="001123C3" w:rsidRDefault="001123C3" w:rsidP="00923C87">
            <w:pPr>
              <w:spacing w:before="40" w:after="40"/>
              <w:ind w:left="142"/>
              <w:jc w:val="center"/>
              <w:rPr>
                <w:rFonts w:ascii="Arial" w:hAnsi="Arial" w:cs="Arial"/>
                <w:color w:val="000000"/>
                <w:sz w:val="16"/>
              </w:rPr>
            </w:pPr>
          </w:p>
        </w:tc>
        <w:tc>
          <w:tcPr>
            <w:tcW w:w="3888" w:type="dxa"/>
            <w:gridSpan w:val="5"/>
            <w:shd w:val="clear" w:color="auto" w:fill="auto"/>
            <w:vAlign w:val="center"/>
          </w:tcPr>
          <w:p w:rsidR="001123C3" w:rsidRDefault="001123C3" w:rsidP="00923C87">
            <w:pPr>
              <w:spacing w:before="40" w:after="40"/>
              <w:jc w:val="center"/>
              <w:rPr>
                <w:rFonts w:ascii="Arial" w:hAnsi="Arial" w:cs="Arial"/>
                <w:b/>
                <w:color w:val="000000"/>
                <w:sz w:val="16"/>
                <w:szCs w:val="16"/>
              </w:rPr>
            </w:pPr>
            <w:r>
              <w:rPr>
                <w:rFonts w:ascii="Arial" w:hAnsi="Arial" w:cs="Arial"/>
                <w:b/>
                <w:color w:val="000000"/>
                <w:sz w:val="16"/>
                <w:szCs w:val="16"/>
              </w:rPr>
              <w:t>Individuals</w:t>
            </w:r>
          </w:p>
        </w:tc>
        <w:tc>
          <w:tcPr>
            <w:tcW w:w="759" w:type="dxa"/>
          </w:tcPr>
          <w:p w:rsidR="001123C3" w:rsidRDefault="001123C3" w:rsidP="00923C87">
            <w:pPr>
              <w:spacing w:before="40" w:after="40"/>
              <w:jc w:val="center"/>
              <w:rPr>
                <w:rFonts w:ascii="Arial" w:hAnsi="Arial" w:cs="Arial"/>
                <w:b/>
                <w:color w:val="000000"/>
                <w:sz w:val="16"/>
                <w:szCs w:val="16"/>
              </w:rPr>
            </w:pPr>
          </w:p>
        </w:tc>
        <w:tc>
          <w:tcPr>
            <w:tcW w:w="750" w:type="dxa"/>
          </w:tcPr>
          <w:p w:rsidR="001123C3" w:rsidRDefault="001123C3" w:rsidP="00923C87">
            <w:pPr>
              <w:spacing w:before="40" w:after="40"/>
              <w:jc w:val="center"/>
              <w:rPr>
                <w:rFonts w:ascii="Arial" w:hAnsi="Arial" w:cs="Arial"/>
                <w:b/>
                <w:color w:val="000000"/>
                <w:sz w:val="16"/>
                <w:szCs w:val="16"/>
              </w:rPr>
            </w:pPr>
          </w:p>
        </w:tc>
        <w:tc>
          <w:tcPr>
            <w:tcW w:w="1132" w:type="dxa"/>
          </w:tcPr>
          <w:p w:rsidR="001123C3" w:rsidRDefault="001123C3" w:rsidP="00923C87">
            <w:pPr>
              <w:spacing w:before="40" w:after="40"/>
              <w:jc w:val="center"/>
              <w:rPr>
                <w:rFonts w:ascii="Arial" w:hAnsi="Arial" w:cs="Arial"/>
                <w:b/>
                <w:color w:val="000000"/>
                <w:sz w:val="16"/>
                <w:szCs w:val="16"/>
              </w:rPr>
            </w:pPr>
            <w:r>
              <w:rPr>
                <w:rFonts w:ascii="Arial" w:hAnsi="Arial" w:cs="Arial"/>
                <w:b/>
                <w:color w:val="000000"/>
                <w:sz w:val="16"/>
                <w:szCs w:val="16"/>
              </w:rPr>
              <w:t>Households</w:t>
            </w:r>
          </w:p>
        </w:tc>
      </w:tr>
      <w:tr w:rsidR="001123C3" w:rsidRPr="006A4CFB" w:rsidTr="001123C3">
        <w:trPr>
          <w:jc w:val="center"/>
        </w:trPr>
        <w:tc>
          <w:tcPr>
            <w:tcW w:w="1755" w:type="dxa"/>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Census</w:t>
            </w:r>
          </w:p>
        </w:tc>
        <w:tc>
          <w:tcPr>
            <w:tcW w:w="688"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ALL</w:t>
            </w:r>
          </w:p>
        </w:tc>
        <w:tc>
          <w:tcPr>
            <w:tcW w:w="954"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European</w:t>
            </w:r>
          </w:p>
        </w:tc>
        <w:tc>
          <w:tcPr>
            <w:tcW w:w="750"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Maori</w:t>
            </w:r>
          </w:p>
        </w:tc>
        <w:tc>
          <w:tcPr>
            <w:tcW w:w="732"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Pacific</w:t>
            </w:r>
          </w:p>
        </w:tc>
        <w:tc>
          <w:tcPr>
            <w:tcW w:w="764" w:type="dxa"/>
            <w:vAlign w:val="center"/>
          </w:tcPr>
          <w:p w:rsidR="001123C3" w:rsidRPr="00923C87"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0-14 yrs</w:t>
            </w:r>
          </w:p>
        </w:tc>
        <w:tc>
          <w:tcPr>
            <w:tcW w:w="759" w:type="dxa"/>
            <w:vAlign w:val="center"/>
          </w:tcPr>
          <w:p w:rsidR="001123C3"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Rented</w:t>
            </w:r>
          </w:p>
        </w:tc>
        <w:tc>
          <w:tcPr>
            <w:tcW w:w="750" w:type="dxa"/>
            <w:vAlign w:val="center"/>
          </w:tcPr>
          <w:p w:rsidR="001123C3"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Owned or FT</w:t>
            </w:r>
          </w:p>
        </w:tc>
        <w:tc>
          <w:tcPr>
            <w:tcW w:w="1132" w:type="dxa"/>
            <w:vAlign w:val="center"/>
          </w:tcPr>
          <w:p w:rsidR="001123C3" w:rsidRPr="00923C87"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ALL</w:t>
            </w:r>
          </w:p>
        </w:tc>
      </w:tr>
      <w:tr w:rsidR="001123C3" w:rsidRPr="006A4CFB" w:rsidTr="001123C3">
        <w:trPr>
          <w:jc w:val="center"/>
        </w:trPr>
        <w:tc>
          <w:tcPr>
            <w:tcW w:w="1755" w:type="dxa"/>
            <w:shd w:val="clear" w:color="auto" w:fill="auto"/>
            <w:vAlign w:val="center"/>
          </w:tcPr>
          <w:p w:rsidR="001123C3" w:rsidRPr="006A4CFB" w:rsidRDefault="001123C3" w:rsidP="00923C87">
            <w:pPr>
              <w:spacing w:before="40" w:after="40"/>
              <w:ind w:left="142"/>
              <w:jc w:val="center"/>
              <w:rPr>
                <w:rFonts w:ascii="Arial" w:hAnsi="Arial" w:cs="Arial"/>
                <w:color w:val="000000"/>
                <w:sz w:val="16"/>
              </w:rPr>
            </w:pPr>
            <w:r>
              <w:rPr>
                <w:rFonts w:ascii="Arial" w:hAnsi="Arial" w:cs="Arial"/>
                <w:color w:val="000000"/>
                <w:sz w:val="16"/>
              </w:rPr>
              <w:t>1986</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12.8</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8.2</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34.9</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50.4</w:t>
            </w:r>
          </w:p>
        </w:tc>
        <w:tc>
          <w:tcPr>
            <w:tcW w:w="764" w:type="dxa"/>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shd w:val="clear" w:color="auto" w:fill="auto"/>
            <w:vAlign w:val="center"/>
          </w:tcPr>
          <w:p w:rsidR="001123C3" w:rsidRPr="006A4CFB" w:rsidRDefault="001123C3" w:rsidP="00923C87">
            <w:pPr>
              <w:spacing w:before="40" w:after="40"/>
              <w:ind w:left="142"/>
              <w:jc w:val="center"/>
              <w:rPr>
                <w:rFonts w:ascii="Arial" w:hAnsi="Arial" w:cs="Arial"/>
                <w:color w:val="000000"/>
                <w:sz w:val="16"/>
              </w:rPr>
            </w:pPr>
            <w:r>
              <w:rPr>
                <w:rFonts w:ascii="Arial" w:hAnsi="Arial" w:cs="Arial"/>
                <w:color w:val="000000"/>
                <w:sz w:val="16"/>
              </w:rPr>
              <w:t>1991</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11.8</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6.9</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29.7</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47.0</w:t>
            </w:r>
          </w:p>
        </w:tc>
        <w:tc>
          <w:tcPr>
            <w:tcW w:w="764"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shd w:val="clear" w:color="auto" w:fill="auto"/>
            <w:vAlign w:val="center"/>
          </w:tcPr>
          <w:p w:rsidR="001123C3" w:rsidRPr="006A4CFB" w:rsidRDefault="001123C3" w:rsidP="00923C87">
            <w:pPr>
              <w:spacing w:before="40" w:after="40"/>
              <w:ind w:left="142"/>
              <w:jc w:val="center"/>
              <w:rPr>
                <w:rFonts w:ascii="Arial" w:hAnsi="Arial" w:cs="Arial"/>
                <w:color w:val="000000"/>
                <w:sz w:val="16"/>
              </w:rPr>
            </w:pPr>
            <w:r>
              <w:rPr>
                <w:rFonts w:ascii="Arial" w:hAnsi="Arial" w:cs="Arial"/>
                <w:color w:val="000000"/>
                <w:sz w:val="16"/>
              </w:rPr>
              <w:t>1996</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10.9</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6.0</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24.5</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43.6</w:t>
            </w:r>
          </w:p>
        </w:tc>
        <w:tc>
          <w:tcPr>
            <w:tcW w:w="764"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2001</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10.1</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4.7</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23.0</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42.1</w:t>
            </w:r>
          </w:p>
        </w:tc>
        <w:tc>
          <w:tcPr>
            <w:tcW w:w="764"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tcBorders>
              <w:bottom w:val="single" w:sz="4" w:space="0" w:color="auto"/>
            </w:tcBorders>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2006</w:t>
            </w:r>
          </w:p>
        </w:tc>
        <w:tc>
          <w:tcPr>
            <w:tcW w:w="688"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10.4</w:t>
            </w:r>
          </w:p>
        </w:tc>
        <w:tc>
          <w:tcPr>
            <w:tcW w:w="954"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4.5</w:t>
            </w:r>
          </w:p>
        </w:tc>
        <w:tc>
          <w:tcPr>
            <w:tcW w:w="750"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22.3</w:t>
            </w:r>
          </w:p>
        </w:tc>
        <w:tc>
          <w:tcPr>
            <w:tcW w:w="732"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41.7</w:t>
            </w:r>
          </w:p>
        </w:tc>
        <w:tc>
          <w:tcPr>
            <w:tcW w:w="764" w:type="dxa"/>
            <w:tcBorders>
              <w:bottom w:val="single" w:sz="4"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17</w:t>
            </w:r>
          </w:p>
        </w:tc>
        <w:tc>
          <w:tcPr>
            <w:tcW w:w="759" w:type="dxa"/>
            <w:tcBorders>
              <w:bottom w:val="single" w:sz="4"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Borders>
              <w:bottom w:val="single" w:sz="4"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Borders>
              <w:bottom w:val="single" w:sz="4"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5.2</w:t>
            </w:r>
          </w:p>
        </w:tc>
      </w:tr>
      <w:tr w:rsidR="001123C3" w:rsidRPr="006A4CFB" w:rsidTr="001123C3">
        <w:trPr>
          <w:jc w:val="center"/>
        </w:trPr>
        <w:tc>
          <w:tcPr>
            <w:tcW w:w="1755" w:type="dxa"/>
            <w:tcBorders>
              <w:bottom w:val="single" w:sz="12" w:space="0" w:color="auto"/>
            </w:tcBorders>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2013</w:t>
            </w:r>
          </w:p>
        </w:tc>
        <w:tc>
          <w:tcPr>
            <w:tcW w:w="688"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10.1</w:t>
            </w:r>
          </w:p>
        </w:tc>
        <w:tc>
          <w:tcPr>
            <w:tcW w:w="954"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4.3</w:t>
            </w:r>
          </w:p>
        </w:tc>
        <w:tc>
          <w:tcPr>
            <w:tcW w:w="750"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19.3</w:t>
            </w:r>
          </w:p>
        </w:tc>
        <w:tc>
          <w:tcPr>
            <w:tcW w:w="732"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38.5</w:t>
            </w:r>
          </w:p>
        </w:tc>
        <w:tc>
          <w:tcPr>
            <w:tcW w:w="764" w:type="dxa"/>
            <w:tcBorders>
              <w:bottom w:val="single" w:sz="12"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16</w:t>
            </w:r>
          </w:p>
        </w:tc>
        <w:tc>
          <w:tcPr>
            <w:tcW w:w="759" w:type="dxa"/>
            <w:tcBorders>
              <w:bottom w:val="single" w:sz="12"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19</w:t>
            </w:r>
          </w:p>
        </w:tc>
        <w:tc>
          <w:tcPr>
            <w:tcW w:w="750" w:type="dxa"/>
            <w:tcBorders>
              <w:bottom w:val="single" w:sz="12"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5</w:t>
            </w:r>
          </w:p>
        </w:tc>
        <w:tc>
          <w:tcPr>
            <w:tcW w:w="1132" w:type="dxa"/>
            <w:tcBorders>
              <w:bottom w:val="single" w:sz="12"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5.0</w:t>
            </w:r>
          </w:p>
        </w:tc>
      </w:tr>
      <w:tr w:rsidR="001123C3" w:rsidRPr="006A4CFB" w:rsidTr="001123C3">
        <w:trPr>
          <w:jc w:val="center"/>
        </w:trPr>
        <w:tc>
          <w:tcPr>
            <w:tcW w:w="1755" w:type="dxa"/>
            <w:tcBorders>
              <w:top w:val="single" w:sz="12" w:space="0" w:color="auto"/>
            </w:tcBorders>
            <w:shd w:val="clear" w:color="auto" w:fill="auto"/>
            <w:vAlign w:val="center"/>
          </w:tcPr>
          <w:p w:rsidR="001123C3" w:rsidRDefault="001123C3" w:rsidP="001123C3">
            <w:pPr>
              <w:spacing w:before="40" w:after="40"/>
              <w:ind w:left="142"/>
              <w:jc w:val="center"/>
              <w:rPr>
                <w:rFonts w:ascii="Arial" w:hAnsi="Arial" w:cs="Arial"/>
                <w:color w:val="000000"/>
                <w:sz w:val="16"/>
              </w:rPr>
            </w:pPr>
            <w:r>
              <w:rPr>
                <w:rFonts w:ascii="Arial" w:hAnsi="Arial" w:cs="Arial"/>
                <w:color w:val="000000"/>
                <w:sz w:val="16"/>
              </w:rPr>
              <w:t>HES – three surveys: 2012-13 to 2014-15</w:t>
            </w:r>
          </w:p>
        </w:tc>
        <w:tc>
          <w:tcPr>
            <w:tcW w:w="688"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8</w:t>
            </w:r>
          </w:p>
        </w:tc>
        <w:tc>
          <w:tcPr>
            <w:tcW w:w="954"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32"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64"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13</w:t>
            </w:r>
          </w:p>
        </w:tc>
        <w:tc>
          <w:tcPr>
            <w:tcW w:w="759"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17</w:t>
            </w:r>
          </w:p>
        </w:tc>
        <w:tc>
          <w:tcPr>
            <w:tcW w:w="750"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4</w:t>
            </w:r>
          </w:p>
        </w:tc>
        <w:tc>
          <w:tcPr>
            <w:tcW w:w="1132"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r>
    </w:tbl>
    <w:p w:rsidR="00C07C70" w:rsidRPr="00C07C70" w:rsidRDefault="00C07C70" w:rsidP="00C07C70">
      <w:pPr>
        <w:spacing w:before="60"/>
        <w:ind w:left="567" w:right="238" w:hanging="567"/>
        <w:rPr>
          <w:rFonts w:ascii="Arial" w:hAnsi="Arial" w:cs="Arial"/>
          <w:color w:val="000000"/>
          <w:sz w:val="18"/>
          <w:szCs w:val="20"/>
        </w:rPr>
      </w:pPr>
      <w:r>
        <w:rPr>
          <w:rFonts w:ascii="Arial" w:hAnsi="Arial" w:cs="Arial"/>
          <w:color w:val="000000"/>
          <w:sz w:val="18"/>
          <w:szCs w:val="20"/>
        </w:rPr>
        <w:t xml:space="preserve">Note:  </w:t>
      </w:r>
      <w:r>
        <w:rPr>
          <w:rFonts w:ascii="Arial" w:hAnsi="Arial" w:cs="Arial"/>
          <w:color w:val="000000"/>
          <w:sz w:val="18"/>
          <w:szCs w:val="20"/>
        </w:rPr>
        <w:tab/>
      </w:r>
      <w:r w:rsidRPr="00C07C70">
        <w:rPr>
          <w:rFonts w:ascii="Arial" w:hAnsi="Arial" w:cs="Arial"/>
          <w:color w:val="000000"/>
          <w:sz w:val="18"/>
          <w:szCs w:val="20"/>
        </w:rPr>
        <w:t>HES</w:t>
      </w:r>
      <w:r>
        <w:rPr>
          <w:rFonts w:ascii="Arial" w:hAnsi="Arial" w:cs="Arial"/>
          <w:color w:val="000000"/>
          <w:sz w:val="18"/>
          <w:szCs w:val="20"/>
        </w:rPr>
        <w:t xml:space="preserve"> crowding information is </w:t>
      </w:r>
      <w:r w:rsidRPr="00C07C70">
        <w:rPr>
          <w:rFonts w:ascii="Arial" w:hAnsi="Arial" w:cs="Arial"/>
          <w:color w:val="000000"/>
          <w:sz w:val="18"/>
          <w:szCs w:val="20"/>
        </w:rPr>
        <w:t xml:space="preserve"> useful for giving a sense of the scale of the issue and how it is allocated across tenure and ages, but not robust enough for a time series showing trends in the short to medium term. </w:t>
      </w:r>
    </w:p>
    <w:p w:rsidR="00C07C70" w:rsidRDefault="00C07C70" w:rsidP="003417C0">
      <w:pPr>
        <w:rPr>
          <w:rFonts w:ascii="Arial" w:hAnsi="Arial" w:cs="Arial"/>
          <w:color w:val="000000"/>
          <w:sz w:val="20"/>
          <w:szCs w:val="20"/>
        </w:rPr>
      </w:pPr>
    </w:p>
    <w:p w:rsidR="00750DD9" w:rsidRDefault="00750DD9" w:rsidP="003417C0">
      <w:pPr>
        <w:rPr>
          <w:rFonts w:ascii="Arial" w:hAnsi="Arial" w:cs="Arial"/>
          <w:color w:val="000000"/>
          <w:sz w:val="20"/>
          <w:szCs w:val="20"/>
        </w:rPr>
      </w:pPr>
      <w:r>
        <w:rPr>
          <w:rFonts w:ascii="Arial" w:hAnsi="Arial" w:cs="Arial"/>
          <w:color w:val="000000"/>
          <w:sz w:val="20"/>
          <w:szCs w:val="20"/>
        </w:rPr>
        <w:lastRenderedPageBreak/>
        <w:t xml:space="preserve">Note </w:t>
      </w:r>
      <w:r w:rsidR="00B22603">
        <w:rPr>
          <w:rFonts w:ascii="Arial" w:hAnsi="Arial" w:cs="Arial"/>
          <w:color w:val="000000"/>
          <w:sz w:val="20"/>
          <w:szCs w:val="20"/>
        </w:rPr>
        <w:t xml:space="preserve">that the </w:t>
      </w:r>
      <w:r>
        <w:rPr>
          <w:rFonts w:ascii="Arial" w:hAnsi="Arial" w:cs="Arial"/>
          <w:color w:val="000000"/>
          <w:sz w:val="20"/>
          <w:szCs w:val="20"/>
        </w:rPr>
        <w:t>household rate</w:t>
      </w:r>
      <w:r w:rsidR="00B22603">
        <w:rPr>
          <w:rFonts w:ascii="Arial" w:hAnsi="Arial" w:cs="Arial"/>
          <w:color w:val="000000"/>
          <w:sz w:val="20"/>
          <w:szCs w:val="20"/>
        </w:rPr>
        <w:t xml:space="preserve"> (5%)</w:t>
      </w:r>
      <w:r>
        <w:rPr>
          <w:rFonts w:ascii="Arial" w:hAnsi="Arial" w:cs="Arial"/>
          <w:color w:val="000000"/>
          <w:sz w:val="20"/>
          <w:szCs w:val="20"/>
        </w:rPr>
        <w:t xml:space="preserve"> is much less than individual rate as there are (unsurprisingly) more people per household in crowded households than there are in uncrowded households</w:t>
      </w:r>
    </w:p>
    <w:p w:rsidR="00923C87" w:rsidRPr="00EE4CF8" w:rsidRDefault="00923C87" w:rsidP="003417C0">
      <w:pPr>
        <w:rPr>
          <w:rFonts w:ascii="Arial" w:hAnsi="Arial" w:cs="Arial"/>
          <w:color w:val="000000"/>
          <w:sz w:val="20"/>
          <w:szCs w:val="20"/>
        </w:rPr>
      </w:pPr>
    </w:p>
    <w:p w:rsidR="00750DD9" w:rsidRPr="00750DD9" w:rsidRDefault="00750DD9" w:rsidP="003417C0">
      <w:pPr>
        <w:rPr>
          <w:rFonts w:ascii="Arial" w:hAnsi="Arial" w:cs="Arial"/>
          <w:color w:val="000000"/>
          <w:sz w:val="20"/>
          <w:szCs w:val="20"/>
        </w:rPr>
      </w:pPr>
    </w:p>
    <w:p w:rsidR="00750DD9" w:rsidRDefault="00750DD9">
      <w:pPr>
        <w:rPr>
          <w:rFonts w:ascii="Arial" w:hAnsi="Arial" w:cs="Arial"/>
          <w:sz w:val="20"/>
          <w:szCs w:val="20"/>
        </w:rPr>
      </w:pPr>
      <w:r w:rsidRPr="00750DD9">
        <w:rPr>
          <w:rFonts w:ascii="Arial" w:hAnsi="Arial" w:cs="Arial"/>
          <w:b/>
          <w:sz w:val="20"/>
          <w:szCs w:val="20"/>
        </w:rPr>
        <w:t>Table I.</w:t>
      </w:r>
      <w:r w:rsidR="00B22603">
        <w:rPr>
          <w:rFonts w:ascii="Arial" w:hAnsi="Arial" w:cs="Arial"/>
          <w:b/>
          <w:sz w:val="20"/>
          <w:szCs w:val="20"/>
        </w:rPr>
        <w:t>10</w:t>
      </w:r>
      <w:r w:rsidRPr="00750DD9">
        <w:rPr>
          <w:rFonts w:ascii="Arial" w:hAnsi="Arial" w:cs="Arial"/>
          <w:b/>
          <w:sz w:val="20"/>
          <w:szCs w:val="20"/>
        </w:rPr>
        <w:t xml:space="preserve"> </w:t>
      </w:r>
      <w:r w:rsidR="00B22603">
        <w:rPr>
          <w:rFonts w:ascii="Arial" w:hAnsi="Arial" w:cs="Arial"/>
          <w:sz w:val="20"/>
          <w:szCs w:val="20"/>
        </w:rPr>
        <w:t xml:space="preserve">shows </w:t>
      </w:r>
      <w:r w:rsidR="002E0CEA">
        <w:rPr>
          <w:rFonts w:ascii="Arial" w:hAnsi="Arial" w:cs="Arial"/>
          <w:sz w:val="20"/>
          <w:szCs w:val="20"/>
        </w:rPr>
        <w:t>crowding across owned and rented accommodation:</w:t>
      </w:r>
    </w:p>
    <w:p w:rsidR="002E0CEA" w:rsidRDefault="002E0CEA" w:rsidP="00001E03">
      <w:pPr>
        <w:pStyle w:val="ListParagraph"/>
        <w:numPr>
          <w:ilvl w:val="0"/>
          <w:numId w:val="64"/>
        </w:numPr>
        <w:spacing w:before="60"/>
        <w:ind w:left="714" w:hanging="357"/>
        <w:contextualSpacing w:val="0"/>
        <w:rPr>
          <w:rFonts w:ascii="Arial" w:hAnsi="Arial" w:cs="Arial"/>
          <w:sz w:val="20"/>
          <w:szCs w:val="20"/>
        </w:rPr>
      </w:pPr>
      <w:r w:rsidRPr="002E0CEA">
        <w:rPr>
          <w:rFonts w:ascii="Arial" w:hAnsi="Arial" w:cs="Arial"/>
          <w:sz w:val="20"/>
          <w:szCs w:val="20"/>
        </w:rPr>
        <w:t>around 70% of those in crowded houses live in rental accommodation</w:t>
      </w:r>
    </w:p>
    <w:p w:rsidR="002E0CEA" w:rsidRPr="002E0CEA" w:rsidRDefault="00323EAC" w:rsidP="00001E03">
      <w:pPr>
        <w:pStyle w:val="ListParagraph"/>
        <w:numPr>
          <w:ilvl w:val="0"/>
          <w:numId w:val="64"/>
        </w:numPr>
        <w:spacing w:before="60"/>
        <w:ind w:left="714" w:hanging="357"/>
        <w:contextualSpacing w:val="0"/>
        <w:rPr>
          <w:rFonts w:ascii="Arial" w:hAnsi="Arial" w:cs="Arial"/>
          <w:sz w:val="20"/>
          <w:szCs w:val="20"/>
        </w:rPr>
      </w:pPr>
      <w:r>
        <w:rPr>
          <w:rFonts w:ascii="Arial" w:hAnsi="Arial" w:cs="Arial"/>
          <w:sz w:val="20"/>
          <w:szCs w:val="20"/>
        </w:rPr>
        <w:t xml:space="preserve">almost two in five children in HNZC homes (38%) live in crowded accommodation. </w:t>
      </w:r>
    </w:p>
    <w:p w:rsidR="002E0CEA" w:rsidRDefault="002E0CEA">
      <w:pPr>
        <w:rPr>
          <w:rFonts w:ascii="Arial" w:hAnsi="Arial" w:cs="Arial"/>
          <w:sz w:val="20"/>
          <w:szCs w:val="20"/>
        </w:rPr>
      </w:pPr>
    </w:p>
    <w:p w:rsidR="0099547C" w:rsidRPr="0002272D" w:rsidRDefault="0099547C" w:rsidP="0099547C">
      <w:pPr>
        <w:ind w:left="357" w:hanging="357"/>
        <w:jc w:val="center"/>
        <w:rPr>
          <w:rFonts w:ascii="Arial" w:hAnsi="Arial" w:cs="Arial"/>
          <w:b/>
          <w:sz w:val="18"/>
          <w:szCs w:val="18"/>
        </w:rPr>
      </w:pPr>
      <w:r w:rsidRPr="0002272D">
        <w:rPr>
          <w:rFonts w:ascii="Arial" w:hAnsi="Arial" w:cs="Arial"/>
          <w:b/>
          <w:sz w:val="18"/>
          <w:szCs w:val="18"/>
        </w:rPr>
        <w:t>Table I.</w:t>
      </w:r>
      <w:r w:rsidR="00B22603">
        <w:rPr>
          <w:rFonts w:ascii="Arial" w:hAnsi="Arial" w:cs="Arial"/>
          <w:b/>
          <w:sz w:val="18"/>
          <w:szCs w:val="18"/>
        </w:rPr>
        <w:t>10</w:t>
      </w:r>
    </w:p>
    <w:p w:rsidR="0099547C" w:rsidRDefault="0099547C" w:rsidP="0099547C">
      <w:pPr>
        <w:ind w:left="357" w:hanging="357"/>
        <w:jc w:val="center"/>
        <w:rPr>
          <w:rFonts w:ascii="Arial" w:hAnsi="Arial" w:cs="Arial"/>
          <w:b/>
          <w:sz w:val="18"/>
          <w:szCs w:val="18"/>
        </w:rPr>
      </w:pPr>
      <w:r>
        <w:rPr>
          <w:rFonts w:ascii="Arial" w:hAnsi="Arial" w:cs="Arial"/>
          <w:b/>
          <w:sz w:val="18"/>
          <w:szCs w:val="18"/>
        </w:rPr>
        <w:t>Crowded</w:t>
      </w:r>
      <w:r w:rsidRPr="0002272D">
        <w:rPr>
          <w:rFonts w:ascii="Arial" w:hAnsi="Arial" w:cs="Arial"/>
          <w:b/>
          <w:sz w:val="18"/>
          <w:szCs w:val="18"/>
        </w:rPr>
        <w:t xml:space="preserve">: </w:t>
      </w:r>
      <w:r>
        <w:rPr>
          <w:rFonts w:ascii="Arial" w:hAnsi="Arial" w:cs="Arial"/>
          <w:b/>
          <w:sz w:val="18"/>
          <w:szCs w:val="18"/>
        </w:rPr>
        <w:t>population and 0-17 yrs by tenure</w:t>
      </w:r>
    </w:p>
    <w:p w:rsidR="0099547C" w:rsidRPr="0002272D" w:rsidRDefault="0099547C" w:rsidP="0099547C">
      <w:pPr>
        <w:spacing w:after="120"/>
        <w:ind w:left="357" w:hanging="357"/>
        <w:jc w:val="center"/>
        <w:rPr>
          <w:rFonts w:ascii="Arial" w:hAnsi="Arial" w:cs="Arial"/>
          <w:b/>
          <w:sz w:val="18"/>
          <w:szCs w:val="18"/>
        </w:rPr>
      </w:pPr>
      <w:r>
        <w:rPr>
          <w:rFonts w:ascii="Arial" w:hAnsi="Arial" w:cs="Arial"/>
          <w:b/>
          <w:sz w:val="18"/>
          <w:szCs w:val="18"/>
        </w:rPr>
        <w:t>HES</w:t>
      </w:r>
      <w:r w:rsidRPr="0002272D">
        <w:rPr>
          <w:rFonts w:ascii="Arial" w:hAnsi="Arial" w:cs="Arial"/>
          <w:b/>
          <w:sz w:val="18"/>
          <w:szCs w:val="18"/>
        </w:rPr>
        <w:t xml:space="preserve"> 201</w:t>
      </w:r>
      <w:r>
        <w:rPr>
          <w:rFonts w:ascii="Arial" w:hAnsi="Arial" w:cs="Arial"/>
          <w:b/>
          <w:sz w:val="18"/>
          <w:szCs w:val="18"/>
        </w:rPr>
        <w:t>3 to HES 2015</w:t>
      </w:r>
      <w:r w:rsidRPr="0002272D">
        <w:rPr>
          <w:rFonts w:ascii="Arial" w:hAnsi="Arial" w:cs="Arial"/>
          <w:b/>
          <w:sz w:val="18"/>
          <w:szCs w:val="18"/>
        </w:rPr>
        <w:t xml:space="preserve"> (%)</w:t>
      </w: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34"/>
        <w:gridCol w:w="850"/>
        <w:gridCol w:w="1134"/>
        <w:gridCol w:w="851"/>
      </w:tblGrid>
      <w:tr w:rsidR="0099547C" w:rsidRPr="006A4CFB" w:rsidTr="003408CB">
        <w:trPr>
          <w:jc w:val="center"/>
        </w:trPr>
        <w:tc>
          <w:tcPr>
            <w:tcW w:w="2277" w:type="dxa"/>
            <w:shd w:val="clear" w:color="auto" w:fill="auto"/>
            <w:noWrap/>
            <w:tcMar>
              <w:left w:w="57" w:type="dxa"/>
              <w:right w:w="57" w:type="dxa"/>
            </w:tcMar>
            <w:vAlign w:val="center"/>
          </w:tcPr>
          <w:p w:rsidR="0099547C" w:rsidRPr="006A4CFB" w:rsidRDefault="0099547C" w:rsidP="00CD784E">
            <w:pPr>
              <w:spacing w:before="40" w:after="40"/>
              <w:rPr>
                <w:rFonts w:ascii="Arial" w:hAnsi="Arial" w:cs="Arial"/>
                <w:b/>
                <w:color w:val="000000"/>
                <w:sz w:val="16"/>
              </w:rPr>
            </w:pPr>
          </w:p>
        </w:tc>
        <w:tc>
          <w:tcPr>
            <w:tcW w:w="1984" w:type="dxa"/>
            <w:gridSpan w:val="2"/>
            <w:shd w:val="clear" w:color="auto" w:fill="auto"/>
            <w:noWrap/>
            <w:tcMar>
              <w:left w:w="57" w:type="dxa"/>
              <w:right w:w="57" w:type="dxa"/>
            </w:tcMar>
            <w:vAlign w:val="center"/>
          </w:tcPr>
          <w:p w:rsidR="0099547C" w:rsidRDefault="0099547C" w:rsidP="00CD784E">
            <w:pPr>
              <w:spacing w:before="40" w:after="40"/>
              <w:jc w:val="center"/>
              <w:rPr>
                <w:rFonts w:ascii="Arial" w:hAnsi="Arial" w:cs="Arial"/>
                <w:b/>
                <w:color w:val="000000"/>
                <w:sz w:val="16"/>
              </w:rPr>
            </w:pPr>
            <w:r>
              <w:rPr>
                <w:rFonts w:ascii="Arial" w:hAnsi="Arial" w:cs="Arial"/>
                <w:b/>
                <w:color w:val="000000"/>
                <w:sz w:val="16"/>
              </w:rPr>
              <w:t>ALL</w:t>
            </w:r>
          </w:p>
        </w:tc>
        <w:tc>
          <w:tcPr>
            <w:tcW w:w="1985" w:type="dxa"/>
            <w:gridSpan w:val="2"/>
            <w:shd w:val="clear" w:color="auto" w:fill="auto"/>
            <w:noWrap/>
            <w:tcMar>
              <w:left w:w="57" w:type="dxa"/>
              <w:right w:w="57" w:type="dxa"/>
            </w:tcMar>
            <w:vAlign w:val="center"/>
          </w:tcPr>
          <w:p w:rsidR="0099547C" w:rsidRDefault="0099547C" w:rsidP="00CD784E">
            <w:pPr>
              <w:spacing w:before="40" w:after="40"/>
              <w:jc w:val="center"/>
              <w:rPr>
                <w:rFonts w:ascii="Arial" w:hAnsi="Arial" w:cs="Arial"/>
                <w:b/>
                <w:color w:val="000000"/>
                <w:sz w:val="16"/>
              </w:rPr>
            </w:pPr>
            <w:r>
              <w:rPr>
                <w:rFonts w:ascii="Arial" w:hAnsi="Arial" w:cs="Arial"/>
                <w:b/>
                <w:color w:val="000000"/>
                <w:sz w:val="16"/>
              </w:rPr>
              <w:t>0-17 yrs</w:t>
            </w:r>
          </w:p>
        </w:tc>
      </w:tr>
      <w:tr w:rsidR="003408CB" w:rsidRPr="006A4CFB" w:rsidTr="003408CB">
        <w:trPr>
          <w:jc w:val="center"/>
        </w:trPr>
        <w:tc>
          <w:tcPr>
            <w:tcW w:w="2277" w:type="dxa"/>
            <w:shd w:val="clear" w:color="auto" w:fill="auto"/>
            <w:vAlign w:val="center"/>
          </w:tcPr>
          <w:p w:rsidR="003408CB" w:rsidRDefault="003408CB" w:rsidP="00CD784E">
            <w:pPr>
              <w:spacing w:before="40" w:after="40"/>
              <w:ind w:left="142"/>
              <w:rPr>
                <w:rFonts w:ascii="Arial" w:hAnsi="Arial" w:cs="Arial"/>
                <w:color w:val="000000"/>
                <w:sz w:val="16"/>
              </w:rPr>
            </w:pPr>
          </w:p>
        </w:tc>
        <w:tc>
          <w:tcPr>
            <w:tcW w:w="1134"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Composition</w:t>
            </w:r>
          </w:p>
        </w:tc>
        <w:tc>
          <w:tcPr>
            <w:tcW w:w="850"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Rate</w:t>
            </w:r>
          </w:p>
        </w:tc>
        <w:tc>
          <w:tcPr>
            <w:tcW w:w="1134"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Composition</w:t>
            </w:r>
          </w:p>
        </w:tc>
        <w:tc>
          <w:tcPr>
            <w:tcW w:w="851"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Rate</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Owned or Family Trust</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30</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4</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30</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7</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Private rental</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49</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13</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45</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17</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HNZC / Social housing</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20</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27</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24</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38</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ALL</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100</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8</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100</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13</w:t>
            </w:r>
          </w:p>
        </w:tc>
      </w:tr>
    </w:tbl>
    <w:p w:rsidR="0099547C" w:rsidRPr="003C21FC" w:rsidRDefault="0099547C" w:rsidP="0099547C">
      <w:pPr>
        <w:spacing w:before="60"/>
        <w:ind w:left="1701" w:right="1090" w:hanging="567"/>
        <w:jc w:val="both"/>
        <w:rPr>
          <w:rFonts w:ascii="Arial" w:hAnsi="Arial" w:cs="Arial"/>
          <w:color w:val="000000"/>
          <w:sz w:val="18"/>
          <w:szCs w:val="18"/>
        </w:rPr>
      </w:pPr>
      <w:r w:rsidRPr="003C21FC">
        <w:rPr>
          <w:rFonts w:ascii="Arial" w:hAnsi="Arial" w:cs="Arial"/>
          <w:color w:val="000000"/>
          <w:sz w:val="18"/>
          <w:szCs w:val="18"/>
        </w:rPr>
        <w:t xml:space="preserve">Note: </w:t>
      </w:r>
      <w:r>
        <w:rPr>
          <w:rFonts w:ascii="Arial" w:hAnsi="Arial" w:cs="Arial"/>
          <w:color w:val="000000"/>
          <w:sz w:val="18"/>
          <w:szCs w:val="18"/>
        </w:rPr>
        <w:tab/>
      </w:r>
      <w:r w:rsidR="00EB6FBD">
        <w:rPr>
          <w:rFonts w:ascii="Arial" w:hAnsi="Arial" w:cs="Arial"/>
          <w:color w:val="000000"/>
          <w:sz w:val="18"/>
          <w:szCs w:val="18"/>
        </w:rPr>
        <w:t xml:space="preserve">the </w:t>
      </w:r>
      <w:r w:rsidRPr="003C21FC">
        <w:rPr>
          <w:rFonts w:ascii="Arial" w:hAnsi="Arial" w:cs="Arial"/>
          <w:color w:val="000000"/>
          <w:sz w:val="18"/>
          <w:szCs w:val="18"/>
        </w:rPr>
        <w:t xml:space="preserve">composition </w:t>
      </w:r>
      <w:r>
        <w:rPr>
          <w:rFonts w:ascii="Arial" w:hAnsi="Arial" w:cs="Arial"/>
          <w:color w:val="000000"/>
          <w:sz w:val="18"/>
          <w:szCs w:val="18"/>
        </w:rPr>
        <w:t>column</w:t>
      </w:r>
      <w:r w:rsidR="00EB6FBD">
        <w:rPr>
          <w:rFonts w:ascii="Arial" w:hAnsi="Arial" w:cs="Arial"/>
          <w:color w:val="000000"/>
          <w:sz w:val="18"/>
          <w:szCs w:val="18"/>
        </w:rPr>
        <w:t>s</w:t>
      </w:r>
      <w:r>
        <w:rPr>
          <w:rFonts w:ascii="Arial" w:hAnsi="Arial" w:cs="Arial"/>
          <w:color w:val="000000"/>
          <w:sz w:val="18"/>
          <w:szCs w:val="18"/>
        </w:rPr>
        <w:t xml:space="preserve"> do</w:t>
      </w:r>
      <w:r w:rsidRPr="003C21FC">
        <w:rPr>
          <w:rFonts w:ascii="Arial" w:hAnsi="Arial" w:cs="Arial"/>
          <w:color w:val="000000"/>
          <w:sz w:val="18"/>
          <w:szCs w:val="18"/>
        </w:rPr>
        <w:t xml:space="preserve"> not always add to 100 as there is a small group with “other” housing arrang</w:t>
      </w:r>
      <w:r>
        <w:rPr>
          <w:rFonts w:ascii="Arial" w:hAnsi="Arial" w:cs="Arial"/>
          <w:color w:val="000000"/>
          <w:sz w:val="18"/>
          <w:szCs w:val="18"/>
        </w:rPr>
        <w:t>e</w:t>
      </w:r>
      <w:r w:rsidRPr="003C21FC">
        <w:rPr>
          <w:rFonts w:ascii="Arial" w:hAnsi="Arial" w:cs="Arial"/>
          <w:color w:val="000000"/>
          <w:sz w:val="18"/>
          <w:szCs w:val="18"/>
        </w:rPr>
        <w:t>ments</w:t>
      </w:r>
      <w:r>
        <w:rPr>
          <w:rFonts w:ascii="Arial" w:hAnsi="Arial" w:cs="Arial"/>
          <w:color w:val="000000"/>
          <w:sz w:val="18"/>
          <w:szCs w:val="18"/>
        </w:rPr>
        <w:t xml:space="preserve"> not included in the table.</w:t>
      </w:r>
    </w:p>
    <w:p w:rsidR="0099547C" w:rsidRPr="003567DD" w:rsidRDefault="0099547C" w:rsidP="003417C0">
      <w:pPr>
        <w:rPr>
          <w:rFonts w:ascii="Arial" w:hAnsi="Arial" w:cs="Arial"/>
          <w:color w:val="000000"/>
          <w:sz w:val="20"/>
          <w:szCs w:val="20"/>
          <w:u w:val="single"/>
        </w:rPr>
      </w:pPr>
    </w:p>
    <w:p w:rsidR="00657AE0" w:rsidRDefault="00657AE0" w:rsidP="003417C0">
      <w:pPr>
        <w:rPr>
          <w:rFonts w:ascii="Arial" w:hAnsi="Arial" w:cs="Arial"/>
          <w:color w:val="000000"/>
          <w:sz w:val="20"/>
          <w:szCs w:val="20"/>
        </w:rPr>
      </w:pPr>
    </w:p>
    <w:p w:rsidR="00657AE0" w:rsidRDefault="00657AE0" w:rsidP="003417C0">
      <w:pPr>
        <w:rPr>
          <w:rFonts w:ascii="Arial" w:hAnsi="Arial" w:cs="Arial"/>
          <w:color w:val="000000"/>
          <w:sz w:val="20"/>
          <w:szCs w:val="20"/>
        </w:rPr>
      </w:pPr>
    </w:p>
    <w:p w:rsidR="00657AE0" w:rsidRDefault="00657AE0" w:rsidP="003417C0">
      <w:pPr>
        <w:rPr>
          <w:rFonts w:ascii="Arial" w:hAnsi="Arial" w:cs="Arial"/>
          <w:color w:val="000000"/>
          <w:sz w:val="20"/>
          <w:szCs w:val="20"/>
        </w:rPr>
      </w:pPr>
    </w:p>
    <w:p w:rsidR="00947872" w:rsidRPr="00947872" w:rsidRDefault="00947872" w:rsidP="003417C0">
      <w:pPr>
        <w:rPr>
          <w:rFonts w:ascii="Arial" w:hAnsi="Arial" w:cs="Arial"/>
          <w:color w:val="000000"/>
          <w:sz w:val="20"/>
          <w:szCs w:val="20"/>
          <w:u w:val="single"/>
        </w:rPr>
      </w:pPr>
      <w:r w:rsidRPr="00947872">
        <w:rPr>
          <w:rFonts w:ascii="Arial" w:hAnsi="Arial" w:cs="Arial"/>
          <w:color w:val="000000"/>
          <w:sz w:val="20"/>
          <w:szCs w:val="20"/>
          <w:u w:val="single"/>
        </w:rPr>
        <w:t>Room for the children to study and play</w:t>
      </w:r>
    </w:p>
    <w:p w:rsidR="00947872" w:rsidRDefault="00947872" w:rsidP="003417C0">
      <w:pPr>
        <w:rPr>
          <w:rFonts w:ascii="Arial" w:hAnsi="Arial" w:cs="Arial"/>
          <w:color w:val="000000"/>
          <w:sz w:val="20"/>
          <w:szCs w:val="20"/>
        </w:rPr>
      </w:pPr>
    </w:p>
    <w:p w:rsidR="00947872" w:rsidRDefault="00947872" w:rsidP="003417C0">
      <w:pPr>
        <w:rPr>
          <w:rFonts w:ascii="Arial" w:hAnsi="Arial" w:cs="Arial"/>
          <w:color w:val="000000"/>
          <w:sz w:val="20"/>
          <w:szCs w:val="20"/>
        </w:rPr>
      </w:pPr>
      <w:r>
        <w:rPr>
          <w:rFonts w:ascii="Arial" w:hAnsi="Arial" w:cs="Arial"/>
          <w:color w:val="000000"/>
          <w:sz w:val="20"/>
          <w:szCs w:val="20"/>
        </w:rPr>
        <w:t>Another aspect of crowding</w:t>
      </w:r>
      <w:r w:rsidR="008D58DD" w:rsidRPr="008D58DD">
        <w:rPr>
          <w:rFonts w:ascii="Arial" w:hAnsi="Arial" w:cs="Arial"/>
          <w:color w:val="000000"/>
          <w:sz w:val="20"/>
          <w:szCs w:val="20"/>
        </w:rPr>
        <w:t xml:space="preserve"> is </w:t>
      </w:r>
      <w:r>
        <w:rPr>
          <w:rFonts w:ascii="Arial" w:hAnsi="Arial" w:cs="Arial"/>
          <w:color w:val="000000"/>
          <w:sz w:val="20"/>
          <w:szCs w:val="20"/>
        </w:rPr>
        <w:t xml:space="preserve">about </w:t>
      </w:r>
      <w:r w:rsidR="00291F10">
        <w:rPr>
          <w:rFonts w:ascii="Arial" w:hAnsi="Arial" w:cs="Arial"/>
          <w:color w:val="000000"/>
          <w:sz w:val="20"/>
          <w:szCs w:val="20"/>
        </w:rPr>
        <w:t xml:space="preserve">whether </w:t>
      </w:r>
      <w:r>
        <w:rPr>
          <w:rFonts w:ascii="Arial" w:hAnsi="Arial" w:cs="Arial"/>
          <w:color w:val="000000"/>
          <w:sz w:val="20"/>
          <w:szCs w:val="20"/>
        </w:rPr>
        <w:t xml:space="preserve">there </w:t>
      </w:r>
      <w:r w:rsidR="00291F10">
        <w:rPr>
          <w:rFonts w:ascii="Arial" w:hAnsi="Arial" w:cs="Arial"/>
          <w:color w:val="000000"/>
          <w:sz w:val="20"/>
          <w:szCs w:val="20"/>
        </w:rPr>
        <w:t>is</w:t>
      </w:r>
      <w:r>
        <w:rPr>
          <w:rFonts w:ascii="Arial" w:hAnsi="Arial" w:cs="Arial"/>
          <w:color w:val="000000"/>
          <w:sz w:val="20"/>
          <w:szCs w:val="20"/>
        </w:rPr>
        <w:t xml:space="preserve"> enough room for children to study and play.</w:t>
      </w:r>
    </w:p>
    <w:p w:rsidR="00947872" w:rsidRDefault="00947872" w:rsidP="003417C0">
      <w:pPr>
        <w:rPr>
          <w:rFonts w:ascii="Arial" w:hAnsi="Arial" w:cs="Arial"/>
          <w:color w:val="000000"/>
          <w:sz w:val="20"/>
          <w:szCs w:val="20"/>
        </w:rPr>
      </w:pPr>
      <w:r>
        <w:rPr>
          <w:rFonts w:ascii="Arial" w:hAnsi="Arial" w:cs="Arial"/>
          <w:color w:val="000000"/>
          <w:sz w:val="20"/>
          <w:szCs w:val="20"/>
        </w:rPr>
        <w:t>Both the 2004 and 2008 Living Standards Surveys (LSS)</w:t>
      </w:r>
      <w:r w:rsidR="00291F10">
        <w:rPr>
          <w:rFonts w:ascii="Arial" w:hAnsi="Arial" w:cs="Arial"/>
          <w:color w:val="000000"/>
          <w:sz w:val="20"/>
          <w:szCs w:val="20"/>
        </w:rPr>
        <w:t xml:space="preserve"> ask whether </w:t>
      </w:r>
      <w:r>
        <w:rPr>
          <w:rFonts w:ascii="Arial" w:hAnsi="Arial" w:cs="Arial"/>
          <w:color w:val="000000"/>
          <w:sz w:val="20"/>
          <w:szCs w:val="20"/>
        </w:rPr>
        <w:t>the room for the children to study and play is limited</w:t>
      </w:r>
      <w:r w:rsidR="00291F10">
        <w:rPr>
          <w:rFonts w:ascii="Arial" w:hAnsi="Arial" w:cs="Arial"/>
          <w:color w:val="000000"/>
          <w:sz w:val="20"/>
          <w:szCs w:val="20"/>
        </w:rPr>
        <w:t xml:space="preserve"> because of the need to keep costs down for other basics.</w:t>
      </w:r>
      <w:r>
        <w:rPr>
          <w:rFonts w:ascii="Arial" w:hAnsi="Arial" w:cs="Arial"/>
          <w:color w:val="000000"/>
          <w:sz w:val="20"/>
          <w:szCs w:val="20"/>
        </w:rPr>
        <w:t xml:space="preserve"> The response options were </w:t>
      </w:r>
      <w:r w:rsidR="00B3605F">
        <w:rPr>
          <w:rFonts w:ascii="Arial" w:hAnsi="Arial" w:cs="Arial"/>
          <w:color w:val="000000"/>
          <w:sz w:val="20"/>
          <w:szCs w:val="20"/>
        </w:rPr>
        <w:t>“</w:t>
      </w:r>
      <w:r>
        <w:rPr>
          <w:rFonts w:ascii="Arial" w:hAnsi="Arial" w:cs="Arial"/>
          <w:color w:val="000000"/>
          <w:sz w:val="20"/>
          <w:szCs w:val="20"/>
        </w:rPr>
        <w:t>not at all, a little and a lot</w:t>
      </w:r>
      <w:r w:rsidR="00B3605F">
        <w:rPr>
          <w:rFonts w:ascii="Arial" w:hAnsi="Arial" w:cs="Arial"/>
          <w:color w:val="000000"/>
          <w:sz w:val="20"/>
          <w:szCs w:val="20"/>
        </w:rPr>
        <w:t>”</w:t>
      </w:r>
      <w:r>
        <w:rPr>
          <w:rFonts w:ascii="Arial" w:hAnsi="Arial" w:cs="Arial"/>
          <w:color w:val="000000"/>
          <w:sz w:val="20"/>
          <w:szCs w:val="20"/>
        </w:rPr>
        <w:t>. In the analysis of the LSS 2008 data the “economising a lot” response is taken as equivalent to an enforced lack. Th</w:t>
      </w:r>
      <w:r w:rsidR="00B3605F">
        <w:rPr>
          <w:rFonts w:ascii="Arial" w:hAnsi="Arial" w:cs="Arial"/>
          <w:color w:val="000000"/>
          <w:sz w:val="20"/>
          <w:szCs w:val="20"/>
        </w:rPr>
        <w:t>is</w:t>
      </w:r>
      <w:r>
        <w:rPr>
          <w:rFonts w:ascii="Arial" w:hAnsi="Arial" w:cs="Arial"/>
          <w:color w:val="000000"/>
          <w:sz w:val="20"/>
          <w:szCs w:val="20"/>
        </w:rPr>
        <w:t xml:space="preserve"> is a conservative approach</w:t>
      </w:r>
      <w:r w:rsidR="00B3605F">
        <w:rPr>
          <w:rFonts w:ascii="Arial" w:hAnsi="Arial" w:cs="Arial"/>
          <w:color w:val="000000"/>
          <w:sz w:val="20"/>
          <w:szCs w:val="20"/>
        </w:rPr>
        <w:t xml:space="preserve"> as some of the “economising a little” responses are likely to be enforced lacks too. </w:t>
      </w:r>
    </w:p>
    <w:p w:rsidR="00947872" w:rsidRDefault="00947872" w:rsidP="003417C0">
      <w:pPr>
        <w:rPr>
          <w:rFonts w:ascii="Arial" w:hAnsi="Arial" w:cs="Arial"/>
          <w:color w:val="000000"/>
          <w:sz w:val="20"/>
          <w:szCs w:val="20"/>
        </w:rPr>
      </w:pPr>
    </w:p>
    <w:p w:rsidR="00B3605F" w:rsidRDefault="00B3605F" w:rsidP="00947872">
      <w:pPr>
        <w:rPr>
          <w:rFonts w:ascii="Arial" w:hAnsi="Arial" w:cs="Arial"/>
          <w:color w:val="000000"/>
          <w:sz w:val="20"/>
          <w:szCs w:val="20"/>
        </w:rPr>
      </w:pPr>
      <w:r>
        <w:rPr>
          <w:rFonts w:ascii="Arial" w:hAnsi="Arial" w:cs="Arial"/>
          <w:color w:val="000000"/>
          <w:sz w:val="20"/>
          <w:szCs w:val="20"/>
        </w:rPr>
        <w:t xml:space="preserve">When people are ranked by the MWI score of their households, 10% are in the bottom decile (by definition). This bottom decile holds 16% of all children. In short, the bottom MWI decile for LSS 2008 is a good approximation to the hardship zone, using the less severe threshold described in earlier sections. </w:t>
      </w:r>
    </w:p>
    <w:p w:rsidR="00B3605F" w:rsidRDefault="00B3605F" w:rsidP="00947872">
      <w:pPr>
        <w:rPr>
          <w:rFonts w:ascii="Arial" w:hAnsi="Arial" w:cs="Arial"/>
          <w:color w:val="000000"/>
          <w:sz w:val="20"/>
          <w:szCs w:val="20"/>
        </w:rPr>
      </w:pPr>
    </w:p>
    <w:p w:rsidR="008B219B" w:rsidRDefault="00B3605F" w:rsidP="00947872">
      <w:pPr>
        <w:rPr>
          <w:rFonts w:ascii="Arial" w:hAnsi="Arial" w:cs="Arial"/>
          <w:color w:val="000000"/>
          <w:sz w:val="20"/>
          <w:szCs w:val="20"/>
        </w:rPr>
      </w:pPr>
      <w:r>
        <w:rPr>
          <w:rFonts w:ascii="Arial" w:hAnsi="Arial" w:cs="Arial"/>
          <w:color w:val="000000"/>
          <w:sz w:val="20"/>
          <w:szCs w:val="20"/>
        </w:rPr>
        <w:t xml:space="preserve">The 2008 LSS </w:t>
      </w:r>
      <w:r w:rsidR="008B219B">
        <w:rPr>
          <w:rFonts w:ascii="Arial" w:hAnsi="Arial" w:cs="Arial"/>
          <w:color w:val="000000"/>
          <w:sz w:val="20"/>
          <w:szCs w:val="20"/>
        </w:rPr>
        <w:t>responses show</w:t>
      </w:r>
      <w:r>
        <w:rPr>
          <w:rFonts w:ascii="Arial" w:hAnsi="Arial" w:cs="Arial"/>
          <w:color w:val="000000"/>
          <w:sz w:val="20"/>
          <w:szCs w:val="20"/>
        </w:rPr>
        <w:t xml:space="preserve"> that</w:t>
      </w:r>
      <w:r w:rsidR="008B219B">
        <w:rPr>
          <w:rFonts w:ascii="Arial" w:hAnsi="Arial" w:cs="Arial"/>
          <w:color w:val="000000"/>
          <w:sz w:val="20"/>
          <w:szCs w:val="20"/>
        </w:rPr>
        <w:t>:</w:t>
      </w:r>
    </w:p>
    <w:p w:rsidR="008B219B" w:rsidRPr="008B219B" w:rsidRDefault="00947872" w:rsidP="00001E03">
      <w:pPr>
        <w:pStyle w:val="ListParagraph"/>
        <w:numPr>
          <w:ilvl w:val="0"/>
          <w:numId w:val="58"/>
        </w:numPr>
        <w:spacing w:before="60"/>
        <w:ind w:left="714" w:hanging="357"/>
        <w:contextualSpacing w:val="0"/>
        <w:rPr>
          <w:rFonts w:ascii="Arial" w:hAnsi="Arial" w:cs="Arial"/>
          <w:color w:val="000000"/>
          <w:sz w:val="20"/>
          <w:szCs w:val="20"/>
        </w:rPr>
      </w:pPr>
      <w:r w:rsidRPr="008B219B">
        <w:rPr>
          <w:rFonts w:ascii="Arial" w:hAnsi="Arial" w:cs="Arial"/>
          <w:color w:val="000000"/>
          <w:sz w:val="20"/>
          <w:szCs w:val="20"/>
        </w:rPr>
        <w:t xml:space="preserve">8% </w:t>
      </w:r>
      <w:r w:rsidR="00B3605F" w:rsidRPr="008B219B">
        <w:rPr>
          <w:rFonts w:ascii="Arial" w:hAnsi="Arial" w:cs="Arial"/>
          <w:color w:val="000000"/>
          <w:sz w:val="20"/>
          <w:szCs w:val="20"/>
        </w:rPr>
        <w:t>of all children and 30% in the bottom MWI decile have this serious restriction regarding space for st</w:t>
      </w:r>
      <w:r w:rsidR="008B219B" w:rsidRPr="008B219B">
        <w:rPr>
          <w:rFonts w:ascii="Arial" w:hAnsi="Arial" w:cs="Arial"/>
          <w:color w:val="000000"/>
          <w:sz w:val="20"/>
          <w:szCs w:val="20"/>
        </w:rPr>
        <w:t>udy and pla</w:t>
      </w:r>
      <w:r w:rsidR="008B219B">
        <w:rPr>
          <w:rFonts w:ascii="Arial" w:hAnsi="Arial" w:cs="Arial"/>
          <w:color w:val="000000"/>
          <w:sz w:val="20"/>
          <w:szCs w:val="20"/>
        </w:rPr>
        <w:t>y, and</w:t>
      </w:r>
    </w:p>
    <w:p w:rsidR="00947872" w:rsidRPr="008B219B" w:rsidRDefault="00B3605F" w:rsidP="00001E03">
      <w:pPr>
        <w:pStyle w:val="ListParagraph"/>
        <w:numPr>
          <w:ilvl w:val="0"/>
          <w:numId w:val="58"/>
        </w:numPr>
        <w:spacing w:before="60"/>
        <w:ind w:left="714" w:hanging="357"/>
        <w:contextualSpacing w:val="0"/>
        <w:rPr>
          <w:rFonts w:ascii="Arial" w:hAnsi="Arial" w:cs="Arial"/>
          <w:color w:val="000000"/>
          <w:sz w:val="20"/>
          <w:szCs w:val="20"/>
        </w:rPr>
      </w:pPr>
      <w:r w:rsidRPr="008B219B">
        <w:rPr>
          <w:rFonts w:ascii="Arial" w:hAnsi="Arial" w:cs="Arial"/>
          <w:color w:val="000000"/>
          <w:sz w:val="20"/>
          <w:szCs w:val="20"/>
        </w:rPr>
        <w:t>63% of all children facing this space restriction live in households in the bottom MWI decile.</w:t>
      </w:r>
    </w:p>
    <w:p w:rsidR="00947872" w:rsidRDefault="00947872" w:rsidP="00947872">
      <w:pPr>
        <w:rPr>
          <w:rFonts w:ascii="Arial" w:hAnsi="Arial" w:cs="Arial"/>
          <w:color w:val="000000"/>
          <w:sz w:val="20"/>
          <w:szCs w:val="20"/>
        </w:rPr>
      </w:pPr>
    </w:p>
    <w:p w:rsidR="008B219B" w:rsidRDefault="008B219B" w:rsidP="003417C0">
      <w:pPr>
        <w:rPr>
          <w:rFonts w:ascii="Arial" w:hAnsi="Arial" w:cs="Arial"/>
          <w:color w:val="000000"/>
          <w:sz w:val="20"/>
          <w:szCs w:val="20"/>
        </w:rPr>
      </w:pPr>
      <w:r>
        <w:rPr>
          <w:rFonts w:ascii="Arial" w:hAnsi="Arial" w:cs="Arial"/>
          <w:color w:val="000000"/>
          <w:sz w:val="20"/>
          <w:szCs w:val="20"/>
        </w:rPr>
        <w:t>Very similar findings come from the 2004 LSS (9% of children).</w:t>
      </w:r>
    </w:p>
    <w:p w:rsidR="008B219B" w:rsidRDefault="008B219B" w:rsidP="003417C0">
      <w:pPr>
        <w:rPr>
          <w:rFonts w:ascii="Arial" w:hAnsi="Arial" w:cs="Arial"/>
          <w:color w:val="000000"/>
          <w:sz w:val="20"/>
          <w:szCs w:val="20"/>
        </w:rPr>
      </w:pPr>
    </w:p>
    <w:p w:rsidR="002F1342" w:rsidRDefault="008B219B" w:rsidP="003417C0">
      <w:pPr>
        <w:rPr>
          <w:rFonts w:ascii="Arial" w:hAnsi="Arial" w:cs="Arial"/>
          <w:color w:val="000000"/>
          <w:sz w:val="20"/>
          <w:szCs w:val="20"/>
        </w:rPr>
      </w:pPr>
      <w:r>
        <w:rPr>
          <w:rFonts w:ascii="Arial" w:hAnsi="Arial" w:cs="Arial"/>
          <w:color w:val="000000"/>
          <w:sz w:val="20"/>
          <w:szCs w:val="20"/>
        </w:rPr>
        <w:t>In the new suite of child-specific indicators in the</w:t>
      </w:r>
      <w:r w:rsidR="00657AE0">
        <w:rPr>
          <w:rFonts w:ascii="Arial" w:hAnsi="Arial" w:cs="Arial"/>
          <w:color w:val="000000"/>
          <w:sz w:val="20"/>
          <w:szCs w:val="20"/>
        </w:rPr>
        <w:t xml:space="preserve"> 2015-16</w:t>
      </w:r>
      <w:r>
        <w:rPr>
          <w:rFonts w:ascii="Arial" w:hAnsi="Arial" w:cs="Arial"/>
          <w:color w:val="000000"/>
          <w:sz w:val="20"/>
          <w:szCs w:val="20"/>
        </w:rPr>
        <w:t xml:space="preserve"> HES the same question is asked. In addition, the suite has a specific question on adequacy of room to do homework. These will be analysed and reported on in 2017.</w:t>
      </w:r>
    </w:p>
    <w:p w:rsidR="002F1342" w:rsidRDefault="002F1342" w:rsidP="003417C0">
      <w:pPr>
        <w:rPr>
          <w:rFonts w:ascii="Arial" w:hAnsi="Arial" w:cs="Arial"/>
          <w:color w:val="000000"/>
          <w:sz w:val="20"/>
          <w:szCs w:val="20"/>
        </w:rPr>
      </w:pPr>
    </w:p>
    <w:p w:rsidR="00947872" w:rsidRDefault="00947872">
      <w:pPr>
        <w:rPr>
          <w:rFonts w:ascii="Arial" w:hAnsi="Arial" w:cs="Arial"/>
          <w:b/>
          <w:sz w:val="28"/>
          <w:szCs w:val="28"/>
          <w:highlight w:val="yellow"/>
        </w:rPr>
      </w:pPr>
      <w:r>
        <w:rPr>
          <w:rFonts w:ascii="Arial" w:hAnsi="Arial" w:cs="Arial"/>
          <w:b/>
          <w:sz w:val="28"/>
          <w:szCs w:val="28"/>
          <w:highlight w:val="yellow"/>
        </w:rPr>
        <w:br w:type="page"/>
      </w:r>
    </w:p>
    <w:p w:rsidR="00995020" w:rsidRPr="00B01456" w:rsidRDefault="00995020" w:rsidP="006705EF">
      <w:pPr>
        <w:jc w:val="center"/>
        <w:rPr>
          <w:rFonts w:ascii="Arial" w:hAnsi="Arial" w:cs="Arial"/>
          <w:b/>
          <w:color w:val="000000" w:themeColor="text1"/>
          <w:sz w:val="20"/>
          <w:szCs w:val="20"/>
        </w:rPr>
        <w:sectPr w:rsidR="00995020" w:rsidRPr="00B01456" w:rsidSect="00252A9B">
          <w:type w:val="oddPage"/>
          <w:pgSz w:w="11909" w:h="16834" w:code="9"/>
          <w:pgMar w:top="1440" w:right="1582" w:bottom="1440" w:left="1582" w:header="720" w:footer="720" w:gutter="0"/>
          <w:cols w:space="720"/>
          <w:docGrid w:linePitch="360"/>
        </w:sectPr>
      </w:pPr>
    </w:p>
    <w:p w:rsidR="006705EF" w:rsidRPr="00460C39" w:rsidRDefault="003C70D1" w:rsidP="006705EF">
      <w:pPr>
        <w:jc w:val="center"/>
        <w:rPr>
          <w:rFonts w:ascii="Arial" w:hAnsi="Arial" w:cs="Arial"/>
          <w:sz w:val="20"/>
          <w:szCs w:val="18"/>
        </w:rPr>
      </w:pPr>
      <w:r w:rsidRPr="00460C39">
        <w:rPr>
          <w:rFonts w:ascii="Arial" w:hAnsi="Arial" w:cs="Arial"/>
          <w:b/>
          <w:sz w:val="28"/>
        </w:rPr>
        <w:lastRenderedPageBreak/>
        <w:t>References</w:t>
      </w:r>
    </w:p>
    <w:p w:rsidR="006705EF" w:rsidRDefault="006705EF" w:rsidP="006705EF">
      <w:pPr>
        <w:jc w:val="center"/>
        <w:rPr>
          <w:rFonts w:ascii="Arial" w:hAnsi="Arial" w:cs="Arial"/>
          <w:b/>
        </w:rPr>
      </w:pPr>
    </w:p>
    <w:p w:rsidR="007803EA" w:rsidRPr="007803EA" w:rsidRDefault="007803EA" w:rsidP="007803EA">
      <w:pPr>
        <w:autoSpaceDE w:val="0"/>
        <w:autoSpaceDN w:val="0"/>
        <w:adjustRightInd w:val="0"/>
        <w:spacing w:after="240"/>
        <w:ind w:left="425" w:hanging="425"/>
        <w:rPr>
          <w:rFonts w:ascii="Arial" w:hAnsi="Arial" w:cs="Arial"/>
          <w:sz w:val="20"/>
          <w:szCs w:val="20"/>
          <w:lang w:eastAsia="en-NZ"/>
        </w:rPr>
      </w:pPr>
      <w:r w:rsidRPr="007803EA">
        <w:rPr>
          <w:rFonts w:ascii="Arial" w:hAnsi="Arial" w:cs="Arial"/>
          <w:sz w:val="20"/>
          <w:szCs w:val="20"/>
          <w:lang w:eastAsia="en-NZ"/>
        </w:rPr>
        <w:t xml:space="preserve">Alkire, S., Apablaza, M., </w:t>
      </w:r>
      <w:r w:rsidR="00915933">
        <w:rPr>
          <w:rFonts w:ascii="Arial" w:hAnsi="Arial" w:cs="Arial"/>
          <w:sz w:val="20"/>
          <w:szCs w:val="20"/>
          <w:lang w:eastAsia="en-NZ"/>
        </w:rPr>
        <w:t>&amp;</w:t>
      </w:r>
      <w:r w:rsidRPr="007803EA">
        <w:rPr>
          <w:rFonts w:ascii="Arial" w:hAnsi="Arial" w:cs="Arial"/>
          <w:sz w:val="20"/>
          <w:szCs w:val="20"/>
          <w:lang w:eastAsia="en-NZ"/>
        </w:rPr>
        <w:t xml:space="preserve"> Jung, E. (2014). “Multidimensional </w:t>
      </w:r>
      <w:r>
        <w:rPr>
          <w:rFonts w:ascii="Arial" w:hAnsi="Arial" w:cs="Arial"/>
          <w:sz w:val="20"/>
          <w:szCs w:val="20"/>
          <w:lang w:eastAsia="en-NZ"/>
        </w:rPr>
        <w:t>p</w:t>
      </w:r>
      <w:r w:rsidRPr="007803EA">
        <w:rPr>
          <w:rFonts w:ascii="Arial" w:hAnsi="Arial" w:cs="Arial"/>
          <w:sz w:val="20"/>
          <w:szCs w:val="20"/>
          <w:lang w:eastAsia="en-NZ"/>
        </w:rPr>
        <w:t xml:space="preserve">overty </w:t>
      </w:r>
      <w:r>
        <w:rPr>
          <w:rFonts w:ascii="Arial" w:hAnsi="Arial" w:cs="Arial"/>
          <w:sz w:val="20"/>
          <w:szCs w:val="20"/>
          <w:lang w:eastAsia="en-NZ"/>
        </w:rPr>
        <w:t>m</w:t>
      </w:r>
      <w:r w:rsidRPr="007803EA">
        <w:rPr>
          <w:rFonts w:ascii="Arial" w:hAnsi="Arial" w:cs="Arial"/>
          <w:sz w:val="20"/>
          <w:szCs w:val="20"/>
          <w:lang w:eastAsia="en-NZ"/>
        </w:rPr>
        <w:t>easurement for EU</w:t>
      </w:r>
      <w:r>
        <w:rPr>
          <w:rFonts w:ascii="Arial" w:hAnsi="Arial" w:cs="Arial"/>
          <w:sz w:val="20"/>
          <w:szCs w:val="20"/>
          <w:lang w:eastAsia="en-NZ"/>
        </w:rPr>
        <w:t>-</w:t>
      </w:r>
      <w:r w:rsidRPr="007803EA">
        <w:rPr>
          <w:rFonts w:ascii="Arial" w:hAnsi="Arial" w:cs="Arial"/>
          <w:sz w:val="20"/>
          <w:szCs w:val="20"/>
          <w:lang w:eastAsia="en-NZ"/>
        </w:rPr>
        <w:t>SILC</w:t>
      </w:r>
      <w:r>
        <w:rPr>
          <w:rFonts w:ascii="Arial" w:hAnsi="Arial" w:cs="Arial"/>
          <w:sz w:val="20"/>
          <w:szCs w:val="20"/>
          <w:lang w:eastAsia="en-NZ"/>
        </w:rPr>
        <w:t xml:space="preserve"> c</w:t>
      </w:r>
      <w:r w:rsidRPr="007803EA">
        <w:rPr>
          <w:rFonts w:ascii="Arial" w:hAnsi="Arial" w:cs="Arial"/>
          <w:sz w:val="20"/>
          <w:szCs w:val="20"/>
          <w:lang w:eastAsia="en-NZ"/>
        </w:rPr>
        <w:t xml:space="preserve">ountries”. </w:t>
      </w:r>
      <w:r w:rsidRPr="007803EA">
        <w:rPr>
          <w:rFonts w:ascii="Arial" w:hAnsi="Arial" w:cs="Arial"/>
          <w:i/>
          <w:iCs/>
          <w:sz w:val="20"/>
          <w:szCs w:val="20"/>
          <w:lang w:eastAsia="en-NZ"/>
        </w:rPr>
        <w:t xml:space="preserve">OPHI Research in Progress </w:t>
      </w:r>
      <w:r w:rsidRPr="007803EA">
        <w:rPr>
          <w:rFonts w:ascii="Arial" w:hAnsi="Arial" w:cs="Arial"/>
          <w:sz w:val="20"/>
          <w:szCs w:val="20"/>
          <w:lang w:eastAsia="en-NZ"/>
        </w:rPr>
        <w:t>36c, Oxford University.</w:t>
      </w:r>
    </w:p>
    <w:p w:rsidR="0077646E" w:rsidRDefault="00426717" w:rsidP="007803EA">
      <w:pPr>
        <w:widowControl w:val="0"/>
        <w:autoSpaceDE w:val="0"/>
        <w:autoSpaceDN w:val="0"/>
        <w:adjustRightInd w:val="0"/>
        <w:spacing w:after="240"/>
        <w:ind w:left="426" w:hanging="426"/>
        <w:rPr>
          <w:rFonts w:ascii="Arial" w:hAnsi="Arial" w:cs="Arial"/>
          <w:sz w:val="20"/>
          <w:szCs w:val="22"/>
        </w:rPr>
      </w:pPr>
      <w:r w:rsidRPr="00426717">
        <w:rPr>
          <w:rFonts w:ascii="Arial" w:hAnsi="Arial" w:cs="Arial"/>
          <w:sz w:val="20"/>
          <w:szCs w:val="22"/>
        </w:rPr>
        <w:t>Baker</w:t>
      </w:r>
      <w:r>
        <w:rPr>
          <w:rFonts w:ascii="Arial" w:hAnsi="Arial" w:cs="Arial"/>
          <w:sz w:val="20"/>
          <w:szCs w:val="22"/>
        </w:rPr>
        <w:t>,</w:t>
      </w:r>
      <w:r w:rsidRPr="00426717">
        <w:rPr>
          <w:rFonts w:ascii="Arial" w:hAnsi="Arial" w:cs="Arial"/>
          <w:sz w:val="20"/>
          <w:szCs w:val="22"/>
        </w:rPr>
        <w:t xml:space="preserve"> M</w:t>
      </w:r>
      <w:r w:rsidR="0077646E">
        <w:rPr>
          <w:rFonts w:ascii="Arial" w:hAnsi="Arial" w:cs="Arial"/>
          <w:sz w:val="20"/>
          <w:szCs w:val="22"/>
        </w:rPr>
        <w:t>.</w:t>
      </w:r>
      <w:r w:rsidRPr="00426717">
        <w:rPr>
          <w:rFonts w:ascii="Arial" w:hAnsi="Arial" w:cs="Arial"/>
          <w:sz w:val="20"/>
          <w:szCs w:val="22"/>
        </w:rPr>
        <w:t>, McDonald A, Zhang J, Howden-Chapman</w:t>
      </w:r>
      <w:r w:rsidR="0077646E">
        <w:rPr>
          <w:rFonts w:ascii="Arial" w:hAnsi="Arial" w:cs="Arial"/>
          <w:sz w:val="20"/>
          <w:szCs w:val="22"/>
        </w:rPr>
        <w:t xml:space="preserve">, </w:t>
      </w:r>
      <w:r w:rsidRPr="00426717">
        <w:rPr>
          <w:rFonts w:ascii="Arial" w:hAnsi="Arial" w:cs="Arial"/>
          <w:sz w:val="20"/>
          <w:szCs w:val="22"/>
        </w:rPr>
        <w:t>P</w:t>
      </w:r>
      <w:r w:rsidR="0077646E">
        <w:rPr>
          <w:rFonts w:ascii="Arial" w:hAnsi="Arial" w:cs="Arial"/>
          <w:sz w:val="20"/>
          <w:szCs w:val="22"/>
        </w:rPr>
        <w:t xml:space="preserve"> (2013)</w:t>
      </w:r>
      <w:r w:rsidRPr="00426717">
        <w:rPr>
          <w:rFonts w:ascii="Arial" w:hAnsi="Arial" w:cs="Arial"/>
          <w:sz w:val="20"/>
          <w:szCs w:val="22"/>
        </w:rPr>
        <w:t xml:space="preserve">. </w:t>
      </w:r>
      <w:r w:rsidRPr="00426717">
        <w:rPr>
          <w:rFonts w:ascii="Arial" w:hAnsi="Arial" w:cs="Arial"/>
          <w:i/>
          <w:iCs/>
          <w:sz w:val="20"/>
          <w:szCs w:val="22"/>
        </w:rPr>
        <w:t xml:space="preserve">Infectious diseases attributable to household crowding in New Zealand: A systematic review and burden of disease estimate. </w:t>
      </w:r>
      <w:r w:rsidRPr="00426717">
        <w:rPr>
          <w:rFonts w:ascii="Arial" w:hAnsi="Arial" w:cs="Arial"/>
          <w:sz w:val="20"/>
          <w:szCs w:val="22"/>
        </w:rPr>
        <w:t>Wellington: He Kainga Oranga/ Housing and Health Research Programme, University of Otago</w:t>
      </w:r>
      <w:r w:rsidR="0077646E">
        <w:rPr>
          <w:rFonts w:ascii="Arial" w:hAnsi="Arial" w:cs="Arial"/>
          <w:sz w:val="20"/>
          <w:szCs w:val="22"/>
        </w:rPr>
        <w:t>.</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Boarini,</w:t>
      </w:r>
      <w:r>
        <w:rPr>
          <w:rFonts w:ascii="Arial" w:hAnsi="Arial" w:cs="Arial"/>
          <w:sz w:val="20"/>
          <w:szCs w:val="22"/>
        </w:rPr>
        <w:t xml:space="preserve"> R., &amp; Mira d'Ercole, M. (2006),</w:t>
      </w:r>
      <w:r w:rsidRPr="006B7C14">
        <w:rPr>
          <w:rFonts w:ascii="Arial" w:hAnsi="Arial" w:cs="Arial"/>
          <w:sz w:val="20"/>
          <w:szCs w:val="22"/>
        </w:rPr>
        <w:t xml:space="preserve"> 'Measures of material deprivation in OECD countries.' OECD Social, Employment and Migration Working Papers #37, OECD</w:t>
      </w:r>
      <w:r w:rsidR="00AC0B46">
        <w:rPr>
          <w:rFonts w:ascii="Arial" w:hAnsi="Arial" w:cs="Arial"/>
          <w:sz w:val="20"/>
          <w:szCs w:val="22"/>
        </w:rPr>
        <w:t>:</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Paris</w:t>
          </w:r>
        </w:smartTag>
      </w:smartTag>
      <w:r w:rsidRPr="006B7C14">
        <w:rPr>
          <w:rFonts w:ascii="Arial" w:hAnsi="Arial" w:cs="Arial"/>
          <w:sz w:val="20"/>
          <w:szCs w:val="22"/>
        </w:rPr>
        <w:t xml:space="preserve"> .</w:t>
      </w:r>
    </w:p>
    <w:p w:rsidR="006E5A1F" w:rsidRDefault="006E5A1F" w:rsidP="00B066F4">
      <w:pPr>
        <w:autoSpaceDE w:val="0"/>
        <w:autoSpaceDN w:val="0"/>
        <w:adjustRightInd w:val="0"/>
        <w:spacing w:after="240"/>
        <w:ind w:left="709" w:hanging="709"/>
        <w:rPr>
          <w:rFonts w:cs="Arial"/>
          <w:sz w:val="20"/>
          <w:lang w:eastAsia="en-NZ"/>
        </w:rPr>
      </w:pPr>
      <w:r w:rsidRPr="006E5A1F">
        <w:rPr>
          <w:rFonts w:ascii="Arial" w:hAnsi="Arial" w:cs="Arial"/>
          <w:sz w:val="20"/>
          <w:lang w:eastAsia="en-NZ"/>
        </w:rPr>
        <w:t>Brewer, M., O’Dea, C., Paull, G. &amp;  Sibieta, L. (2009). ‘</w:t>
      </w:r>
      <w:r w:rsidRPr="006E5A1F">
        <w:rPr>
          <w:rFonts w:ascii="Arial" w:hAnsi="Arial" w:cs="Arial"/>
          <w:iCs/>
          <w:sz w:val="20"/>
          <w:lang w:eastAsia="en-NZ"/>
        </w:rPr>
        <w:t>The Living Standards of Families with Children Reporting Low Incomes’</w:t>
      </w:r>
      <w:r w:rsidRPr="006E5A1F">
        <w:rPr>
          <w:rFonts w:ascii="Arial" w:hAnsi="Arial" w:cs="Arial"/>
          <w:sz w:val="20"/>
          <w:lang w:eastAsia="en-NZ"/>
        </w:rPr>
        <w:t>, DWP Research Report no. 577, London: Department for Work</w:t>
      </w:r>
      <w:r w:rsidRPr="006E5A1F">
        <w:rPr>
          <w:rFonts w:ascii="Arial" w:hAnsi="Arial" w:cs="Arial"/>
          <w:i/>
          <w:iCs/>
          <w:sz w:val="20"/>
          <w:lang w:eastAsia="en-NZ"/>
        </w:rPr>
        <w:t xml:space="preserve"> </w:t>
      </w:r>
      <w:r w:rsidRPr="006E5A1F">
        <w:rPr>
          <w:rFonts w:ascii="Arial" w:hAnsi="Arial" w:cs="Arial"/>
          <w:sz w:val="20"/>
          <w:lang w:eastAsia="en-NZ"/>
        </w:rPr>
        <w:t>and Pensions</w:t>
      </w:r>
      <w:r w:rsidRPr="008E40A2">
        <w:rPr>
          <w:rFonts w:cs="Arial"/>
          <w:sz w:val="20"/>
          <w:lang w:eastAsia="en-NZ"/>
        </w:rPr>
        <w:t>.</w:t>
      </w:r>
    </w:p>
    <w:p w:rsidR="00B066F4" w:rsidRDefault="00B066F4" w:rsidP="00B066F4">
      <w:pPr>
        <w:autoSpaceDE w:val="0"/>
        <w:autoSpaceDN w:val="0"/>
        <w:adjustRightInd w:val="0"/>
        <w:ind w:left="709" w:hanging="709"/>
        <w:rPr>
          <w:rFonts w:ascii="Arial" w:hAnsi="Arial" w:cs="Arial"/>
          <w:color w:val="000000" w:themeColor="text1"/>
          <w:sz w:val="20"/>
          <w:szCs w:val="20"/>
          <w:lang w:eastAsia="en-NZ"/>
        </w:rPr>
      </w:pPr>
      <w:r w:rsidRPr="00B066F4">
        <w:rPr>
          <w:rFonts w:ascii="Arial" w:hAnsi="Arial" w:cs="Arial"/>
          <w:color w:val="000000" w:themeColor="text1"/>
          <w:sz w:val="20"/>
          <w:szCs w:val="20"/>
          <w:lang w:eastAsia="en-NZ"/>
        </w:rPr>
        <w:t>Brewer, M., Etheridge, B. and O’Dea, C. (2016), ‘Why are</w:t>
      </w:r>
      <w:r>
        <w:rPr>
          <w:rFonts w:ascii="Arial" w:hAnsi="Arial" w:cs="Arial"/>
          <w:color w:val="000000" w:themeColor="text1"/>
          <w:sz w:val="20"/>
          <w:szCs w:val="20"/>
          <w:lang w:eastAsia="en-NZ"/>
        </w:rPr>
        <w:t xml:space="preserve"> some households who report the </w:t>
      </w:r>
      <w:r w:rsidRPr="00B066F4">
        <w:rPr>
          <w:rFonts w:ascii="Arial" w:hAnsi="Arial" w:cs="Arial"/>
          <w:color w:val="000000" w:themeColor="text1"/>
          <w:sz w:val="20"/>
          <w:szCs w:val="20"/>
          <w:lang w:eastAsia="en-NZ"/>
        </w:rPr>
        <w:t xml:space="preserve">lowest income so well off?’, </w:t>
      </w:r>
      <w:r w:rsidRPr="00B066F4">
        <w:rPr>
          <w:rFonts w:ascii="Arial" w:hAnsi="Arial" w:cs="Arial"/>
          <w:i/>
          <w:iCs/>
          <w:color w:val="000000" w:themeColor="text1"/>
          <w:sz w:val="20"/>
          <w:szCs w:val="20"/>
          <w:lang w:eastAsia="en-NZ"/>
        </w:rPr>
        <w:t>Economic Journal</w:t>
      </w:r>
      <w:r w:rsidRPr="00B066F4">
        <w:rPr>
          <w:rFonts w:ascii="Arial" w:hAnsi="Arial" w:cs="Arial"/>
          <w:color w:val="000000" w:themeColor="text1"/>
          <w:sz w:val="20"/>
          <w:szCs w:val="20"/>
          <w:lang w:eastAsia="en-NZ"/>
        </w:rPr>
        <w:t>, forthcoming.</w:t>
      </w:r>
    </w:p>
    <w:p w:rsidR="00B066F4" w:rsidRPr="00B066F4" w:rsidRDefault="00B066F4" w:rsidP="00B066F4">
      <w:pPr>
        <w:autoSpaceDE w:val="0"/>
        <w:autoSpaceDN w:val="0"/>
        <w:adjustRightInd w:val="0"/>
        <w:ind w:left="709" w:hanging="709"/>
        <w:rPr>
          <w:rFonts w:ascii="Arial" w:hAnsi="Arial" w:cs="Arial"/>
          <w:color w:val="000000" w:themeColor="text1"/>
          <w:sz w:val="20"/>
          <w:szCs w:val="20"/>
          <w:lang w:eastAsia="en-NZ"/>
        </w:rPr>
      </w:pPr>
    </w:p>
    <w:p w:rsidR="004C57C0" w:rsidRPr="004C57C0" w:rsidRDefault="004C57C0" w:rsidP="00B066F4">
      <w:pPr>
        <w:autoSpaceDE w:val="0"/>
        <w:autoSpaceDN w:val="0"/>
        <w:adjustRightInd w:val="0"/>
        <w:spacing w:after="240"/>
        <w:ind w:left="709" w:hanging="709"/>
        <w:rPr>
          <w:rFonts w:ascii="Arial" w:hAnsi="Arial" w:cs="Arial"/>
          <w:sz w:val="20"/>
          <w:szCs w:val="20"/>
          <w:lang w:eastAsia="en-NZ"/>
        </w:rPr>
      </w:pPr>
      <w:r>
        <w:rPr>
          <w:rFonts w:ascii="Arial" w:hAnsi="Arial" w:cs="Arial"/>
          <w:sz w:val="20"/>
          <w:szCs w:val="20"/>
          <w:lang w:eastAsia="en-NZ"/>
        </w:rPr>
        <w:t>Cappellari</w:t>
      </w:r>
      <w:r w:rsidRPr="004C57C0">
        <w:rPr>
          <w:rFonts w:ascii="Arial" w:hAnsi="Arial" w:cs="Arial"/>
          <w:sz w:val="20"/>
          <w:szCs w:val="20"/>
          <w:lang w:eastAsia="en-NZ"/>
        </w:rPr>
        <w:t xml:space="preserve">, </w:t>
      </w:r>
      <w:r>
        <w:rPr>
          <w:rFonts w:ascii="Arial" w:hAnsi="Arial" w:cs="Arial"/>
          <w:sz w:val="20"/>
          <w:szCs w:val="20"/>
          <w:lang w:eastAsia="en-NZ"/>
        </w:rPr>
        <w:t>L</w:t>
      </w:r>
      <w:r w:rsidRPr="004C57C0">
        <w:rPr>
          <w:rFonts w:ascii="Arial" w:hAnsi="Arial" w:cs="Arial"/>
          <w:sz w:val="20"/>
          <w:szCs w:val="20"/>
          <w:lang w:eastAsia="en-NZ"/>
        </w:rPr>
        <w:t xml:space="preserve">. </w:t>
      </w:r>
      <w:r>
        <w:rPr>
          <w:rFonts w:ascii="Arial" w:hAnsi="Arial" w:cs="Arial"/>
          <w:sz w:val="20"/>
          <w:szCs w:val="20"/>
          <w:lang w:eastAsia="en-NZ"/>
        </w:rPr>
        <w:t>&amp; Jenkins, S. (2007) ‘Summarising multiple deprivation indicators’</w:t>
      </w:r>
      <w:r w:rsidRPr="004C57C0">
        <w:rPr>
          <w:rFonts w:ascii="Arial" w:hAnsi="Arial" w:cs="Arial"/>
          <w:sz w:val="20"/>
          <w:szCs w:val="20"/>
          <w:lang w:eastAsia="en-NZ"/>
        </w:rPr>
        <w:t>,</w:t>
      </w:r>
      <w:r>
        <w:rPr>
          <w:rFonts w:ascii="Arial" w:hAnsi="Arial" w:cs="Arial"/>
          <w:sz w:val="20"/>
          <w:szCs w:val="20"/>
          <w:lang w:eastAsia="en-NZ"/>
        </w:rPr>
        <w:t xml:space="preserve"> </w:t>
      </w:r>
      <w:r w:rsidRPr="004C57C0">
        <w:rPr>
          <w:rFonts w:ascii="Arial" w:hAnsi="Arial" w:cs="Arial"/>
          <w:sz w:val="20"/>
          <w:szCs w:val="20"/>
          <w:lang w:eastAsia="en-NZ"/>
        </w:rPr>
        <w:t xml:space="preserve">in J. Micklewright and S. Jenkins (eds) </w:t>
      </w:r>
      <w:r w:rsidRPr="004C57C0">
        <w:rPr>
          <w:rFonts w:ascii="Arial" w:hAnsi="Arial" w:cs="Arial"/>
          <w:i/>
          <w:iCs/>
          <w:sz w:val="20"/>
          <w:szCs w:val="20"/>
          <w:lang w:eastAsia="en-NZ"/>
        </w:rPr>
        <w:t>Inequality</w:t>
      </w:r>
      <w:r>
        <w:rPr>
          <w:rFonts w:ascii="Arial" w:hAnsi="Arial" w:cs="Arial"/>
          <w:i/>
          <w:iCs/>
          <w:sz w:val="20"/>
          <w:szCs w:val="20"/>
          <w:lang w:eastAsia="en-NZ"/>
        </w:rPr>
        <w:t xml:space="preserve"> and Poverty re-examined</w:t>
      </w:r>
      <w:r w:rsidRPr="004C57C0">
        <w:rPr>
          <w:rFonts w:ascii="Arial" w:hAnsi="Arial" w:cs="Arial"/>
          <w:i/>
          <w:iCs/>
          <w:sz w:val="20"/>
          <w:szCs w:val="20"/>
          <w:lang w:eastAsia="en-NZ"/>
        </w:rPr>
        <w:t>:</w:t>
      </w:r>
      <w:r w:rsidRPr="004C57C0">
        <w:rPr>
          <w:rFonts w:ascii="Arial" w:hAnsi="Arial" w:cs="Arial"/>
          <w:sz w:val="20"/>
          <w:szCs w:val="20"/>
          <w:lang w:eastAsia="en-NZ"/>
        </w:rPr>
        <w:t xml:space="preserve"> Oxford: Oxford</w:t>
      </w:r>
      <w:r>
        <w:rPr>
          <w:rFonts w:ascii="Arial" w:hAnsi="Arial" w:cs="Arial"/>
          <w:sz w:val="20"/>
          <w:szCs w:val="20"/>
          <w:lang w:eastAsia="en-NZ"/>
        </w:rPr>
        <w:t xml:space="preserve"> </w:t>
      </w:r>
      <w:r w:rsidRPr="004C57C0">
        <w:rPr>
          <w:rFonts w:ascii="Arial" w:hAnsi="Arial" w:cs="Arial"/>
          <w:sz w:val="20"/>
          <w:szCs w:val="20"/>
          <w:lang w:eastAsia="en-NZ"/>
        </w:rPr>
        <w:t>University Press.</w:t>
      </w:r>
    </w:p>
    <w:p w:rsidR="00CA1E7D" w:rsidRDefault="00CA1E7D" w:rsidP="007803EA">
      <w:pPr>
        <w:widowControl w:val="0"/>
        <w:autoSpaceDE w:val="0"/>
        <w:autoSpaceDN w:val="0"/>
        <w:adjustRightInd w:val="0"/>
        <w:spacing w:after="240"/>
        <w:ind w:left="426" w:hanging="426"/>
        <w:rPr>
          <w:rFonts w:ascii="Arial" w:hAnsi="Arial" w:cs="Arial"/>
          <w:sz w:val="20"/>
          <w:szCs w:val="20"/>
          <w:lang w:val="en-GB"/>
        </w:rPr>
      </w:pPr>
      <w:r>
        <w:rPr>
          <w:rFonts w:ascii="Arial" w:hAnsi="Arial" w:cs="Arial"/>
          <w:sz w:val="20"/>
          <w:szCs w:val="20"/>
          <w:lang w:val="en-GB"/>
        </w:rPr>
        <w:t>Carle, Baumann and Short (2008)</w:t>
      </w:r>
    </w:p>
    <w:p w:rsidR="00F3458D" w:rsidRPr="00F3458D" w:rsidRDefault="00F3458D" w:rsidP="007803EA">
      <w:pPr>
        <w:widowControl w:val="0"/>
        <w:autoSpaceDE w:val="0"/>
        <w:autoSpaceDN w:val="0"/>
        <w:adjustRightInd w:val="0"/>
        <w:spacing w:after="240"/>
        <w:ind w:left="426" w:hanging="426"/>
        <w:rPr>
          <w:rFonts w:ascii="Arial" w:hAnsi="Arial" w:cs="Arial"/>
          <w:sz w:val="20"/>
          <w:szCs w:val="20"/>
          <w:lang w:val="en-GB"/>
        </w:rPr>
      </w:pPr>
      <w:r w:rsidRPr="00F3458D">
        <w:rPr>
          <w:rFonts w:ascii="Arial" w:hAnsi="Arial" w:cs="Arial"/>
          <w:sz w:val="20"/>
          <w:szCs w:val="20"/>
          <w:lang w:val="en-GB"/>
        </w:rPr>
        <w:t xml:space="preserve">Carter, K. &amp; Imlach Gunasekara, F. (2012). ‘Dynamics of Income and Deprivation in New Zealand, 2002-2009.  A descriptive analysis of the Survey of Family, Income and Employment (SoFIE).’ Public Health Monograph Series No. 24.  </w:t>
      </w:r>
      <w:smartTag w:uri="urn:schemas-microsoft-com:office:smarttags" w:element="City">
        <w:r w:rsidRPr="00F3458D">
          <w:rPr>
            <w:rFonts w:ascii="Arial" w:hAnsi="Arial" w:cs="Arial"/>
            <w:sz w:val="20"/>
            <w:szCs w:val="20"/>
            <w:lang w:val="en-GB"/>
          </w:rPr>
          <w:t>Wellington</w:t>
        </w:r>
      </w:smartTag>
      <w:r w:rsidR="00565A4C">
        <w:rPr>
          <w:rFonts w:ascii="Arial" w:hAnsi="Arial" w:cs="Arial"/>
          <w:sz w:val="20"/>
          <w:szCs w:val="20"/>
          <w:lang w:val="en-GB"/>
        </w:rPr>
        <w:t>: Department of Public H</w:t>
      </w:r>
      <w:r w:rsidRPr="00F3458D">
        <w:rPr>
          <w:rFonts w:ascii="Arial" w:hAnsi="Arial" w:cs="Arial"/>
          <w:sz w:val="20"/>
          <w:szCs w:val="20"/>
          <w:lang w:val="en-GB"/>
        </w:rPr>
        <w:t xml:space="preserve">ealth, </w:t>
      </w:r>
      <w:smartTag w:uri="urn:schemas-microsoft-com:office:smarttags" w:element="PlaceType">
        <w:r w:rsidRPr="00F3458D">
          <w:rPr>
            <w:rFonts w:ascii="Arial" w:hAnsi="Arial" w:cs="Arial"/>
            <w:sz w:val="20"/>
            <w:szCs w:val="20"/>
            <w:lang w:val="en-GB"/>
          </w:rPr>
          <w:t>University</w:t>
        </w:r>
      </w:smartTag>
      <w:r w:rsidRPr="00F3458D">
        <w:rPr>
          <w:rFonts w:ascii="Arial" w:hAnsi="Arial" w:cs="Arial"/>
          <w:sz w:val="20"/>
          <w:szCs w:val="20"/>
          <w:lang w:val="en-GB"/>
        </w:rPr>
        <w:t xml:space="preserve"> of </w:t>
      </w:r>
      <w:smartTag w:uri="urn:schemas-microsoft-com:office:smarttags" w:element="PlaceName">
        <w:r w:rsidRPr="00F3458D">
          <w:rPr>
            <w:rFonts w:ascii="Arial" w:hAnsi="Arial" w:cs="Arial"/>
            <w:sz w:val="20"/>
            <w:szCs w:val="20"/>
            <w:lang w:val="en-GB"/>
          </w:rPr>
          <w:t>Otago</w:t>
        </w:r>
      </w:smartTag>
      <w:r w:rsidRPr="00F3458D">
        <w:rPr>
          <w:rFonts w:ascii="Arial" w:hAnsi="Arial" w:cs="Arial"/>
          <w:sz w:val="20"/>
          <w:szCs w:val="20"/>
          <w:lang w:val="en-GB"/>
        </w:rPr>
        <w:t xml:space="preserve">, </w:t>
      </w:r>
      <w:smartTag w:uri="urn:schemas-microsoft-com:office:smarttags" w:element="place">
        <w:smartTag w:uri="urn:schemas-microsoft-com:office:smarttags" w:element="City">
          <w:r w:rsidRPr="00F3458D">
            <w:rPr>
              <w:rFonts w:ascii="Arial" w:hAnsi="Arial" w:cs="Arial"/>
              <w:sz w:val="20"/>
              <w:szCs w:val="20"/>
              <w:lang w:val="en-GB"/>
            </w:rPr>
            <w:t>Wellington</w:t>
          </w:r>
        </w:smartTag>
      </w:smartTag>
      <w:r w:rsidRPr="00F3458D">
        <w:rPr>
          <w:rFonts w:ascii="Arial" w:hAnsi="Arial" w:cs="Arial"/>
          <w:sz w:val="20"/>
          <w:szCs w:val="20"/>
          <w:lang w:val="en-GB"/>
        </w:rPr>
        <w:t>.</w:t>
      </w:r>
    </w:p>
    <w:p w:rsidR="00937EBF" w:rsidRDefault="006D68C7" w:rsidP="00937EBF">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Denny</w:t>
      </w:r>
      <w:r w:rsidR="00937EBF">
        <w:rPr>
          <w:rFonts w:ascii="Arial" w:hAnsi="Arial" w:cs="Arial"/>
          <w:sz w:val="20"/>
          <w:szCs w:val="22"/>
        </w:rPr>
        <w:t>, S. and colleagues</w:t>
      </w:r>
      <w:r>
        <w:rPr>
          <w:rFonts w:ascii="Arial" w:hAnsi="Arial" w:cs="Arial"/>
          <w:sz w:val="20"/>
          <w:szCs w:val="22"/>
        </w:rPr>
        <w:t xml:space="preserve"> (2016)</w:t>
      </w:r>
      <w:r w:rsidR="00937EBF">
        <w:rPr>
          <w:rFonts w:ascii="Arial" w:hAnsi="Arial" w:cs="Arial"/>
          <w:sz w:val="20"/>
          <w:szCs w:val="22"/>
        </w:rPr>
        <w:t>. ‘</w:t>
      </w:r>
      <w:r w:rsidR="00937EBF" w:rsidRPr="00937EBF">
        <w:rPr>
          <w:rFonts w:ascii="Arial" w:hAnsi="Arial" w:cs="Arial"/>
          <w:sz w:val="20"/>
          <w:szCs w:val="20"/>
          <w:lang w:eastAsia="en-NZ"/>
        </w:rPr>
        <w:t>The association between socioeconomic</w:t>
      </w:r>
      <w:r w:rsidR="00937EBF">
        <w:rPr>
          <w:rFonts w:ascii="Arial" w:hAnsi="Arial" w:cs="Arial"/>
          <w:sz w:val="20"/>
          <w:szCs w:val="22"/>
        </w:rPr>
        <w:t xml:space="preserve"> </w:t>
      </w:r>
      <w:r w:rsidR="00937EBF" w:rsidRPr="00937EBF">
        <w:rPr>
          <w:rFonts w:ascii="Arial" w:hAnsi="Arial" w:cs="Arial"/>
          <w:sz w:val="20"/>
          <w:szCs w:val="20"/>
          <w:lang w:eastAsia="en-NZ"/>
        </w:rPr>
        <w:t>deprivation and secondary school students</w:t>
      </w:r>
      <w:r w:rsidR="00937EBF">
        <w:rPr>
          <w:rFonts w:ascii="Arial" w:hAnsi="Arial" w:cs="Arial"/>
          <w:sz w:val="20"/>
          <w:szCs w:val="20"/>
          <w:lang w:eastAsia="en-NZ"/>
        </w:rPr>
        <w:t xml:space="preserve">’ </w:t>
      </w:r>
      <w:r w:rsidR="00937EBF" w:rsidRPr="00937EBF">
        <w:rPr>
          <w:rFonts w:ascii="Arial" w:hAnsi="Arial" w:cs="Arial"/>
          <w:sz w:val="20"/>
          <w:szCs w:val="20"/>
          <w:lang w:eastAsia="en-NZ"/>
        </w:rPr>
        <w:t>health: findings from a latent class analysis</w:t>
      </w:r>
      <w:r w:rsidR="00937EBF">
        <w:rPr>
          <w:rFonts w:ascii="Arial" w:hAnsi="Arial" w:cs="Arial"/>
          <w:sz w:val="20"/>
          <w:szCs w:val="22"/>
        </w:rPr>
        <w:t xml:space="preserve"> </w:t>
      </w:r>
      <w:r w:rsidR="00937EBF" w:rsidRPr="00937EBF">
        <w:rPr>
          <w:rFonts w:ascii="Arial" w:hAnsi="Arial" w:cs="Arial"/>
          <w:sz w:val="20"/>
          <w:szCs w:val="20"/>
          <w:lang w:eastAsia="en-NZ"/>
        </w:rPr>
        <w:t>of a national adolescent health survey’</w:t>
      </w:r>
      <w:r w:rsidR="00937EBF" w:rsidRPr="00937EBF">
        <w:rPr>
          <w:rFonts w:ascii="Arial" w:hAnsi="Arial" w:cs="Arial"/>
          <w:sz w:val="20"/>
          <w:szCs w:val="20"/>
        </w:rPr>
        <w:t xml:space="preserve">, </w:t>
      </w:r>
      <w:r w:rsidR="00937EBF" w:rsidRPr="00937EBF">
        <w:rPr>
          <w:rFonts w:ascii="Arial" w:hAnsi="Arial" w:cs="Arial"/>
          <w:i/>
          <w:sz w:val="20"/>
          <w:szCs w:val="20"/>
          <w:lang w:eastAsia="en-NZ"/>
        </w:rPr>
        <w:t>International Journal for Equity in Health  (15),</w:t>
      </w:r>
      <w:r w:rsidR="00937EBF" w:rsidRPr="00937EBF">
        <w:rPr>
          <w:rFonts w:ascii="Arial" w:hAnsi="Arial" w:cs="Arial"/>
          <w:sz w:val="20"/>
          <w:szCs w:val="20"/>
          <w:lang w:eastAsia="en-NZ"/>
        </w:rPr>
        <w:t xml:space="preserve"> 109-130</w:t>
      </w:r>
    </w:p>
    <w:p w:rsidR="00565A4C" w:rsidRDefault="008E2E45" w:rsidP="007803EA">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Department of Social Welfare, New Zealand (1975). ‘Survey of Persons</w:t>
      </w:r>
      <w:r w:rsidR="00565A4C">
        <w:rPr>
          <w:rFonts w:ascii="Arial" w:hAnsi="Arial" w:cs="Arial"/>
          <w:sz w:val="20"/>
          <w:szCs w:val="22"/>
        </w:rPr>
        <w:t xml:space="preserve"> Aged 65 Years and Over: Report of Results Relating to Social Security Benefit Rates.’ NZ Government Printer, Wellington.</w:t>
      </w:r>
    </w:p>
    <w:p w:rsidR="00763587" w:rsidRDefault="00763587" w:rsidP="007803EA">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Deutsch, J.,</w:t>
      </w:r>
      <w:r w:rsidR="00467445">
        <w:rPr>
          <w:rFonts w:ascii="Arial" w:hAnsi="Arial" w:cs="Arial"/>
          <w:sz w:val="20"/>
          <w:szCs w:val="22"/>
        </w:rPr>
        <w:t xml:space="preserve"> Guio, A.-C., Pomati, M. &amp; Silber, J. (201</w:t>
      </w:r>
      <w:r w:rsidR="008426F8">
        <w:rPr>
          <w:rFonts w:ascii="Arial" w:hAnsi="Arial" w:cs="Arial"/>
          <w:sz w:val="20"/>
          <w:szCs w:val="22"/>
        </w:rPr>
        <w:t>5</w:t>
      </w:r>
      <w:r w:rsidR="00467445">
        <w:rPr>
          <w:rFonts w:ascii="Arial" w:hAnsi="Arial" w:cs="Arial"/>
          <w:sz w:val="20"/>
          <w:szCs w:val="22"/>
        </w:rPr>
        <w:t>)</w:t>
      </w:r>
      <w:r w:rsidR="008426F8">
        <w:rPr>
          <w:rFonts w:ascii="Arial" w:hAnsi="Arial" w:cs="Arial"/>
          <w:sz w:val="20"/>
          <w:szCs w:val="22"/>
        </w:rPr>
        <w:t xml:space="preserve">. ‘Material deprivation in Europe: Which expenditures are curtailed first?’. </w:t>
      </w:r>
      <w:r w:rsidR="008426F8" w:rsidRPr="00D9422E">
        <w:rPr>
          <w:rFonts w:ascii="Arial" w:hAnsi="Arial" w:cs="Arial"/>
          <w:i/>
          <w:sz w:val="20"/>
          <w:szCs w:val="22"/>
        </w:rPr>
        <w:t>Social Indicators Research,</w:t>
      </w:r>
      <w:r w:rsidR="00D9422E">
        <w:rPr>
          <w:rFonts w:ascii="Arial" w:hAnsi="Arial" w:cs="Arial"/>
          <w:i/>
          <w:sz w:val="20"/>
          <w:szCs w:val="22"/>
        </w:rPr>
        <w:t xml:space="preserve"> </w:t>
      </w:r>
      <w:r w:rsidR="00D9422E" w:rsidRPr="00D9422E">
        <w:rPr>
          <w:rFonts w:ascii="Arial" w:hAnsi="Arial" w:cs="Arial"/>
          <w:i/>
          <w:sz w:val="20"/>
          <w:szCs w:val="22"/>
        </w:rPr>
        <w:t>(120)</w:t>
      </w:r>
      <w:r w:rsidR="00D9422E">
        <w:rPr>
          <w:rFonts w:ascii="Arial" w:hAnsi="Arial" w:cs="Arial"/>
          <w:sz w:val="20"/>
          <w:szCs w:val="22"/>
        </w:rPr>
        <w:t>, 723-740,</w:t>
      </w:r>
      <w:r w:rsidR="008426F8">
        <w:rPr>
          <w:rFonts w:ascii="Arial" w:hAnsi="Arial" w:cs="Arial"/>
          <w:sz w:val="20"/>
          <w:szCs w:val="22"/>
        </w:rPr>
        <w:t xml:space="preserve"> </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Dickes, P., Fusco, A., &amp; Marlier, E. (2010), 'Structure of national perceptions of social needs across EU countries', </w:t>
      </w:r>
      <w:r w:rsidRPr="006B7C14">
        <w:rPr>
          <w:rFonts w:ascii="Arial" w:hAnsi="Arial" w:cs="Arial"/>
          <w:i/>
          <w:iCs/>
          <w:sz w:val="20"/>
          <w:szCs w:val="22"/>
        </w:rPr>
        <w:t>Social Indicators Research</w:t>
      </w:r>
      <w:r w:rsidRPr="006B7C14">
        <w:rPr>
          <w:rFonts w:ascii="Arial" w:hAnsi="Arial" w:cs="Arial"/>
          <w:sz w:val="20"/>
          <w:szCs w:val="22"/>
        </w:rPr>
        <w:t xml:space="preserve">, </w:t>
      </w:r>
      <w:r w:rsidRPr="006B7C14">
        <w:rPr>
          <w:rFonts w:ascii="Arial" w:hAnsi="Arial" w:cs="Arial"/>
          <w:i/>
          <w:iCs/>
          <w:sz w:val="20"/>
          <w:szCs w:val="22"/>
        </w:rPr>
        <w:t>95</w:t>
      </w:r>
      <w:r w:rsidRPr="006B7C14">
        <w:rPr>
          <w:rFonts w:ascii="Arial" w:hAnsi="Arial" w:cs="Arial"/>
          <w:sz w:val="20"/>
          <w:szCs w:val="22"/>
        </w:rPr>
        <w:t>(1), 143-167.</w:t>
      </w:r>
    </w:p>
    <w:p w:rsidR="00DD79A0" w:rsidRPr="009E6A62" w:rsidRDefault="00DD79A0" w:rsidP="007803EA">
      <w:pPr>
        <w:pStyle w:val="FootnoteText"/>
        <w:spacing w:after="240"/>
        <w:ind w:left="426" w:hanging="426"/>
        <w:rPr>
          <w:rFonts w:ascii="Arial" w:hAnsi="Arial" w:cs="Arial"/>
        </w:rPr>
      </w:pPr>
      <w:r w:rsidRPr="009E6A62">
        <w:rPr>
          <w:rFonts w:ascii="Arial" w:hAnsi="Arial" w:cs="Arial"/>
        </w:rPr>
        <w:t>Gordon</w:t>
      </w:r>
      <w:r w:rsidR="007A44D8" w:rsidRPr="009E6A62">
        <w:rPr>
          <w:rFonts w:ascii="Arial" w:hAnsi="Arial" w:cs="Arial"/>
        </w:rPr>
        <w:t xml:space="preserve"> et al (2013)</w:t>
      </w:r>
      <w:r w:rsidR="00FF0B78">
        <w:rPr>
          <w:rFonts w:ascii="Arial" w:hAnsi="Arial" w:cs="Arial"/>
        </w:rPr>
        <w:t xml:space="preserve">, ‘The Impoverishment of the UK: PSE first results from the 2012 Living Standards Survey’. PSE Report, available </w:t>
      </w:r>
      <w:r w:rsidR="00B2546C">
        <w:rPr>
          <w:rFonts w:ascii="Arial" w:hAnsi="Arial" w:cs="Arial"/>
        </w:rPr>
        <w:t xml:space="preserve">at </w:t>
      </w:r>
      <w:hyperlink r:id="rId57" w:history="1">
        <w:r w:rsidR="00B2546C" w:rsidRPr="004B4249">
          <w:rPr>
            <w:rStyle w:val="Hyperlink"/>
            <w:rFonts w:ascii="Arial" w:hAnsi="Arial" w:cs="Arial"/>
          </w:rPr>
          <w:t>http://www.poverty.ac.uk/pse-research/pse-uk-reports</w:t>
        </w:r>
      </w:hyperlink>
      <w:r w:rsidR="00B2546C">
        <w:rPr>
          <w:rFonts w:ascii="Arial" w:hAnsi="Arial" w:cs="Arial"/>
        </w:rPr>
        <w:t xml:space="preserve"> </w:t>
      </w:r>
    </w:p>
    <w:p w:rsidR="003A754E" w:rsidRPr="003A754E" w:rsidRDefault="003A754E" w:rsidP="007803EA">
      <w:pPr>
        <w:pStyle w:val="FootnoteText"/>
        <w:spacing w:after="240"/>
        <w:ind w:left="426" w:hanging="426"/>
        <w:rPr>
          <w:rFonts w:ascii="Arial" w:hAnsi="Arial" w:cs="Arial"/>
        </w:rPr>
      </w:pPr>
      <w:r w:rsidRPr="009E6A62">
        <w:rPr>
          <w:rFonts w:ascii="Arial" w:hAnsi="Arial" w:cs="Arial"/>
        </w:rPr>
        <w:t>Gordon, D. &amp; Nandy, S. (2012)</w:t>
      </w:r>
      <w:r w:rsidR="008426F8">
        <w:rPr>
          <w:rFonts w:ascii="Arial" w:hAnsi="Arial" w:cs="Arial"/>
        </w:rPr>
        <w:t>.</w:t>
      </w:r>
      <w:r w:rsidRPr="009E6A62">
        <w:rPr>
          <w:rFonts w:ascii="Arial" w:hAnsi="Arial" w:cs="Arial"/>
        </w:rPr>
        <w:t xml:space="preserve"> ‘Measuring child poverty and deprivation’. In Minujin, A. and Nandy, S. (Eds) </w:t>
      </w:r>
      <w:r w:rsidRPr="009E6A62">
        <w:rPr>
          <w:rFonts w:ascii="Arial" w:hAnsi="Arial" w:cs="Arial"/>
          <w:i/>
          <w:iCs/>
        </w:rPr>
        <w:t>Global child poverty and well-being</w:t>
      </w:r>
      <w:r w:rsidRPr="009E6A62">
        <w:rPr>
          <w:rFonts w:ascii="Arial" w:hAnsi="Arial" w:cs="Arial"/>
        </w:rPr>
        <w:t>. Bristol: Policy Press.</w:t>
      </w:r>
    </w:p>
    <w:p w:rsidR="007337B0" w:rsidRDefault="007337B0" w:rsidP="007803EA">
      <w:pPr>
        <w:pStyle w:val="FootnoteText"/>
        <w:spacing w:after="240"/>
        <w:ind w:left="426" w:hanging="426"/>
        <w:rPr>
          <w:rFonts w:ascii="Arial" w:hAnsi="Arial" w:cs="Arial"/>
        </w:rPr>
      </w:pPr>
      <w:r>
        <w:rPr>
          <w:rFonts w:ascii="Arial" w:hAnsi="Arial" w:cs="Arial"/>
        </w:rPr>
        <w:t>Grimes</w:t>
      </w:r>
      <w:r w:rsidR="00565A4C">
        <w:rPr>
          <w:rFonts w:ascii="Arial" w:hAnsi="Arial" w:cs="Arial"/>
        </w:rPr>
        <w:t>, A.</w:t>
      </w:r>
      <w:r>
        <w:rPr>
          <w:rFonts w:ascii="Arial" w:hAnsi="Arial" w:cs="Arial"/>
        </w:rPr>
        <w:t xml:space="preserve"> </w:t>
      </w:r>
      <w:r w:rsidR="00565A4C">
        <w:rPr>
          <w:rFonts w:ascii="Arial" w:hAnsi="Arial" w:cs="Arial"/>
        </w:rPr>
        <w:t>&amp; Hyland, S. (2015)</w:t>
      </w:r>
      <w:r w:rsidR="008426F8">
        <w:rPr>
          <w:rFonts w:ascii="Arial" w:hAnsi="Arial" w:cs="Arial"/>
        </w:rPr>
        <w:t>.</w:t>
      </w:r>
      <w:r w:rsidR="00565A4C">
        <w:rPr>
          <w:rFonts w:ascii="Arial" w:hAnsi="Arial" w:cs="Arial"/>
        </w:rPr>
        <w:t xml:space="preserve"> ‘A New Cross-Country Measure of Material Wellbeing and Inequality: Methodology, Construction and Results’. Motu Working Paper 15-09, Motu Economic and Public Policy Research, Wellington.</w:t>
      </w:r>
    </w:p>
    <w:p w:rsidR="006705EF" w:rsidRPr="00AC0B46" w:rsidRDefault="006705EF" w:rsidP="007803EA">
      <w:pPr>
        <w:pStyle w:val="FootnoteText"/>
        <w:spacing w:after="240"/>
        <w:ind w:left="426" w:hanging="426"/>
        <w:rPr>
          <w:rFonts w:ascii="Arial" w:hAnsi="Arial" w:cs="Arial"/>
        </w:rPr>
      </w:pPr>
      <w:r w:rsidRPr="00AC0B46">
        <w:rPr>
          <w:rFonts w:ascii="Arial" w:hAnsi="Arial" w:cs="Arial"/>
        </w:rPr>
        <w:t>Guio,</w:t>
      </w:r>
      <w:r w:rsidR="00AC0B46">
        <w:rPr>
          <w:rFonts w:ascii="Arial" w:hAnsi="Arial" w:cs="Arial"/>
        </w:rPr>
        <w:t xml:space="preserve"> A.-C.,</w:t>
      </w:r>
      <w:r w:rsidRPr="00AC0B46">
        <w:rPr>
          <w:rFonts w:ascii="Arial" w:hAnsi="Arial" w:cs="Arial"/>
        </w:rPr>
        <w:t xml:space="preserve"> Gordon</w:t>
      </w:r>
      <w:r w:rsidR="00AC0B46">
        <w:rPr>
          <w:rFonts w:ascii="Arial" w:hAnsi="Arial" w:cs="Arial"/>
        </w:rPr>
        <w:t>, D., &amp; Marlier, E.</w:t>
      </w:r>
      <w:r w:rsidRPr="00AC0B46">
        <w:rPr>
          <w:rFonts w:ascii="Arial" w:hAnsi="Arial" w:cs="Arial"/>
        </w:rPr>
        <w:t>(2012)</w:t>
      </w:r>
      <w:r w:rsidR="008426F8">
        <w:rPr>
          <w:rFonts w:ascii="Arial" w:hAnsi="Arial" w:cs="Arial"/>
        </w:rPr>
        <w:t>.</w:t>
      </w:r>
      <w:r w:rsidR="00AC0B46">
        <w:rPr>
          <w:rFonts w:ascii="Arial" w:hAnsi="Arial" w:cs="Arial"/>
        </w:rPr>
        <w:t xml:space="preserve"> ‘Measuring material deprivation in the EU: Indicators for the whole population and child-specific indicators’, Eurostat Methodologies and Working Papers, OPOCE: Luxembourg</w:t>
      </w:r>
      <w:r w:rsidR="0095211D">
        <w:rPr>
          <w:rFonts w:ascii="Arial" w:hAnsi="Arial" w:cs="Arial"/>
        </w:rPr>
        <w:t>.</w:t>
      </w:r>
    </w:p>
    <w:p w:rsidR="00064E74" w:rsidRDefault="00064E74" w:rsidP="007803EA">
      <w:pPr>
        <w:pStyle w:val="FootnoteText"/>
        <w:spacing w:after="240"/>
        <w:ind w:left="426" w:hanging="426"/>
        <w:rPr>
          <w:rFonts w:ascii="Arial" w:hAnsi="Arial" w:cs="Arial"/>
        </w:rPr>
      </w:pPr>
      <w:r w:rsidRPr="00AC0B46">
        <w:rPr>
          <w:rFonts w:ascii="Arial" w:hAnsi="Arial" w:cs="Arial"/>
        </w:rPr>
        <w:lastRenderedPageBreak/>
        <w:t>Guio</w:t>
      </w:r>
      <w:r>
        <w:rPr>
          <w:rFonts w:ascii="Arial" w:hAnsi="Arial" w:cs="Arial"/>
        </w:rPr>
        <w:t>, A.-C,</w:t>
      </w:r>
      <w:r w:rsidRPr="00AC0B46">
        <w:rPr>
          <w:rFonts w:ascii="Arial" w:hAnsi="Arial" w:cs="Arial"/>
        </w:rPr>
        <w:t xml:space="preserve"> </w:t>
      </w:r>
      <w:r>
        <w:rPr>
          <w:rFonts w:ascii="Arial" w:hAnsi="Arial" w:cs="Arial"/>
        </w:rPr>
        <w:t>&amp;</w:t>
      </w:r>
      <w:r w:rsidRPr="00AC0B46">
        <w:rPr>
          <w:rFonts w:ascii="Arial" w:hAnsi="Arial" w:cs="Arial"/>
        </w:rPr>
        <w:t xml:space="preserve"> Marlier</w:t>
      </w:r>
      <w:r>
        <w:rPr>
          <w:rFonts w:ascii="Arial" w:hAnsi="Arial" w:cs="Arial"/>
        </w:rPr>
        <w:t>, E. (2013)</w:t>
      </w:r>
      <w:r w:rsidR="008426F8">
        <w:rPr>
          <w:rFonts w:ascii="Arial" w:hAnsi="Arial" w:cs="Arial"/>
        </w:rPr>
        <w:t>.</w:t>
      </w:r>
      <w:r>
        <w:rPr>
          <w:rFonts w:ascii="Arial" w:hAnsi="Arial" w:cs="Arial"/>
        </w:rPr>
        <w:t xml:space="preserve"> ‘Alternative vs, current measures of material deprivation at EU level: What difference does it make?’ ImPRovE Paper No. 13/07, Antwerp.</w:t>
      </w:r>
    </w:p>
    <w:p w:rsidR="000B290C" w:rsidRPr="000B290C" w:rsidRDefault="008426F8" w:rsidP="007803EA">
      <w:pPr>
        <w:tabs>
          <w:tab w:val="left" w:pos="630"/>
          <w:tab w:val="left" w:pos="1980"/>
        </w:tabs>
        <w:spacing w:after="240"/>
        <w:ind w:left="426" w:hanging="426"/>
        <w:jc w:val="both"/>
        <w:rPr>
          <w:rFonts w:ascii="Arial" w:hAnsi="Arial" w:cs="Arial"/>
          <w:color w:val="333333"/>
          <w:sz w:val="20"/>
          <w:lang w:val="en-US"/>
        </w:rPr>
      </w:pPr>
      <w:r>
        <w:rPr>
          <w:rFonts w:ascii="Arial" w:hAnsi="Arial" w:cs="Arial"/>
          <w:color w:val="333333"/>
          <w:sz w:val="20"/>
          <w:lang w:val="en-US"/>
        </w:rPr>
        <w:t>Helliwell, J., Layard, R.</w:t>
      </w:r>
      <w:r w:rsidR="000B290C" w:rsidRPr="000B290C">
        <w:rPr>
          <w:rFonts w:ascii="Arial" w:hAnsi="Arial" w:cs="Arial"/>
          <w:color w:val="333333"/>
          <w:sz w:val="20"/>
          <w:lang w:val="en-US"/>
        </w:rPr>
        <w:t xml:space="preserve"> &amp; Sachs, J. (2016). </w:t>
      </w:r>
      <w:r w:rsidR="000B290C" w:rsidRPr="000B290C">
        <w:rPr>
          <w:rStyle w:val="Emphasis"/>
          <w:rFonts w:ascii="Arial" w:hAnsi="Arial" w:cs="Arial"/>
          <w:color w:val="333333"/>
          <w:sz w:val="20"/>
          <w:lang w:val="en-US"/>
        </w:rPr>
        <w:t>World Happiness Report 2016, Update (Vol. I)</w:t>
      </w:r>
      <w:r w:rsidR="000B290C" w:rsidRPr="000B290C">
        <w:rPr>
          <w:rFonts w:ascii="Arial" w:hAnsi="Arial" w:cs="Arial"/>
          <w:color w:val="333333"/>
          <w:sz w:val="20"/>
          <w:lang w:val="en-US"/>
        </w:rPr>
        <w:t>. New York: Sustainable Development Solutions Network.</w:t>
      </w:r>
    </w:p>
    <w:p w:rsidR="00DD03D9" w:rsidRPr="00DD03D9" w:rsidRDefault="00DD03D9" w:rsidP="007803EA">
      <w:pPr>
        <w:tabs>
          <w:tab w:val="left" w:pos="630"/>
          <w:tab w:val="left" w:pos="1980"/>
        </w:tabs>
        <w:spacing w:after="240"/>
        <w:ind w:left="426" w:hanging="426"/>
        <w:jc w:val="both"/>
        <w:rPr>
          <w:rFonts w:ascii="Arial" w:hAnsi="Arial" w:cs="Arial"/>
          <w:sz w:val="20"/>
        </w:rPr>
      </w:pPr>
      <w:r w:rsidRPr="00DD03D9">
        <w:rPr>
          <w:rFonts w:ascii="Arial" w:hAnsi="Arial" w:cs="Arial"/>
          <w:sz w:val="20"/>
        </w:rPr>
        <w:t xml:space="preserve">Jensen et al (2002), </w:t>
      </w:r>
      <w:r w:rsidRPr="00DD03D9">
        <w:rPr>
          <w:rFonts w:ascii="Arial" w:hAnsi="Arial" w:cs="Arial"/>
          <w:i/>
          <w:sz w:val="20"/>
        </w:rPr>
        <w:t xml:space="preserve">Direct Measurement of Living Standards: The New Zealand </w:t>
      </w:r>
      <w:smartTag w:uri="urn:schemas-microsoft-com:office:smarttags" w:element="stockticker">
        <w:r w:rsidRPr="00DD03D9">
          <w:rPr>
            <w:rFonts w:ascii="Arial" w:hAnsi="Arial" w:cs="Arial"/>
            <w:i/>
            <w:sz w:val="20"/>
          </w:rPr>
          <w:t>ELSI</w:t>
        </w:r>
      </w:smartTag>
      <w:r w:rsidRPr="00DD03D9">
        <w:rPr>
          <w:rFonts w:ascii="Arial" w:hAnsi="Arial" w:cs="Arial"/>
          <w:i/>
          <w:sz w:val="20"/>
        </w:rPr>
        <w:t xml:space="preserve"> Scale</w:t>
      </w:r>
      <w:r w:rsidRPr="00DD03D9">
        <w:rPr>
          <w:rFonts w:ascii="Arial" w:hAnsi="Arial" w:cs="Arial"/>
          <w:sz w:val="20"/>
        </w:rPr>
        <w:t>, Wellington: Ministry of Social Development.</w:t>
      </w:r>
    </w:p>
    <w:p w:rsidR="004342DD" w:rsidRDefault="004342DD" w:rsidP="008E2E45">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 xml:space="preserve">Legatum Institute (2015), </w:t>
      </w:r>
      <w:r w:rsidRPr="004342DD">
        <w:rPr>
          <w:rFonts w:ascii="Arial" w:hAnsi="Arial" w:cs="Arial"/>
          <w:i/>
          <w:sz w:val="20"/>
          <w:szCs w:val="22"/>
        </w:rPr>
        <w:t>The Legatum Prosperity Index 2015</w:t>
      </w:r>
      <w:r>
        <w:rPr>
          <w:rFonts w:ascii="Arial" w:hAnsi="Arial" w:cs="Arial"/>
          <w:sz w:val="20"/>
          <w:szCs w:val="22"/>
        </w:rPr>
        <w:t>.  The Legatum Institute, London.</w:t>
      </w:r>
    </w:p>
    <w:p w:rsidR="008E2E45" w:rsidRPr="006B7C14" w:rsidRDefault="008E2E45" w:rsidP="008E2E45">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Mack, J., &amp; Lansley, S. (</w:t>
      </w:r>
      <w:r>
        <w:rPr>
          <w:rFonts w:ascii="Arial" w:hAnsi="Arial" w:cs="Arial"/>
          <w:sz w:val="20"/>
          <w:szCs w:val="22"/>
        </w:rPr>
        <w:t>1985</w:t>
      </w:r>
      <w:r w:rsidRPr="006B7C14">
        <w:rPr>
          <w:rFonts w:ascii="Arial" w:hAnsi="Arial" w:cs="Arial"/>
          <w:sz w:val="20"/>
          <w:szCs w:val="22"/>
        </w:rPr>
        <w:t xml:space="preserve">), </w:t>
      </w:r>
      <w:r>
        <w:rPr>
          <w:rFonts w:ascii="Arial" w:hAnsi="Arial" w:cs="Arial"/>
          <w:i/>
          <w:iCs/>
          <w:sz w:val="20"/>
          <w:szCs w:val="22"/>
        </w:rPr>
        <w:t>Poor Britain</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London</w:t>
          </w:r>
        </w:smartTag>
      </w:smartTag>
      <w:r w:rsidRPr="006B7C14">
        <w:rPr>
          <w:rFonts w:ascii="Arial" w:hAnsi="Arial" w:cs="Arial"/>
          <w:sz w:val="20"/>
          <w:szCs w:val="22"/>
        </w:rPr>
        <w:t xml:space="preserve">: </w:t>
      </w:r>
      <w:r>
        <w:rPr>
          <w:rFonts w:ascii="Arial" w:hAnsi="Arial" w:cs="Arial"/>
          <w:sz w:val="20"/>
          <w:szCs w:val="22"/>
        </w:rPr>
        <w:t>Allen and Unwin.</w:t>
      </w:r>
    </w:p>
    <w:p w:rsidR="004875A1" w:rsidRPr="006B7C14" w:rsidRDefault="004875A1"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Mack, J., &amp; Lansley, S. (</w:t>
      </w:r>
      <w:r>
        <w:rPr>
          <w:rFonts w:ascii="Arial" w:hAnsi="Arial" w:cs="Arial"/>
          <w:sz w:val="20"/>
          <w:szCs w:val="22"/>
        </w:rPr>
        <w:t>2015</w:t>
      </w:r>
      <w:r w:rsidRPr="006B7C14">
        <w:rPr>
          <w:rFonts w:ascii="Arial" w:hAnsi="Arial" w:cs="Arial"/>
          <w:sz w:val="20"/>
          <w:szCs w:val="22"/>
        </w:rPr>
        <w:t xml:space="preserve">), </w:t>
      </w:r>
      <w:r w:rsidR="00BB518A">
        <w:rPr>
          <w:rFonts w:ascii="Arial" w:hAnsi="Arial" w:cs="Arial"/>
          <w:i/>
          <w:iCs/>
          <w:sz w:val="20"/>
          <w:szCs w:val="22"/>
        </w:rPr>
        <w:t xml:space="preserve">Breadline Britain: </w:t>
      </w:r>
      <w:r>
        <w:rPr>
          <w:rFonts w:ascii="Arial" w:hAnsi="Arial" w:cs="Arial"/>
          <w:i/>
          <w:iCs/>
          <w:sz w:val="20"/>
          <w:szCs w:val="22"/>
        </w:rPr>
        <w:t>The rise of mass poverty</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London</w:t>
          </w:r>
        </w:smartTag>
      </w:smartTag>
      <w:r w:rsidRPr="006B7C14">
        <w:rPr>
          <w:rFonts w:ascii="Arial" w:hAnsi="Arial" w:cs="Arial"/>
          <w:sz w:val="20"/>
          <w:szCs w:val="22"/>
        </w:rPr>
        <w:t xml:space="preserve">: </w:t>
      </w:r>
      <w:r>
        <w:rPr>
          <w:rFonts w:ascii="Arial" w:hAnsi="Arial" w:cs="Arial"/>
          <w:sz w:val="20"/>
          <w:szCs w:val="22"/>
        </w:rPr>
        <w:t>One World Publications</w:t>
      </w:r>
      <w:r w:rsidR="0095211D">
        <w:rPr>
          <w:rFonts w:ascii="Arial" w:hAnsi="Arial" w:cs="Arial"/>
          <w:sz w:val="20"/>
          <w:szCs w:val="22"/>
        </w:rPr>
        <w:t>.</w:t>
      </w:r>
    </w:p>
    <w:p w:rsidR="00B2546C" w:rsidRPr="009E6A62" w:rsidRDefault="007A44D8" w:rsidP="007803EA">
      <w:pPr>
        <w:pStyle w:val="FootnoteText"/>
        <w:spacing w:after="240"/>
        <w:ind w:left="426" w:hanging="426"/>
        <w:rPr>
          <w:rFonts w:ascii="Arial" w:hAnsi="Arial" w:cs="Arial"/>
        </w:rPr>
      </w:pPr>
      <w:r>
        <w:rPr>
          <w:rFonts w:ascii="Arial" w:hAnsi="Arial" w:cs="Arial"/>
          <w:szCs w:val="22"/>
        </w:rPr>
        <w:t>Main</w:t>
      </w:r>
      <w:r w:rsidR="00B2546C">
        <w:rPr>
          <w:rFonts w:ascii="Arial" w:hAnsi="Arial" w:cs="Arial"/>
          <w:szCs w:val="22"/>
        </w:rPr>
        <w:t>, G.</w:t>
      </w:r>
      <w:r>
        <w:rPr>
          <w:rFonts w:ascii="Arial" w:hAnsi="Arial" w:cs="Arial"/>
          <w:szCs w:val="22"/>
        </w:rPr>
        <w:t xml:space="preserve"> </w:t>
      </w:r>
      <w:r w:rsidR="0095211D">
        <w:rPr>
          <w:rFonts w:ascii="Arial" w:hAnsi="Arial" w:cs="Arial"/>
          <w:szCs w:val="22"/>
        </w:rPr>
        <w:t>&amp;</w:t>
      </w:r>
      <w:r>
        <w:rPr>
          <w:rFonts w:ascii="Arial" w:hAnsi="Arial" w:cs="Arial"/>
          <w:szCs w:val="22"/>
        </w:rPr>
        <w:t xml:space="preserve"> Bradshaw</w:t>
      </w:r>
      <w:r w:rsidR="00B2546C">
        <w:rPr>
          <w:rFonts w:ascii="Arial" w:hAnsi="Arial" w:cs="Arial"/>
          <w:szCs w:val="22"/>
        </w:rPr>
        <w:t>, J.</w:t>
      </w:r>
      <w:r>
        <w:rPr>
          <w:rFonts w:ascii="Arial" w:hAnsi="Arial" w:cs="Arial"/>
          <w:szCs w:val="22"/>
        </w:rPr>
        <w:t xml:space="preserve"> (2014)</w:t>
      </w:r>
      <w:r w:rsidR="00B2546C">
        <w:rPr>
          <w:rFonts w:ascii="Arial" w:hAnsi="Arial" w:cs="Arial"/>
          <w:szCs w:val="22"/>
        </w:rPr>
        <w:t xml:space="preserve">, ‘Child Poverty and Social Exclusion: Final Report of the 2012 PSE Study’, PSE Report, available at </w:t>
      </w:r>
      <w:hyperlink r:id="rId58" w:history="1">
        <w:r w:rsidR="00B2546C" w:rsidRPr="004B4249">
          <w:rPr>
            <w:rStyle w:val="Hyperlink"/>
            <w:rFonts w:ascii="Arial" w:hAnsi="Arial" w:cs="Arial"/>
          </w:rPr>
          <w:t>http://www.poverty.ac.uk/pse-research/pse-uk-reports</w:t>
        </w:r>
      </w:hyperlink>
      <w:r w:rsidR="00B2546C">
        <w:rPr>
          <w:rFonts w:ascii="Arial" w:hAnsi="Arial" w:cs="Arial"/>
        </w:rPr>
        <w:t xml:space="preserve"> </w:t>
      </w:r>
    </w:p>
    <w:p w:rsidR="00CD784E" w:rsidRDefault="00CD784E" w:rsidP="004F296D">
      <w:pPr>
        <w:widowControl w:val="0"/>
        <w:autoSpaceDE w:val="0"/>
        <w:autoSpaceDN w:val="0"/>
        <w:adjustRightInd w:val="0"/>
        <w:spacing w:after="240"/>
        <w:ind w:left="720" w:hanging="720"/>
        <w:rPr>
          <w:rFonts w:ascii="Arial" w:hAnsi="Arial" w:cs="Arial"/>
          <w:sz w:val="20"/>
          <w:szCs w:val="20"/>
          <w:lang w:val="en"/>
        </w:rPr>
      </w:pPr>
      <w:r w:rsidRPr="00CD784E">
        <w:rPr>
          <w:rFonts w:ascii="Arial" w:hAnsi="Arial" w:cs="Arial"/>
          <w:sz w:val="20"/>
          <w:szCs w:val="20"/>
          <w:lang w:val="en"/>
        </w:rPr>
        <w:t>Ministry of Health</w:t>
      </w:r>
      <w:r>
        <w:rPr>
          <w:rFonts w:ascii="Arial" w:hAnsi="Arial" w:cs="Arial"/>
          <w:sz w:val="20"/>
          <w:szCs w:val="20"/>
          <w:lang w:val="en"/>
        </w:rPr>
        <w:t xml:space="preserve"> (</w:t>
      </w:r>
      <w:r w:rsidRPr="00CD784E">
        <w:rPr>
          <w:rFonts w:ascii="Arial" w:hAnsi="Arial" w:cs="Arial"/>
          <w:sz w:val="20"/>
          <w:szCs w:val="20"/>
          <w:lang w:val="en"/>
        </w:rPr>
        <w:t>2014</w:t>
      </w:r>
      <w:r>
        <w:rPr>
          <w:rFonts w:ascii="Arial" w:hAnsi="Arial" w:cs="Arial"/>
          <w:sz w:val="20"/>
          <w:szCs w:val="20"/>
          <w:lang w:val="en"/>
        </w:rPr>
        <w:t>)</w:t>
      </w:r>
      <w:r w:rsidRPr="00CD784E">
        <w:rPr>
          <w:rFonts w:ascii="Arial" w:hAnsi="Arial" w:cs="Arial"/>
          <w:sz w:val="20"/>
          <w:szCs w:val="20"/>
          <w:lang w:val="en"/>
        </w:rPr>
        <w:t xml:space="preserve">. </w:t>
      </w:r>
      <w:r>
        <w:rPr>
          <w:rFonts w:ascii="Arial" w:hAnsi="Arial" w:cs="Arial"/>
          <w:sz w:val="20"/>
          <w:szCs w:val="20"/>
          <w:lang w:val="en"/>
        </w:rPr>
        <w:t>‘</w:t>
      </w:r>
      <w:r w:rsidRPr="00CD784E">
        <w:rPr>
          <w:rFonts w:ascii="Arial" w:hAnsi="Arial" w:cs="Arial"/>
          <w:sz w:val="20"/>
          <w:szCs w:val="20"/>
          <w:lang w:val="en"/>
        </w:rPr>
        <w:t>Analysis of Household Crowding based on Census 2013 data.</w:t>
      </w:r>
      <w:r>
        <w:rPr>
          <w:rFonts w:ascii="Arial" w:hAnsi="Arial" w:cs="Arial"/>
          <w:sz w:val="20"/>
          <w:szCs w:val="20"/>
          <w:lang w:val="en"/>
        </w:rPr>
        <w:t>’</w:t>
      </w:r>
      <w:r w:rsidRPr="00CD784E">
        <w:rPr>
          <w:rFonts w:ascii="Arial" w:hAnsi="Arial" w:cs="Arial"/>
          <w:sz w:val="20"/>
          <w:szCs w:val="20"/>
          <w:lang w:val="en"/>
        </w:rPr>
        <w:t xml:space="preserve"> Wellington: Ministry of Health.</w:t>
      </w:r>
    </w:p>
    <w:p w:rsidR="000B290C" w:rsidRDefault="000B290C" w:rsidP="004F296D">
      <w:pPr>
        <w:widowControl w:val="0"/>
        <w:autoSpaceDE w:val="0"/>
        <w:autoSpaceDN w:val="0"/>
        <w:adjustRightInd w:val="0"/>
        <w:spacing w:after="240"/>
        <w:ind w:left="720" w:hanging="720"/>
        <w:rPr>
          <w:rFonts w:ascii="Arial" w:hAnsi="Arial" w:cs="Arial"/>
          <w:sz w:val="20"/>
          <w:szCs w:val="20"/>
          <w:lang w:val="en-GB"/>
        </w:rPr>
      </w:pPr>
      <w:r>
        <w:rPr>
          <w:rFonts w:ascii="Arial" w:hAnsi="Arial" w:cs="Arial"/>
          <w:sz w:val="20"/>
          <w:szCs w:val="20"/>
          <w:lang w:val="en-GB"/>
        </w:rPr>
        <w:t>new economic foundation (2012) Happy Planet Index</w:t>
      </w:r>
    </w:p>
    <w:p w:rsidR="0045772D" w:rsidRDefault="0045772D" w:rsidP="0045772D">
      <w:pPr>
        <w:widowControl w:val="0"/>
        <w:autoSpaceDE w:val="0"/>
        <w:autoSpaceDN w:val="0"/>
        <w:adjustRightInd w:val="0"/>
        <w:spacing w:after="240"/>
        <w:ind w:left="720" w:hanging="720"/>
        <w:rPr>
          <w:rFonts w:ascii="Arial" w:hAnsi="Arial" w:cs="Arial"/>
          <w:sz w:val="20"/>
          <w:szCs w:val="20"/>
          <w:lang w:val="en-GB"/>
        </w:rPr>
      </w:pPr>
      <w:r>
        <w:rPr>
          <w:rFonts w:ascii="Arial" w:hAnsi="Arial" w:cs="Arial"/>
          <w:sz w:val="20"/>
          <w:szCs w:val="20"/>
          <w:lang w:val="en-GB"/>
        </w:rPr>
        <w:t>new economic foundation (2015) Five Headline Indicators of National Success</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 xml:space="preserve">Nolan, B., &amp; Whelan, C. T. (1996), </w:t>
      </w:r>
      <w:r w:rsidRPr="004F296D">
        <w:rPr>
          <w:rFonts w:ascii="Arial" w:hAnsi="Arial" w:cs="Arial"/>
          <w:i/>
          <w:iCs/>
          <w:sz w:val="20"/>
          <w:szCs w:val="20"/>
          <w:lang w:val="en-GB"/>
        </w:rPr>
        <w:t>Resources, Deprivation and Poverty</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Clarendon Press.</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Nolan, B., &amp; Whelan, C. T. (2007), ‘</w:t>
      </w:r>
      <w:r w:rsidRPr="004F296D">
        <w:rPr>
          <w:rFonts w:ascii="Arial" w:hAnsi="Arial" w:cs="Arial"/>
          <w:iCs/>
          <w:sz w:val="20"/>
          <w:szCs w:val="20"/>
          <w:lang w:val="en-GB"/>
        </w:rPr>
        <w:t>On the Multidimensionality of Poverty and Social Exclusion’</w:t>
      </w:r>
      <w:r w:rsidRPr="004F296D">
        <w:rPr>
          <w:rFonts w:ascii="Arial" w:hAnsi="Arial" w:cs="Arial"/>
          <w:sz w:val="20"/>
          <w:szCs w:val="20"/>
          <w:lang w:val="en-GB"/>
        </w:rPr>
        <w:t xml:space="preserve">, in Jenkins, S and Micklewright, J. (eds), </w:t>
      </w:r>
      <w:r w:rsidRPr="004F296D">
        <w:rPr>
          <w:rFonts w:ascii="Arial" w:hAnsi="Arial" w:cs="Arial"/>
          <w:i/>
          <w:sz w:val="20"/>
          <w:szCs w:val="20"/>
          <w:lang w:val="en-GB"/>
        </w:rPr>
        <w:t>Inequality and Poverty Re-examined</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Oxford University Press.</w:t>
      </w:r>
    </w:p>
    <w:p w:rsidR="00047888" w:rsidRDefault="004F296D" w:rsidP="00047888">
      <w:pPr>
        <w:widowControl w:val="0"/>
        <w:autoSpaceDE w:val="0"/>
        <w:autoSpaceDN w:val="0"/>
        <w:adjustRightInd w:val="0"/>
        <w:spacing w:after="240"/>
        <w:ind w:left="720" w:hanging="720"/>
        <w:rPr>
          <w:rFonts w:ascii="Arial" w:hAnsi="Arial" w:cs="Arial"/>
          <w:sz w:val="20"/>
          <w:szCs w:val="20"/>
          <w:lang w:val="en-GB"/>
        </w:rPr>
      </w:pPr>
      <w:r w:rsidRPr="00047888">
        <w:rPr>
          <w:rFonts w:ascii="Arial" w:hAnsi="Arial" w:cs="Arial"/>
          <w:sz w:val="20"/>
          <w:szCs w:val="20"/>
          <w:lang w:val="en-GB"/>
        </w:rPr>
        <w:t xml:space="preserve">Nolan, B., &amp; Whelan, C. T. (2011), </w:t>
      </w:r>
      <w:r w:rsidRPr="00047888">
        <w:rPr>
          <w:rFonts w:ascii="Arial" w:hAnsi="Arial" w:cs="Arial"/>
          <w:i/>
          <w:iCs/>
          <w:sz w:val="20"/>
          <w:szCs w:val="20"/>
          <w:lang w:val="en-GB"/>
        </w:rPr>
        <w:t>Poverty and Deprivation in Europe</w:t>
      </w:r>
      <w:r w:rsidRPr="00047888">
        <w:rPr>
          <w:rFonts w:ascii="Arial" w:hAnsi="Arial" w:cs="Arial"/>
          <w:sz w:val="20"/>
          <w:szCs w:val="20"/>
          <w:lang w:val="en-GB"/>
        </w:rPr>
        <w:t xml:space="preserve">, </w:t>
      </w:r>
      <w:smartTag w:uri="urn:schemas-microsoft-com:office:smarttags" w:element="City">
        <w:r w:rsidRPr="00047888">
          <w:rPr>
            <w:rFonts w:ascii="Arial" w:hAnsi="Arial" w:cs="Arial"/>
            <w:sz w:val="20"/>
            <w:szCs w:val="20"/>
            <w:lang w:val="en-GB"/>
          </w:rPr>
          <w:t>Oxford</w:t>
        </w:r>
      </w:smartTag>
      <w:r w:rsidRPr="00047888">
        <w:rPr>
          <w:rFonts w:ascii="Arial" w:hAnsi="Arial" w:cs="Arial"/>
          <w:sz w:val="20"/>
          <w:szCs w:val="20"/>
          <w:lang w:val="en-GB"/>
        </w:rPr>
        <w:t xml:space="preserve">: </w:t>
      </w:r>
      <w:smartTag w:uri="urn:schemas-microsoft-com:office:smarttags" w:element="place">
        <w:smartTag w:uri="urn:schemas-microsoft-com:office:smarttags" w:element="PlaceName">
          <w:r w:rsidRPr="00047888">
            <w:rPr>
              <w:rFonts w:ascii="Arial" w:hAnsi="Arial" w:cs="Arial"/>
              <w:sz w:val="20"/>
              <w:szCs w:val="20"/>
              <w:lang w:val="en-GB"/>
            </w:rPr>
            <w:t>Oxford</w:t>
          </w:r>
        </w:smartTag>
        <w:r w:rsidRPr="00047888">
          <w:rPr>
            <w:rFonts w:ascii="Arial" w:hAnsi="Arial" w:cs="Arial"/>
            <w:sz w:val="20"/>
            <w:szCs w:val="20"/>
            <w:lang w:val="en-GB"/>
          </w:rPr>
          <w:t xml:space="preserve"> </w:t>
        </w:r>
        <w:smartTag w:uri="urn:schemas-microsoft-com:office:smarttags" w:element="PlaceType">
          <w:r w:rsidRPr="00047888">
            <w:rPr>
              <w:rFonts w:ascii="Arial" w:hAnsi="Arial" w:cs="Arial"/>
              <w:sz w:val="20"/>
              <w:szCs w:val="20"/>
              <w:lang w:val="en-GB"/>
            </w:rPr>
            <w:t>University</w:t>
          </w:r>
        </w:smartTag>
      </w:smartTag>
      <w:r w:rsidR="00047888">
        <w:rPr>
          <w:rFonts w:ascii="Arial" w:hAnsi="Arial" w:cs="Arial"/>
          <w:sz w:val="20"/>
          <w:szCs w:val="20"/>
          <w:lang w:val="en-GB"/>
        </w:rPr>
        <w:t xml:space="preserve"> Press.</w:t>
      </w:r>
    </w:p>
    <w:p w:rsidR="00666432" w:rsidRDefault="00666432" w:rsidP="00666432">
      <w:pPr>
        <w:widowControl w:val="0"/>
        <w:autoSpaceDE w:val="0"/>
        <w:autoSpaceDN w:val="0"/>
        <w:adjustRightInd w:val="0"/>
        <w:spacing w:after="240"/>
        <w:ind w:left="720" w:hanging="720"/>
        <w:rPr>
          <w:rFonts w:ascii="Arial" w:eastAsia="ArialUnicodeMS" w:hAnsi="Arial" w:cs="Arial"/>
          <w:sz w:val="20"/>
          <w:szCs w:val="20"/>
          <w:lang w:eastAsia="en-NZ"/>
        </w:rPr>
      </w:pPr>
      <w:r>
        <w:rPr>
          <w:rFonts w:ascii="Arial" w:eastAsia="ArialUnicodeMS" w:hAnsi="Arial" w:cs="Arial"/>
          <w:sz w:val="20"/>
          <w:szCs w:val="20"/>
          <w:lang w:eastAsia="en-NZ"/>
        </w:rPr>
        <w:t>OECD (2016). ‘2016 Ministerial Council Statement: Enhancing Productivity for Inclusive Growth’. OECD C/MIN (2016)8.</w:t>
      </w:r>
    </w:p>
    <w:p w:rsidR="00047888" w:rsidRDefault="00047888" w:rsidP="00047888">
      <w:pPr>
        <w:widowControl w:val="0"/>
        <w:autoSpaceDE w:val="0"/>
        <w:autoSpaceDN w:val="0"/>
        <w:adjustRightInd w:val="0"/>
        <w:spacing w:after="240"/>
        <w:ind w:left="720" w:hanging="720"/>
        <w:rPr>
          <w:rFonts w:ascii="Arial" w:hAnsi="Arial" w:cs="Arial"/>
          <w:sz w:val="20"/>
          <w:szCs w:val="20"/>
          <w:lang w:val="en-GB"/>
        </w:rPr>
      </w:pPr>
      <w:r w:rsidRPr="00047888">
        <w:rPr>
          <w:rFonts w:ascii="Arial" w:eastAsia="ArialUnicodeMS" w:hAnsi="Arial" w:cs="Arial"/>
          <w:sz w:val="20"/>
          <w:szCs w:val="20"/>
          <w:lang w:eastAsia="en-NZ"/>
        </w:rPr>
        <w:t xml:space="preserve">Oswald, </w:t>
      </w:r>
      <w:r>
        <w:rPr>
          <w:rFonts w:ascii="Arial" w:eastAsia="ArialUnicodeMS" w:hAnsi="Arial" w:cs="Arial"/>
          <w:sz w:val="20"/>
          <w:szCs w:val="20"/>
          <w:lang w:eastAsia="en-NZ"/>
        </w:rPr>
        <w:t>A. &amp;</w:t>
      </w:r>
      <w:r w:rsidRPr="00047888">
        <w:rPr>
          <w:rFonts w:ascii="Arial" w:eastAsia="ArialUnicodeMS" w:hAnsi="Arial" w:cs="Arial"/>
          <w:sz w:val="20"/>
          <w:szCs w:val="20"/>
          <w:lang w:eastAsia="en-NZ"/>
        </w:rPr>
        <w:t xml:space="preserve"> Wu, S</w:t>
      </w:r>
      <w:r w:rsidR="00DE590F">
        <w:rPr>
          <w:rFonts w:ascii="Arial" w:eastAsia="ArialUnicodeMS" w:hAnsi="Arial" w:cs="Arial"/>
          <w:sz w:val="20"/>
          <w:szCs w:val="20"/>
          <w:lang w:eastAsia="en-NZ"/>
        </w:rPr>
        <w:t>.</w:t>
      </w:r>
      <w:r>
        <w:rPr>
          <w:rFonts w:ascii="Arial" w:eastAsia="ArialUnicodeMS" w:hAnsi="Arial" w:cs="Arial"/>
          <w:sz w:val="20"/>
          <w:szCs w:val="20"/>
          <w:lang w:eastAsia="en-NZ"/>
        </w:rPr>
        <w:t xml:space="preserve"> (2010). ‘</w:t>
      </w:r>
      <w:r w:rsidRPr="00047888">
        <w:rPr>
          <w:rFonts w:ascii="Arial" w:eastAsia="ArialUnicodeMS" w:hAnsi="Arial" w:cs="Arial"/>
          <w:sz w:val="20"/>
          <w:szCs w:val="20"/>
          <w:lang w:eastAsia="en-NZ"/>
        </w:rPr>
        <w:t>Objective confirmation of</w:t>
      </w:r>
      <w:r>
        <w:rPr>
          <w:rFonts w:ascii="Arial" w:hAnsi="Arial" w:cs="Arial"/>
          <w:sz w:val="20"/>
          <w:szCs w:val="20"/>
          <w:lang w:val="en-GB"/>
        </w:rPr>
        <w:t xml:space="preserve"> </w:t>
      </w:r>
      <w:r w:rsidRPr="00047888">
        <w:rPr>
          <w:rFonts w:ascii="Arial" w:eastAsia="ArialUnicodeMS" w:hAnsi="Arial" w:cs="Arial"/>
          <w:sz w:val="20"/>
          <w:szCs w:val="20"/>
          <w:lang w:eastAsia="en-NZ"/>
        </w:rPr>
        <w:t>subjective measures of human well-being: evidence from the USA</w:t>
      </w:r>
      <w:r>
        <w:rPr>
          <w:rFonts w:ascii="Arial" w:eastAsia="ArialUnicodeMS" w:hAnsi="Arial" w:cs="Arial"/>
          <w:sz w:val="20"/>
          <w:szCs w:val="20"/>
          <w:lang w:eastAsia="en-NZ"/>
        </w:rPr>
        <w:t>’.</w:t>
      </w:r>
      <w:r w:rsidRPr="00047888">
        <w:rPr>
          <w:rFonts w:ascii="Arial" w:eastAsia="ArialUnicodeMS" w:hAnsi="Arial" w:cs="Arial"/>
          <w:sz w:val="20"/>
          <w:szCs w:val="20"/>
          <w:lang w:eastAsia="en-NZ"/>
        </w:rPr>
        <w:t xml:space="preserve"> IZA Discussion Papers, No.</w:t>
      </w:r>
      <w:r>
        <w:rPr>
          <w:rFonts w:ascii="Arial" w:eastAsia="ArialUnicodeMS" w:hAnsi="Arial" w:cs="Arial"/>
          <w:sz w:val="20"/>
          <w:szCs w:val="20"/>
          <w:lang w:eastAsia="en-NZ"/>
        </w:rPr>
        <w:t xml:space="preserve"> </w:t>
      </w:r>
      <w:r w:rsidRPr="00047888">
        <w:rPr>
          <w:rFonts w:ascii="Arial" w:eastAsia="ArialUnicodeMS" w:hAnsi="Arial" w:cs="Arial"/>
          <w:sz w:val="20"/>
          <w:szCs w:val="20"/>
          <w:lang w:eastAsia="en-NZ"/>
        </w:rPr>
        <w:t>4695</w:t>
      </w:r>
      <w:r>
        <w:rPr>
          <w:rFonts w:ascii="Arial" w:eastAsia="ArialUnicodeMS" w:hAnsi="Arial" w:cs="Arial"/>
          <w:sz w:val="20"/>
          <w:szCs w:val="20"/>
          <w:lang w:eastAsia="en-NZ"/>
        </w:rPr>
        <w:t>.</w:t>
      </w:r>
    </w:p>
    <w:p w:rsidR="00BB518A" w:rsidRPr="00332F81" w:rsidRDefault="00E0301E" w:rsidP="007803EA">
      <w:pPr>
        <w:widowControl w:val="0"/>
        <w:autoSpaceDE w:val="0"/>
        <w:autoSpaceDN w:val="0"/>
        <w:adjustRightInd w:val="0"/>
        <w:spacing w:after="240"/>
        <w:ind w:left="426" w:hanging="426"/>
        <w:rPr>
          <w:rFonts w:ascii="Arial" w:hAnsi="Arial" w:cs="Arial"/>
          <w:sz w:val="20"/>
          <w:szCs w:val="20"/>
          <w:lang w:val="en-GB"/>
        </w:rPr>
      </w:pPr>
      <w:r w:rsidRPr="00332F81">
        <w:rPr>
          <w:rFonts w:ascii="Arial" w:hAnsi="Arial" w:cs="Arial"/>
          <w:sz w:val="20"/>
          <w:szCs w:val="20"/>
          <w:lang w:val="en-GB"/>
        </w:rPr>
        <w:t>Perry, B. (200</w:t>
      </w:r>
      <w:r>
        <w:rPr>
          <w:rFonts w:ascii="Arial" w:hAnsi="Arial" w:cs="Arial"/>
          <w:sz w:val="20"/>
          <w:szCs w:val="20"/>
          <w:lang w:val="en-GB"/>
        </w:rPr>
        <w:t>7</w:t>
      </w:r>
      <w:r w:rsidRPr="00332F81">
        <w:rPr>
          <w:rFonts w:ascii="Arial" w:hAnsi="Arial" w:cs="Arial"/>
          <w:sz w:val="20"/>
          <w:szCs w:val="20"/>
          <w:lang w:val="en-GB"/>
        </w:rPr>
        <w:t>),</w:t>
      </w:r>
      <w:r>
        <w:rPr>
          <w:rFonts w:ascii="Arial" w:hAnsi="Arial" w:cs="Arial"/>
          <w:sz w:val="20"/>
          <w:szCs w:val="20"/>
          <w:lang w:val="en-GB"/>
        </w:rPr>
        <w:t xml:space="preserve"> </w:t>
      </w:r>
      <w:r w:rsidRPr="00332F81">
        <w:rPr>
          <w:rFonts w:ascii="Arial" w:hAnsi="Arial" w:cs="Arial"/>
          <w:sz w:val="20"/>
          <w:szCs w:val="20"/>
          <w:lang w:val="en-GB"/>
        </w:rPr>
        <w:t>‘</w:t>
      </w:r>
      <w:r>
        <w:rPr>
          <w:rFonts w:ascii="Arial" w:hAnsi="Arial" w:cs="Arial"/>
          <w:sz w:val="20"/>
          <w:szCs w:val="20"/>
          <w:lang w:val="en-GB"/>
        </w:rPr>
        <w:t xml:space="preserve">The Economic Living Standards Index (ELSI): another look at the underlying construct and some of the headline findings in </w:t>
      </w:r>
      <w:r w:rsidRPr="00E0301E">
        <w:rPr>
          <w:rFonts w:ascii="Arial" w:hAnsi="Arial" w:cs="Arial"/>
          <w:i/>
          <w:sz w:val="20"/>
          <w:szCs w:val="20"/>
          <w:lang w:val="en-GB"/>
        </w:rPr>
        <w:t>New Zealand Living Standards 2004</w:t>
      </w:r>
      <w:r w:rsidRPr="00332F81">
        <w:rPr>
          <w:rFonts w:ascii="Arial" w:hAnsi="Arial" w:cs="Arial"/>
          <w:sz w:val="20"/>
          <w:szCs w:val="20"/>
          <w:lang w:val="en-GB"/>
        </w:rPr>
        <w:t>.’ Working Paper 01/0</w:t>
      </w:r>
      <w:r>
        <w:rPr>
          <w:rFonts w:ascii="Arial" w:hAnsi="Arial" w:cs="Arial"/>
          <w:sz w:val="20"/>
          <w:szCs w:val="20"/>
          <w:lang w:val="en-GB"/>
        </w:rPr>
        <w:t>7</w:t>
      </w:r>
      <w:r w:rsidRPr="00332F81">
        <w:rPr>
          <w:rFonts w:ascii="Arial" w:hAnsi="Arial" w:cs="Arial"/>
          <w:sz w:val="20"/>
          <w:szCs w:val="20"/>
          <w:lang w:val="en-GB"/>
        </w:rPr>
        <w:t>, Ministry of Social Development, Wellington</w:t>
      </w:r>
      <w:r w:rsidR="00BB518A">
        <w:rPr>
          <w:rFonts w:ascii="Arial" w:hAnsi="Arial" w:cs="Arial"/>
          <w:sz w:val="20"/>
          <w:szCs w:val="20"/>
          <w:lang w:val="en-GB"/>
        </w:rPr>
        <w:t xml:space="preserve">, available at </w:t>
      </w:r>
      <w:hyperlink r:id="rId59" w:history="1">
        <w:r w:rsidR="00BB518A" w:rsidRPr="004A471E">
          <w:rPr>
            <w:rStyle w:val="Hyperlink"/>
            <w:rFonts w:ascii="Arial" w:hAnsi="Arial" w:cs="Arial"/>
            <w:sz w:val="20"/>
            <w:szCs w:val="20"/>
            <w:lang w:val="en-GB"/>
          </w:rPr>
          <w:t>http://www.msd.govt.nz/about-msd-and-our-work/publications-resources/working-papers/wp-01-07-living-standards-2004.html</w:t>
        </w:r>
      </w:hyperlink>
    </w:p>
    <w:p w:rsidR="00BB518A" w:rsidRDefault="00332F81" w:rsidP="007803EA">
      <w:pPr>
        <w:widowControl w:val="0"/>
        <w:autoSpaceDE w:val="0"/>
        <w:autoSpaceDN w:val="0"/>
        <w:adjustRightInd w:val="0"/>
        <w:spacing w:after="240"/>
        <w:ind w:left="426" w:hanging="426"/>
        <w:rPr>
          <w:rStyle w:val="Hyperlink"/>
          <w:rFonts w:ascii="Arial" w:hAnsi="Arial" w:cs="Arial"/>
          <w:sz w:val="20"/>
          <w:szCs w:val="20"/>
          <w:lang w:val="en-GB"/>
        </w:rPr>
      </w:pPr>
      <w:r w:rsidRPr="00332F81">
        <w:rPr>
          <w:rFonts w:ascii="Arial" w:hAnsi="Arial" w:cs="Arial"/>
          <w:sz w:val="20"/>
          <w:szCs w:val="20"/>
          <w:lang w:val="en-GB"/>
        </w:rPr>
        <w:t>Perry, B. (2009), ‘Non-income measures of material wellbeing and hardship: first results from the 2008 New Zealand Living Standards Survey, with international comparisons.’ Working Paper 01/09, Ministry of Social Development, Wellington</w:t>
      </w:r>
      <w:r w:rsidR="00BB518A">
        <w:rPr>
          <w:rFonts w:ascii="Arial" w:hAnsi="Arial" w:cs="Arial"/>
          <w:sz w:val="20"/>
          <w:szCs w:val="20"/>
          <w:lang w:val="en-GB"/>
        </w:rPr>
        <w:t xml:space="preserve">, available at </w:t>
      </w:r>
      <w:hyperlink r:id="rId60" w:history="1">
        <w:r w:rsidR="00BB518A" w:rsidRPr="004A471E">
          <w:rPr>
            <w:rStyle w:val="Hyperlink"/>
            <w:rFonts w:ascii="Arial" w:hAnsi="Arial" w:cs="Arial"/>
            <w:sz w:val="20"/>
            <w:szCs w:val="20"/>
            <w:lang w:val="en-GB"/>
          </w:rPr>
          <w:t>http://www.msd.govt.nz/about-msd-and-our-work/publications-resources/monitoring/living-standards/living-standards-2008.html</w:t>
        </w:r>
      </w:hyperlink>
    </w:p>
    <w:p w:rsidR="004313C7" w:rsidRDefault="004313C7" w:rsidP="007803EA">
      <w:pPr>
        <w:widowControl w:val="0"/>
        <w:autoSpaceDE w:val="0"/>
        <w:autoSpaceDN w:val="0"/>
        <w:adjustRightInd w:val="0"/>
        <w:ind w:left="426" w:hanging="426"/>
        <w:rPr>
          <w:rFonts w:ascii="Arial" w:hAnsi="Arial" w:cs="Arial"/>
          <w:sz w:val="20"/>
          <w:szCs w:val="20"/>
          <w:lang w:val="en-GB"/>
        </w:rPr>
      </w:pPr>
      <w:r w:rsidRPr="00332F81">
        <w:rPr>
          <w:rFonts w:ascii="Arial" w:hAnsi="Arial" w:cs="Arial"/>
          <w:sz w:val="20"/>
          <w:szCs w:val="20"/>
          <w:lang w:val="en-GB"/>
        </w:rPr>
        <w:t>Perry, B. (20</w:t>
      </w:r>
      <w:r>
        <w:rPr>
          <w:rFonts w:ascii="Arial" w:hAnsi="Arial" w:cs="Arial"/>
          <w:sz w:val="20"/>
          <w:szCs w:val="20"/>
          <w:lang w:val="en-GB"/>
        </w:rPr>
        <w:t>13</w:t>
      </w:r>
      <w:r w:rsidRPr="00332F81">
        <w:rPr>
          <w:rFonts w:ascii="Arial" w:hAnsi="Arial" w:cs="Arial"/>
          <w:sz w:val="20"/>
          <w:szCs w:val="20"/>
          <w:lang w:val="en-GB"/>
        </w:rPr>
        <w:t>), ‘</w:t>
      </w:r>
      <w:r>
        <w:rPr>
          <w:rFonts w:ascii="Arial" w:hAnsi="Arial" w:cs="Arial"/>
          <w:sz w:val="20"/>
          <w:szCs w:val="20"/>
          <w:lang w:val="en-GB"/>
        </w:rPr>
        <w:t>The material wellbeing of older New Zealanders: Background paper for the Retirement Commissioner’s 2013 review</w:t>
      </w:r>
      <w:r w:rsidRPr="00332F81">
        <w:rPr>
          <w:rFonts w:ascii="Arial" w:hAnsi="Arial" w:cs="Arial"/>
          <w:sz w:val="20"/>
          <w:szCs w:val="20"/>
          <w:lang w:val="en-GB"/>
        </w:rPr>
        <w:t>.’ Ministry of Social Development, Wellington</w:t>
      </w:r>
      <w:r>
        <w:rPr>
          <w:rFonts w:ascii="Arial" w:hAnsi="Arial" w:cs="Arial"/>
          <w:sz w:val="20"/>
          <w:szCs w:val="20"/>
          <w:lang w:val="en-GB"/>
        </w:rPr>
        <w:t xml:space="preserve">, available at </w:t>
      </w:r>
    </w:p>
    <w:p w:rsidR="000A6C5D" w:rsidRDefault="00D83465" w:rsidP="007803EA">
      <w:pPr>
        <w:widowControl w:val="0"/>
        <w:autoSpaceDE w:val="0"/>
        <w:autoSpaceDN w:val="0"/>
        <w:adjustRightInd w:val="0"/>
        <w:spacing w:after="240"/>
        <w:ind w:left="426" w:hanging="426"/>
        <w:rPr>
          <w:rFonts w:ascii="Arial" w:hAnsi="Arial" w:cs="Arial"/>
          <w:sz w:val="20"/>
          <w:szCs w:val="20"/>
          <w:lang w:val="en-GB"/>
        </w:rPr>
      </w:pPr>
      <w:hyperlink r:id="rId61" w:history="1">
        <w:r w:rsidR="000A6C5D" w:rsidRPr="002B4798">
          <w:rPr>
            <w:rStyle w:val="Hyperlink"/>
            <w:rFonts w:ascii="Arial" w:hAnsi="Arial" w:cs="Arial"/>
            <w:sz w:val="20"/>
            <w:szCs w:val="20"/>
            <w:lang w:val="en-GB"/>
          </w:rPr>
          <w:t>http://www.cffc.org.nz/assets/Documents/RI-Review-2013-Material-wellbeing-of-older-NZers.pdf</w:t>
        </w:r>
      </w:hyperlink>
    </w:p>
    <w:p w:rsidR="006705EF" w:rsidRPr="000A6C5D" w:rsidRDefault="006705EF" w:rsidP="007803EA">
      <w:pPr>
        <w:widowControl w:val="0"/>
        <w:autoSpaceDE w:val="0"/>
        <w:autoSpaceDN w:val="0"/>
        <w:adjustRightInd w:val="0"/>
        <w:spacing w:after="240"/>
        <w:ind w:left="426" w:hanging="426"/>
        <w:rPr>
          <w:rFonts w:ascii="Arial" w:hAnsi="Arial" w:cs="Arial"/>
          <w:sz w:val="20"/>
          <w:szCs w:val="20"/>
          <w:lang w:val="en-GB"/>
        </w:rPr>
      </w:pPr>
      <w:r>
        <w:rPr>
          <w:rFonts w:ascii="Arial" w:hAnsi="Arial" w:cs="Arial"/>
          <w:sz w:val="20"/>
          <w:szCs w:val="22"/>
        </w:rPr>
        <w:t>Perry, B. (20</w:t>
      </w:r>
      <w:r w:rsidR="00556AF9">
        <w:rPr>
          <w:rFonts w:ascii="Arial" w:hAnsi="Arial" w:cs="Arial"/>
          <w:sz w:val="20"/>
          <w:szCs w:val="22"/>
        </w:rPr>
        <w:t>1</w:t>
      </w:r>
      <w:r w:rsidR="0048621A">
        <w:rPr>
          <w:rFonts w:ascii="Arial" w:hAnsi="Arial" w:cs="Arial"/>
          <w:sz w:val="20"/>
          <w:szCs w:val="22"/>
        </w:rPr>
        <w:t>5</w:t>
      </w:r>
      <w:r w:rsidRPr="006B7C14">
        <w:rPr>
          <w:rFonts w:ascii="Arial" w:hAnsi="Arial" w:cs="Arial"/>
          <w:sz w:val="20"/>
          <w:szCs w:val="22"/>
        </w:rPr>
        <w:t xml:space="preserve">). </w:t>
      </w:r>
      <w:r w:rsidRPr="00422B69">
        <w:rPr>
          <w:rFonts w:ascii="Arial" w:hAnsi="Arial" w:cs="Arial"/>
          <w:i/>
          <w:sz w:val="20"/>
          <w:szCs w:val="22"/>
        </w:rPr>
        <w:t>Household Incomes i</w:t>
      </w:r>
      <w:r>
        <w:rPr>
          <w:rFonts w:ascii="Arial" w:hAnsi="Arial" w:cs="Arial"/>
          <w:i/>
          <w:sz w:val="20"/>
          <w:szCs w:val="22"/>
        </w:rPr>
        <w:t xml:space="preserve">n </w:t>
      </w:r>
      <w:smartTag w:uri="urn:schemas-microsoft-com:office:smarttags" w:element="country-region">
        <w:smartTag w:uri="urn:schemas-microsoft-com:office:smarttags" w:element="place">
          <w:r>
            <w:rPr>
              <w:rFonts w:ascii="Arial" w:hAnsi="Arial" w:cs="Arial"/>
              <w:i/>
              <w:sz w:val="20"/>
              <w:szCs w:val="22"/>
            </w:rPr>
            <w:t>New Zealand</w:t>
          </w:r>
        </w:smartTag>
      </w:smartTag>
      <w:r>
        <w:rPr>
          <w:rFonts w:ascii="Arial" w:hAnsi="Arial" w:cs="Arial"/>
          <w:i/>
          <w:sz w:val="20"/>
          <w:szCs w:val="22"/>
        </w:rPr>
        <w:t>: Trends in Indicators of I</w:t>
      </w:r>
      <w:r w:rsidRPr="00422B69">
        <w:rPr>
          <w:rFonts w:ascii="Arial" w:hAnsi="Arial" w:cs="Arial"/>
          <w:i/>
          <w:sz w:val="20"/>
          <w:szCs w:val="22"/>
        </w:rPr>
        <w:t xml:space="preserve">nequality and </w:t>
      </w:r>
      <w:r>
        <w:rPr>
          <w:rFonts w:ascii="Arial" w:hAnsi="Arial" w:cs="Arial"/>
          <w:i/>
          <w:sz w:val="20"/>
          <w:szCs w:val="22"/>
        </w:rPr>
        <w:lastRenderedPageBreak/>
        <w:t>H</w:t>
      </w:r>
      <w:r w:rsidRPr="00422B69">
        <w:rPr>
          <w:rFonts w:ascii="Arial" w:hAnsi="Arial" w:cs="Arial"/>
          <w:i/>
          <w:sz w:val="20"/>
          <w:szCs w:val="22"/>
        </w:rPr>
        <w:t>ardship</w:t>
      </w:r>
      <w:r w:rsidR="0048621A">
        <w:rPr>
          <w:rFonts w:ascii="Arial" w:hAnsi="Arial" w:cs="Arial"/>
          <w:sz w:val="20"/>
          <w:szCs w:val="22"/>
        </w:rPr>
        <w:t xml:space="preserve"> 1982 to 2015.</w:t>
      </w:r>
      <w:r>
        <w:rPr>
          <w:rFonts w:ascii="Arial" w:hAnsi="Arial" w:cs="Arial"/>
          <w:sz w:val="20"/>
          <w:szCs w:val="22"/>
        </w:rPr>
        <w:t xml:space="preserve"> Ministry of Social Development:</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Wellington</w:t>
          </w:r>
        </w:smartTag>
      </w:smartTag>
      <w:r w:rsidRPr="006B7C14">
        <w:rPr>
          <w:rFonts w:ascii="Arial" w:hAnsi="Arial" w:cs="Arial"/>
          <w:sz w:val="20"/>
          <w:szCs w:val="22"/>
        </w:rPr>
        <w:t>.</w:t>
      </w:r>
    </w:p>
    <w:p w:rsidR="00242E42" w:rsidRPr="00583056" w:rsidRDefault="00242E42" w:rsidP="006F72D1">
      <w:pPr>
        <w:pStyle w:val="FootnoteText"/>
        <w:spacing w:after="240"/>
        <w:ind w:left="425" w:hanging="425"/>
        <w:rPr>
          <w:rFonts w:ascii="Arial" w:hAnsi="Arial" w:cs="Arial"/>
        </w:rPr>
      </w:pPr>
      <w:r>
        <w:rPr>
          <w:rFonts w:ascii="Arial" w:hAnsi="Arial" w:cs="Arial"/>
          <w:szCs w:val="22"/>
        </w:rPr>
        <w:t xml:space="preserve">Porter, M. &amp; Stern, S. (2015). </w:t>
      </w:r>
      <w:r w:rsidRPr="006F72D1">
        <w:rPr>
          <w:rFonts w:ascii="Arial" w:hAnsi="Arial" w:cs="Arial"/>
          <w:i/>
          <w:color w:val="000000"/>
        </w:rPr>
        <w:t>The Social Progress Index 2015</w:t>
      </w:r>
      <w:r w:rsidR="006F72D1">
        <w:rPr>
          <w:rFonts w:ascii="Arial" w:hAnsi="Arial" w:cs="Arial"/>
          <w:color w:val="000000"/>
        </w:rPr>
        <w:t>. The Social Progress Imperative, Washington.</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r w:rsidRPr="009E6A62">
        <w:rPr>
          <w:rFonts w:ascii="Arial" w:hAnsi="Arial" w:cs="Arial"/>
          <w:sz w:val="20"/>
          <w:szCs w:val="22"/>
        </w:rPr>
        <w:t xml:space="preserve">Salmond, C., Crampton, P., &amp; Atkinson, J. (2007). </w:t>
      </w:r>
      <w:r w:rsidRPr="009E6A62">
        <w:rPr>
          <w:rFonts w:ascii="Arial" w:hAnsi="Arial" w:cs="Arial"/>
          <w:i/>
          <w:iCs/>
          <w:sz w:val="20"/>
          <w:szCs w:val="22"/>
        </w:rPr>
        <w:t>NZDep2006 Index of Deprivation</w:t>
      </w:r>
      <w:r w:rsidRPr="009E6A62">
        <w:rPr>
          <w:rFonts w:ascii="Arial" w:hAnsi="Arial" w:cs="Arial"/>
          <w:sz w:val="20"/>
          <w:szCs w:val="22"/>
        </w:rPr>
        <w:t>.</w:t>
      </w:r>
    </w:p>
    <w:p w:rsidR="006705EF" w:rsidRDefault="006705EF"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Salmond, C., King, P., Crampton, P., &amp; Waldegrave, C. (2006), 'NZiDEP: A New Zealand index of socioeconomic deprivation for individuals', </w:t>
      </w:r>
      <w:r w:rsidRPr="006B7C14">
        <w:rPr>
          <w:rFonts w:ascii="Arial" w:hAnsi="Arial" w:cs="Arial"/>
          <w:i/>
          <w:iCs/>
          <w:sz w:val="20"/>
          <w:szCs w:val="22"/>
        </w:rPr>
        <w:t xml:space="preserve"> Social Science and Medicine</w:t>
      </w:r>
      <w:r w:rsidRPr="006B7C14">
        <w:rPr>
          <w:rFonts w:ascii="Arial" w:hAnsi="Arial" w:cs="Arial"/>
          <w:sz w:val="20"/>
          <w:szCs w:val="22"/>
        </w:rPr>
        <w:t xml:space="preserve">, </w:t>
      </w:r>
      <w:r w:rsidRPr="006B7C14">
        <w:rPr>
          <w:rFonts w:ascii="Arial" w:hAnsi="Arial" w:cs="Arial"/>
          <w:i/>
          <w:iCs/>
          <w:sz w:val="20"/>
          <w:szCs w:val="22"/>
        </w:rPr>
        <w:t>62</w:t>
      </w:r>
      <w:r w:rsidRPr="006B7C14">
        <w:rPr>
          <w:rFonts w:ascii="Arial" w:hAnsi="Arial" w:cs="Arial"/>
          <w:sz w:val="20"/>
          <w:szCs w:val="22"/>
        </w:rPr>
        <w:t>(6), 1474-1485.</w:t>
      </w:r>
    </w:p>
    <w:p w:rsidR="00583056" w:rsidRDefault="00583056" w:rsidP="007803EA">
      <w:pPr>
        <w:pStyle w:val="FootnoteText"/>
        <w:ind w:left="426" w:hanging="426"/>
        <w:rPr>
          <w:rFonts w:ascii="Arial" w:hAnsi="Arial" w:cs="Arial"/>
          <w:color w:val="000000"/>
        </w:rPr>
      </w:pPr>
      <w:r w:rsidRPr="009E6A62">
        <w:rPr>
          <w:rFonts w:ascii="Arial" w:hAnsi="Arial" w:cs="Arial"/>
          <w:color w:val="000000"/>
        </w:rPr>
        <w:t>Shonkoff (2011),</w:t>
      </w:r>
      <w:r w:rsidRPr="00583056">
        <w:rPr>
          <w:rFonts w:ascii="Arial" w:hAnsi="Arial" w:cs="Arial"/>
          <w:color w:val="000000"/>
        </w:rPr>
        <w:t xml:space="preserve"> “Building a Foundation for Prosperit</w:t>
      </w:r>
      <w:r>
        <w:rPr>
          <w:rFonts w:ascii="Arial" w:hAnsi="Arial" w:cs="Arial"/>
          <w:color w:val="000000"/>
        </w:rPr>
        <w:t xml:space="preserve">y on the Science of Early Child </w:t>
      </w:r>
      <w:r w:rsidRPr="00583056">
        <w:rPr>
          <w:rFonts w:ascii="Arial" w:hAnsi="Arial" w:cs="Arial"/>
          <w:color w:val="000000"/>
        </w:rPr>
        <w:t xml:space="preserve">Development”, </w:t>
      </w:r>
      <w:r w:rsidRPr="00583056">
        <w:rPr>
          <w:rFonts w:ascii="Arial" w:hAnsi="Arial" w:cs="Arial"/>
          <w:i/>
          <w:color w:val="000000"/>
        </w:rPr>
        <w:t>Pathways</w:t>
      </w:r>
      <w:r w:rsidRPr="00583056">
        <w:rPr>
          <w:rFonts w:ascii="Arial" w:hAnsi="Arial" w:cs="Arial"/>
          <w:color w:val="000000"/>
        </w:rPr>
        <w:t>, Stanford University.</w:t>
      </w:r>
    </w:p>
    <w:p w:rsidR="009F10CA" w:rsidRDefault="009F10CA" w:rsidP="007803EA">
      <w:pPr>
        <w:pStyle w:val="FootnoteText"/>
        <w:ind w:left="426" w:hanging="426"/>
        <w:rPr>
          <w:rFonts w:ascii="Arial" w:hAnsi="Arial" w:cs="Arial"/>
          <w:color w:val="000000"/>
        </w:rPr>
      </w:pPr>
    </w:p>
    <w:p w:rsidR="00D75CEA" w:rsidRPr="00D75CEA" w:rsidRDefault="009F10CA" w:rsidP="00D75CEA">
      <w:pPr>
        <w:pStyle w:val="FootnoteText"/>
        <w:ind w:left="426" w:hanging="426"/>
        <w:rPr>
          <w:rStyle w:val="selectable"/>
          <w:rFonts w:ascii="Arial" w:hAnsi="Arial" w:cs="Arial"/>
          <w:color w:val="000000"/>
          <w:lang w:val="en"/>
        </w:rPr>
      </w:pPr>
      <w:r w:rsidRPr="009F10CA">
        <w:rPr>
          <w:rStyle w:val="selectable"/>
          <w:rFonts w:ascii="Arial" w:hAnsi="Arial" w:cs="Arial"/>
          <w:color w:val="000000"/>
          <w:lang w:val="en"/>
        </w:rPr>
        <w:t xml:space="preserve">Stiglitz, J., Sen, A. </w:t>
      </w:r>
      <w:r w:rsidR="00EA4650">
        <w:rPr>
          <w:rStyle w:val="selectable"/>
          <w:rFonts w:ascii="Arial" w:hAnsi="Arial" w:cs="Arial"/>
          <w:color w:val="000000"/>
          <w:lang w:val="en"/>
        </w:rPr>
        <w:t>&amp;</w:t>
      </w:r>
      <w:r w:rsidRPr="009F10CA">
        <w:rPr>
          <w:rStyle w:val="selectable"/>
          <w:rFonts w:ascii="Arial" w:hAnsi="Arial" w:cs="Arial"/>
          <w:color w:val="000000"/>
          <w:lang w:val="en"/>
        </w:rPr>
        <w:t xml:space="preserve"> Fitoussi, J. (2009). </w:t>
      </w:r>
      <w:r w:rsidRPr="009F10CA">
        <w:rPr>
          <w:rStyle w:val="selectable"/>
          <w:rFonts w:ascii="Arial" w:hAnsi="Arial" w:cs="Arial"/>
          <w:i/>
          <w:iCs/>
          <w:color w:val="000000"/>
          <w:lang w:val="en"/>
        </w:rPr>
        <w:t>Report by the Commission on the Measurement of Economic Performance and Social Progress</w:t>
      </w:r>
      <w:r w:rsidRPr="009F10CA">
        <w:rPr>
          <w:rStyle w:val="selectable"/>
          <w:rFonts w:ascii="Arial" w:hAnsi="Arial" w:cs="Arial"/>
          <w:color w:val="000000"/>
          <w:lang w:val="en"/>
        </w:rPr>
        <w:t xml:space="preserve">. Commission on the Measurement of Economic and Social </w:t>
      </w:r>
      <w:r w:rsidRPr="00D75CEA">
        <w:rPr>
          <w:rStyle w:val="selectable"/>
          <w:rFonts w:ascii="Arial" w:hAnsi="Arial" w:cs="Arial"/>
          <w:color w:val="000000"/>
          <w:lang w:val="en"/>
        </w:rPr>
        <w:t>Progress</w:t>
      </w:r>
      <w:r w:rsidR="00D75CEA" w:rsidRPr="00D75CEA">
        <w:rPr>
          <w:rStyle w:val="selectable"/>
          <w:rFonts w:ascii="Arial" w:hAnsi="Arial" w:cs="Arial"/>
          <w:color w:val="000000"/>
          <w:lang w:val="en"/>
        </w:rPr>
        <w:t>.</w:t>
      </w:r>
      <w:r w:rsidR="00D75CEA">
        <w:rPr>
          <w:rStyle w:val="selectable"/>
          <w:rFonts w:ascii="Arial" w:hAnsi="Arial" w:cs="Arial"/>
          <w:color w:val="000000"/>
          <w:lang w:val="en"/>
        </w:rPr>
        <w:t xml:space="preserve">  </w:t>
      </w:r>
      <w:r w:rsidR="00D75CEA" w:rsidRPr="00D75CEA">
        <w:rPr>
          <w:rFonts w:ascii="Arial" w:hAnsi="Arial" w:cs="Arial"/>
          <w:color w:val="000000"/>
          <w:lang w:eastAsia="en-NZ"/>
        </w:rPr>
        <w:t xml:space="preserve">Downloadable at </w:t>
      </w:r>
      <w:hyperlink r:id="rId62" w:history="1">
        <w:r w:rsidR="00D75CEA" w:rsidRPr="006707F4">
          <w:rPr>
            <w:rStyle w:val="Hyperlink"/>
            <w:rFonts w:ascii="Arial" w:hAnsi="Arial" w:cs="Arial"/>
            <w:lang w:eastAsia="en-NZ"/>
          </w:rPr>
          <w:t>www.stiglitz-sen-fitoussi.fr</w:t>
        </w:r>
      </w:hyperlink>
      <w:r w:rsidR="00D75CEA">
        <w:rPr>
          <w:rFonts w:ascii="Arial" w:hAnsi="Arial" w:cs="Arial"/>
          <w:color w:val="000000"/>
          <w:lang w:eastAsia="en-NZ"/>
        </w:rPr>
        <w:t xml:space="preserve"> </w:t>
      </w:r>
    </w:p>
    <w:p w:rsidR="000F5954" w:rsidRDefault="000F5954" w:rsidP="007803EA">
      <w:pPr>
        <w:pStyle w:val="FootnoteText"/>
        <w:ind w:left="426" w:hanging="426"/>
        <w:rPr>
          <w:rStyle w:val="selectable"/>
          <w:rFonts w:ascii="Arial" w:hAnsi="Arial" w:cs="Arial"/>
          <w:color w:val="000000"/>
          <w:lang w:val="en"/>
        </w:rPr>
      </w:pPr>
    </w:p>
    <w:p w:rsidR="000F5954" w:rsidRPr="009F10CA" w:rsidRDefault="000F5954" w:rsidP="007803EA">
      <w:pPr>
        <w:pStyle w:val="FootnoteText"/>
        <w:ind w:left="426" w:hanging="426"/>
        <w:rPr>
          <w:rFonts w:ascii="Arial" w:hAnsi="Arial" w:cs="Arial"/>
          <w:color w:val="000000"/>
        </w:rPr>
      </w:pPr>
      <w:r>
        <w:rPr>
          <w:rStyle w:val="selectable"/>
          <w:rFonts w:ascii="Arial" w:hAnsi="Arial" w:cs="Arial"/>
          <w:color w:val="000000"/>
          <w:lang w:val="en"/>
        </w:rPr>
        <w:t>Whelan, C. T., Nolan, B. &amp; Maître, B. (2016). ‘Polarisation or “Squeezed Middle” in the Great Recession? A Comparative European Analysis of the Distribution of Economic Stress’. UCD Geary Institute Discussion Paper Series, WP2015/12.</w:t>
      </w:r>
    </w:p>
    <w:p w:rsidR="00242E42" w:rsidRDefault="00242E42" w:rsidP="007803EA">
      <w:pPr>
        <w:pStyle w:val="FootnoteText"/>
        <w:ind w:left="426" w:hanging="426"/>
        <w:rPr>
          <w:rFonts w:ascii="Arial" w:hAnsi="Arial" w:cs="Arial"/>
          <w:color w:val="000000"/>
        </w:rPr>
      </w:pPr>
    </w:p>
    <w:p w:rsidR="00583056" w:rsidRPr="006B7C14" w:rsidRDefault="00583056" w:rsidP="00DD79A0">
      <w:pPr>
        <w:widowControl w:val="0"/>
        <w:autoSpaceDE w:val="0"/>
        <w:autoSpaceDN w:val="0"/>
        <w:adjustRightInd w:val="0"/>
        <w:spacing w:after="240"/>
        <w:ind w:left="720" w:hanging="720"/>
        <w:rPr>
          <w:rFonts w:ascii="Arial" w:hAnsi="Arial" w:cs="Arial"/>
          <w:sz w:val="20"/>
          <w:szCs w:val="22"/>
        </w:rPr>
      </w:pPr>
    </w:p>
    <w:p w:rsidR="00537BDF" w:rsidRPr="00257F00" w:rsidRDefault="006705EF" w:rsidP="006705EF">
      <w:pPr>
        <w:rPr>
          <w:rFonts w:ascii="Arial" w:hAnsi="Arial" w:cs="Arial"/>
          <w:b/>
          <w:sz w:val="28"/>
          <w:szCs w:val="28"/>
        </w:rPr>
      </w:pPr>
      <w:r>
        <w:rPr>
          <w:rFonts w:ascii="Arial" w:hAnsi="Arial" w:cs="Arial"/>
          <w:b/>
        </w:rPr>
        <w:br w:type="page"/>
      </w:r>
    </w:p>
    <w:p w:rsidR="00995020" w:rsidRDefault="00995020" w:rsidP="00804136">
      <w:pPr>
        <w:rPr>
          <w:rFonts w:ascii="Arial" w:hAnsi="Arial" w:cs="Arial"/>
          <w:b/>
          <w:sz w:val="28"/>
          <w:szCs w:val="28"/>
        </w:rPr>
        <w:sectPr w:rsidR="00995020" w:rsidSect="00252A9B">
          <w:type w:val="oddPage"/>
          <w:pgSz w:w="11909" w:h="16834" w:code="9"/>
          <w:pgMar w:top="1440" w:right="1582" w:bottom="1440" w:left="1582" w:header="720" w:footer="720" w:gutter="0"/>
          <w:cols w:space="720"/>
          <w:docGrid w:linePitch="360"/>
        </w:sectPr>
      </w:pPr>
    </w:p>
    <w:p w:rsidR="00804136" w:rsidRDefault="00804136" w:rsidP="00804136">
      <w:pPr>
        <w:rPr>
          <w:rFonts w:ascii="Arial" w:hAnsi="Arial" w:cs="Arial"/>
          <w:b/>
          <w:sz w:val="28"/>
          <w:szCs w:val="28"/>
        </w:rPr>
      </w:pPr>
      <w:r w:rsidRPr="00257F00">
        <w:rPr>
          <w:rFonts w:ascii="Arial" w:hAnsi="Arial" w:cs="Arial"/>
          <w:b/>
          <w:sz w:val="28"/>
          <w:szCs w:val="28"/>
        </w:rPr>
        <w:lastRenderedPageBreak/>
        <w:t xml:space="preserve">Appendix </w:t>
      </w:r>
      <w:r>
        <w:rPr>
          <w:rFonts w:ascii="Arial" w:hAnsi="Arial" w:cs="Arial"/>
          <w:b/>
          <w:sz w:val="28"/>
          <w:szCs w:val="28"/>
        </w:rPr>
        <w:t xml:space="preserve">1 </w:t>
      </w:r>
    </w:p>
    <w:p w:rsidR="00804136" w:rsidRDefault="00804136" w:rsidP="00804136">
      <w:pPr>
        <w:rPr>
          <w:rFonts w:ascii="Arial" w:hAnsi="Arial" w:cs="Arial"/>
          <w:b/>
          <w:sz w:val="28"/>
          <w:szCs w:val="28"/>
        </w:rPr>
      </w:pPr>
    </w:p>
    <w:p w:rsidR="00804136" w:rsidRPr="00190BC1" w:rsidRDefault="00804136" w:rsidP="00804136">
      <w:pPr>
        <w:rPr>
          <w:rFonts w:ascii="Arial" w:hAnsi="Arial" w:cs="Arial"/>
          <w:b/>
        </w:rPr>
      </w:pPr>
      <w:r w:rsidRPr="00190BC1">
        <w:rPr>
          <w:rFonts w:ascii="Arial" w:hAnsi="Arial" w:cs="Arial"/>
          <w:b/>
        </w:rPr>
        <w:t>EU-13 and EU-9</w:t>
      </w:r>
    </w:p>
    <w:p w:rsidR="00804136" w:rsidRDefault="00804136" w:rsidP="00804136">
      <w:pPr>
        <w:rPr>
          <w:rFonts w:ascii="Arial" w:hAnsi="Arial" w:cs="Arial"/>
          <w:b/>
          <w:sz w:val="28"/>
          <w:szCs w:val="28"/>
        </w:rPr>
      </w:pPr>
    </w:p>
    <w:p w:rsidR="00804136" w:rsidRPr="00B0221D" w:rsidRDefault="00804136" w:rsidP="00804136">
      <w:pPr>
        <w:rPr>
          <w:rFonts w:ascii="Arial Mäori" w:hAnsi="Arial Mäori"/>
          <w:bCs/>
          <w:color w:val="000000"/>
          <w:sz w:val="20"/>
          <w:szCs w:val="26"/>
        </w:rPr>
      </w:pPr>
      <w:r w:rsidRPr="00B0221D">
        <w:rPr>
          <w:rFonts w:ascii="Arial Mäori" w:hAnsi="Arial Mäori"/>
          <w:bCs/>
          <w:color w:val="000000"/>
          <w:sz w:val="20"/>
          <w:szCs w:val="26"/>
        </w:rPr>
        <w:t xml:space="preserve">Previous MSD research on international hardship comparisons used a 9-item EU index (see Perry, 2009). Hardship rates for New Zealand are very close on both </w:t>
      </w:r>
      <w:r w:rsidR="007066B8">
        <w:rPr>
          <w:rFonts w:ascii="Arial Mäori" w:hAnsi="Arial Mäori"/>
          <w:bCs/>
          <w:color w:val="000000"/>
          <w:sz w:val="20"/>
          <w:szCs w:val="26"/>
        </w:rPr>
        <w:t xml:space="preserve">the EU-9 and the new EU-13 </w:t>
      </w:r>
      <w:r w:rsidRPr="00B0221D">
        <w:rPr>
          <w:rFonts w:ascii="Arial Mäori" w:hAnsi="Arial Mäori"/>
          <w:bCs/>
          <w:color w:val="000000"/>
          <w:sz w:val="20"/>
          <w:szCs w:val="26"/>
        </w:rPr>
        <w:t>indices and country rankings are reasonably similar</w:t>
      </w:r>
      <w:r w:rsidR="007066B8">
        <w:rPr>
          <w:rFonts w:ascii="Arial Mäori" w:hAnsi="Arial Mäori"/>
          <w:bCs/>
          <w:color w:val="000000"/>
          <w:sz w:val="20"/>
          <w:szCs w:val="26"/>
        </w:rPr>
        <w:t xml:space="preserve"> on both. </w:t>
      </w:r>
      <w:r w:rsidRPr="00B0221D">
        <w:rPr>
          <w:rFonts w:ascii="Arial Mäori" w:hAnsi="Arial Mäori"/>
          <w:bCs/>
          <w:color w:val="000000"/>
          <w:sz w:val="20"/>
          <w:szCs w:val="26"/>
        </w:rPr>
        <w:t xml:space="preserve"> EU-13 is however a more robust and reliable index. It also allows more reliable comparisons of child hardship rates using both less and more severe hardship thresholds.</w:t>
      </w:r>
      <w:r w:rsidR="007066B8">
        <w:rPr>
          <w:rFonts w:ascii="Arial Mäori" w:hAnsi="Arial Mäori"/>
          <w:bCs/>
          <w:color w:val="000000"/>
          <w:sz w:val="20"/>
          <w:szCs w:val="26"/>
        </w:rPr>
        <w:t xml:space="preserve"> We can replicate EU-13 for New Zealand to a very good degree</w:t>
      </w:r>
      <w:r w:rsidR="006658F0">
        <w:rPr>
          <w:rFonts w:ascii="Arial Mäori" w:hAnsi="Arial Mäori"/>
          <w:bCs/>
          <w:color w:val="000000"/>
          <w:sz w:val="20"/>
          <w:szCs w:val="26"/>
        </w:rPr>
        <w:t xml:space="preserve"> from the LSS 2008 data, and will be able to update the comparisons using the enhance</w:t>
      </w:r>
      <w:r w:rsidR="00152F11">
        <w:rPr>
          <w:rFonts w:ascii="Arial Mäori" w:hAnsi="Arial Mäori"/>
          <w:bCs/>
          <w:color w:val="000000"/>
          <w:sz w:val="20"/>
          <w:szCs w:val="26"/>
        </w:rPr>
        <w:t xml:space="preserve">d HES datasets </w:t>
      </w:r>
      <w:r w:rsidR="00DE590F">
        <w:rPr>
          <w:rFonts w:ascii="Arial Mäori" w:hAnsi="Arial Mäori"/>
          <w:bCs/>
          <w:color w:val="000000"/>
          <w:sz w:val="20"/>
          <w:szCs w:val="26"/>
        </w:rPr>
        <w:t>starting with</w:t>
      </w:r>
      <w:r w:rsidR="00152F11">
        <w:rPr>
          <w:rFonts w:ascii="Arial Mäori" w:hAnsi="Arial Mäori"/>
          <w:bCs/>
          <w:color w:val="000000"/>
          <w:sz w:val="20"/>
          <w:szCs w:val="26"/>
        </w:rPr>
        <w:t xml:space="preserve"> HES 2015</w:t>
      </w:r>
      <w:r w:rsidR="00DE590F">
        <w:rPr>
          <w:rFonts w:ascii="Arial Mäori" w:hAnsi="Arial Mäori"/>
          <w:bCs/>
          <w:color w:val="000000"/>
          <w:sz w:val="20"/>
          <w:szCs w:val="26"/>
        </w:rPr>
        <w:t>-</w:t>
      </w:r>
      <w:r w:rsidR="00152F11">
        <w:rPr>
          <w:rFonts w:ascii="Arial Mäori" w:hAnsi="Arial Mäori"/>
          <w:bCs/>
          <w:color w:val="000000"/>
          <w:sz w:val="20"/>
          <w:szCs w:val="26"/>
        </w:rPr>
        <w:t>16</w:t>
      </w:r>
      <w:r w:rsidR="007066B8">
        <w:rPr>
          <w:rFonts w:ascii="Arial Mäori" w:hAnsi="Arial Mäori"/>
          <w:bCs/>
          <w:color w:val="000000"/>
          <w:sz w:val="20"/>
          <w:szCs w:val="26"/>
        </w:rPr>
        <w:t>.</w:t>
      </w:r>
    </w:p>
    <w:p w:rsidR="00804136" w:rsidRPr="00257F00" w:rsidRDefault="00804136" w:rsidP="00804136">
      <w:pPr>
        <w:rPr>
          <w:rFonts w:ascii="Arial" w:hAnsi="Arial" w:cs="Arial"/>
          <w:b/>
          <w:sz w:val="28"/>
          <w:szCs w:val="28"/>
        </w:rPr>
      </w:pPr>
    </w:p>
    <w:p w:rsidR="00804136" w:rsidRPr="005D0411" w:rsidRDefault="00804136" w:rsidP="00804136">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1</w:t>
      </w:r>
      <w:r w:rsidRPr="005D0411">
        <w:rPr>
          <w:rFonts w:ascii="Arial" w:hAnsi="Arial" w:cs="Arial"/>
          <w:b/>
          <w:color w:val="000000"/>
          <w:sz w:val="18"/>
          <w:szCs w:val="18"/>
        </w:rPr>
        <w:t>.1</w:t>
      </w:r>
    </w:p>
    <w:p w:rsidR="00804136" w:rsidRDefault="00804136" w:rsidP="00804136">
      <w:pPr>
        <w:spacing w:after="120"/>
        <w:jc w:val="center"/>
        <w:rPr>
          <w:rFonts w:ascii="Arial" w:hAnsi="Arial" w:cs="Arial"/>
          <w:color w:val="000000"/>
          <w:sz w:val="20"/>
          <w:szCs w:val="20"/>
        </w:rPr>
      </w:pPr>
      <w:r>
        <w:rPr>
          <w:rFonts w:ascii="Arial" w:hAnsi="Arial" w:cs="Arial"/>
          <w:b/>
          <w:color w:val="000000"/>
          <w:sz w:val="18"/>
          <w:szCs w:val="18"/>
        </w:rPr>
        <w:t>Composition of EU-13</w:t>
      </w:r>
      <w:r w:rsidR="007066B8">
        <w:rPr>
          <w:rFonts w:ascii="Arial" w:hAnsi="Arial" w:cs="Arial"/>
          <w:b/>
          <w:color w:val="000000"/>
          <w:sz w:val="18"/>
          <w:szCs w:val="18"/>
        </w:rPr>
        <w:t xml:space="preserve"> compared with EU-9</w:t>
      </w:r>
    </w:p>
    <w:tbl>
      <w:tblPr>
        <w:tblW w:w="0" w:type="auto"/>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9"/>
        <w:gridCol w:w="1800"/>
      </w:tblGrid>
      <w:tr w:rsidR="00804136" w:rsidTr="001C37FE">
        <w:trPr>
          <w:jc w:val="center"/>
        </w:trPr>
        <w:tc>
          <w:tcPr>
            <w:tcW w:w="5479" w:type="dxa"/>
            <w:shd w:val="clear" w:color="auto" w:fill="auto"/>
          </w:tcPr>
          <w:p w:rsidR="00804136" w:rsidRPr="00C25F9A" w:rsidRDefault="00804136" w:rsidP="001C37FE">
            <w:pPr>
              <w:spacing w:before="40" w:after="40"/>
              <w:ind w:left="202"/>
              <w:jc w:val="center"/>
              <w:rPr>
                <w:rFonts w:ascii="Arial" w:hAnsi="Arial" w:cs="Arial"/>
                <w:b/>
                <w:sz w:val="16"/>
                <w:szCs w:val="18"/>
              </w:rPr>
            </w:pPr>
            <w:r w:rsidRPr="00C25F9A">
              <w:rPr>
                <w:rFonts w:ascii="Arial" w:hAnsi="Arial" w:cs="Arial"/>
                <w:b/>
                <w:sz w:val="16"/>
                <w:szCs w:val="18"/>
              </w:rPr>
              <w:t>EU-13</w:t>
            </w:r>
          </w:p>
        </w:tc>
        <w:tc>
          <w:tcPr>
            <w:tcW w:w="1800" w:type="dxa"/>
          </w:tcPr>
          <w:p w:rsidR="00804136" w:rsidRPr="00C25F9A" w:rsidRDefault="00804136" w:rsidP="001C37FE">
            <w:pPr>
              <w:spacing w:before="40" w:after="40"/>
              <w:ind w:left="202"/>
              <w:jc w:val="center"/>
              <w:rPr>
                <w:rFonts w:ascii="Arial" w:hAnsi="Arial" w:cs="Arial"/>
                <w:b/>
                <w:sz w:val="16"/>
                <w:szCs w:val="18"/>
              </w:rPr>
            </w:pPr>
            <w:r w:rsidRPr="00C25F9A">
              <w:rPr>
                <w:rFonts w:ascii="Arial" w:hAnsi="Arial" w:cs="Arial"/>
                <w:b/>
                <w:sz w:val="16"/>
                <w:szCs w:val="18"/>
              </w:rPr>
              <w:t>EU-9</w:t>
            </w:r>
          </w:p>
        </w:tc>
      </w:tr>
      <w:tr w:rsidR="007066B8" w:rsidTr="002C040B">
        <w:trPr>
          <w:jc w:val="center"/>
        </w:trPr>
        <w:tc>
          <w:tcPr>
            <w:tcW w:w="7279" w:type="dxa"/>
            <w:gridSpan w:val="2"/>
            <w:shd w:val="clear" w:color="auto" w:fill="auto"/>
          </w:tcPr>
          <w:p w:rsidR="007066B8" w:rsidRPr="00C25F9A" w:rsidRDefault="007066B8" w:rsidP="007066B8">
            <w:pPr>
              <w:spacing w:before="40" w:after="40"/>
              <w:ind w:left="202"/>
              <w:jc w:val="center"/>
              <w:rPr>
                <w:rFonts w:ascii="Arial" w:hAnsi="Arial" w:cs="Arial"/>
                <w:sz w:val="16"/>
                <w:szCs w:val="18"/>
              </w:rPr>
            </w:pPr>
            <w:r w:rsidRPr="00C25F9A">
              <w:rPr>
                <w:rFonts w:ascii="Arial" w:hAnsi="Arial" w:cs="Arial"/>
                <w:b/>
                <w:sz w:val="16"/>
                <w:szCs w:val="18"/>
              </w:rPr>
              <w:t>Items from EU-9 not used in EU-13</w:t>
            </w:r>
          </w:p>
        </w:tc>
      </w:tr>
      <w:tr w:rsidR="00804136" w:rsidTr="001C37FE">
        <w:trPr>
          <w:jc w:val="center"/>
        </w:trPr>
        <w:tc>
          <w:tcPr>
            <w:tcW w:w="5479" w:type="dxa"/>
            <w:shd w:val="clear" w:color="auto" w:fill="auto"/>
          </w:tcPr>
          <w:p w:rsidR="00804136" w:rsidRPr="00C25F9A" w:rsidRDefault="00804136" w:rsidP="002C4E2B">
            <w:pPr>
              <w:spacing w:before="40" w:after="40"/>
              <w:ind w:left="202"/>
              <w:jc w:val="center"/>
              <w:rPr>
                <w:rFonts w:ascii="Arial" w:hAnsi="Arial" w:cs="Arial"/>
                <w:sz w:val="16"/>
                <w:szCs w:val="18"/>
              </w:rPr>
            </w:pPr>
            <w:r w:rsidRPr="00C25F9A">
              <w:rPr>
                <w:rFonts w:ascii="Arial" w:hAnsi="Arial" w:cs="Arial"/>
                <w:sz w:val="16"/>
                <w:szCs w:val="18"/>
              </w:rPr>
              <w:t>x</w:t>
            </w:r>
          </w:p>
        </w:tc>
        <w:tc>
          <w:tcPr>
            <w:tcW w:w="1800" w:type="dxa"/>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phone</w:t>
            </w:r>
          </w:p>
        </w:tc>
      </w:tr>
      <w:tr w:rsidR="00804136" w:rsidTr="001C37FE">
        <w:trPr>
          <w:jc w:val="center"/>
        </w:trPr>
        <w:tc>
          <w:tcPr>
            <w:tcW w:w="5479" w:type="dxa"/>
            <w:shd w:val="clear" w:color="auto" w:fill="auto"/>
          </w:tcPr>
          <w:p w:rsidR="00804136" w:rsidRPr="00C25F9A" w:rsidRDefault="00804136" w:rsidP="002C4E2B">
            <w:pPr>
              <w:spacing w:before="40" w:after="40"/>
              <w:ind w:left="202"/>
              <w:jc w:val="center"/>
              <w:rPr>
                <w:rFonts w:ascii="Arial" w:hAnsi="Arial" w:cs="Arial"/>
                <w:sz w:val="16"/>
                <w:szCs w:val="18"/>
              </w:rPr>
            </w:pPr>
            <w:r w:rsidRPr="00C25F9A">
              <w:rPr>
                <w:rFonts w:ascii="Arial" w:hAnsi="Arial" w:cs="Arial"/>
                <w:sz w:val="16"/>
                <w:szCs w:val="18"/>
              </w:rPr>
              <w:t>x</w:t>
            </w:r>
          </w:p>
        </w:tc>
        <w:tc>
          <w:tcPr>
            <w:tcW w:w="1800" w:type="dxa"/>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colour TV</w:t>
            </w:r>
          </w:p>
        </w:tc>
      </w:tr>
      <w:tr w:rsidR="00804136" w:rsidTr="001C37FE">
        <w:trPr>
          <w:jc w:val="center"/>
        </w:trPr>
        <w:tc>
          <w:tcPr>
            <w:tcW w:w="5479" w:type="dxa"/>
            <w:shd w:val="clear" w:color="auto" w:fill="auto"/>
          </w:tcPr>
          <w:p w:rsidR="00804136" w:rsidRPr="00C25F9A" w:rsidRDefault="00804136" w:rsidP="002C4E2B">
            <w:pPr>
              <w:spacing w:before="40" w:after="40"/>
              <w:ind w:left="202"/>
              <w:jc w:val="center"/>
              <w:rPr>
                <w:rFonts w:ascii="Arial" w:hAnsi="Arial" w:cs="Arial"/>
                <w:sz w:val="16"/>
                <w:szCs w:val="18"/>
              </w:rPr>
            </w:pPr>
            <w:r w:rsidRPr="00C25F9A">
              <w:rPr>
                <w:rFonts w:ascii="Arial" w:hAnsi="Arial" w:cs="Arial"/>
                <w:sz w:val="16"/>
                <w:szCs w:val="18"/>
              </w:rPr>
              <w:t>x</w:t>
            </w:r>
          </w:p>
        </w:tc>
        <w:tc>
          <w:tcPr>
            <w:tcW w:w="1800" w:type="dxa"/>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washing machine</w:t>
            </w:r>
          </w:p>
        </w:tc>
      </w:tr>
      <w:tr w:rsidR="002C4E2B" w:rsidTr="002C040B">
        <w:trPr>
          <w:jc w:val="center"/>
        </w:trPr>
        <w:tc>
          <w:tcPr>
            <w:tcW w:w="7279" w:type="dxa"/>
            <w:gridSpan w:val="2"/>
            <w:shd w:val="clear" w:color="auto" w:fill="auto"/>
          </w:tcPr>
          <w:p w:rsidR="002C4E2B" w:rsidRPr="00C25F9A" w:rsidRDefault="002C4E2B" w:rsidP="002C4E2B">
            <w:pPr>
              <w:spacing w:before="40" w:after="40"/>
              <w:ind w:left="202"/>
              <w:jc w:val="center"/>
              <w:rPr>
                <w:rFonts w:ascii="Arial" w:hAnsi="Arial" w:cs="Arial"/>
                <w:sz w:val="16"/>
                <w:szCs w:val="18"/>
              </w:rPr>
            </w:pPr>
            <w:r w:rsidRPr="00C25F9A">
              <w:rPr>
                <w:rFonts w:ascii="Arial" w:hAnsi="Arial" w:cs="Arial"/>
                <w:b/>
                <w:sz w:val="16"/>
                <w:szCs w:val="18"/>
              </w:rPr>
              <w:t>Items in both EU-9 and EU-13</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a meal with meat, fish or chicken every second day</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keep the home adequately warm</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access to a car / van for personal use</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avoid arrears in mortgage or rent, utility bills or HP instalments</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one week’s annual holiday away from home</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ability to face unexpected expenses of NZD1500</w:t>
            </w:r>
            <w:r w:rsidRPr="00C25F9A">
              <w:rPr>
                <w:rStyle w:val="FootnoteReference"/>
                <w:rFonts w:ascii="Arial" w:hAnsi="Arial" w:cs="Arial"/>
                <w:sz w:val="16"/>
                <w:szCs w:val="18"/>
              </w:rPr>
              <w:footnoteReference w:id="27"/>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2C4E2B" w:rsidTr="002C040B">
        <w:trPr>
          <w:jc w:val="center"/>
        </w:trPr>
        <w:tc>
          <w:tcPr>
            <w:tcW w:w="7279" w:type="dxa"/>
            <w:gridSpan w:val="2"/>
            <w:shd w:val="clear" w:color="auto" w:fill="auto"/>
          </w:tcPr>
          <w:p w:rsidR="002C4E2B" w:rsidRPr="00C25F9A" w:rsidRDefault="002C4E2B" w:rsidP="001C37FE">
            <w:pPr>
              <w:spacing w:before="40" w:after="40"/>
              <w:ind w:left="202"/>
              <w:jc w:val="center"/>
              <w:rPr>
                <w:rFonts w:ascii="Arial" w:hAnsi="Arial" w:cs="Arial"/>
                <w:sz w:val="16"/>
                <w:szCs w:val="18"/>
              </w:rPr>
            </w:pPr>
            <w:r w:rsidRPr="00C25F9A">
              <w:rPr>
                <w:rFonts w:ascii="Arial" w:hAnsi="Arial" w:cs="Arial"/>
                <w:b/>
                <w:sz w:val="16"/>
                <w:szCs w:val="18"/>
              </w:rPr>
              <w:t>New items in EU-13, but not in EU-9</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replace worn-out clothes by some new ones</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two pairs of properly fitting shoes</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replace worn-out furniture</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spend a small amount of money each week on oneself</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both a computer and an internet connection</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regular leisure activities</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a get together with friends/family for a drink/meal at least monthly</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bl>
    <w:p w:rsidR="00804136" w:rsidRDefault="00804136" w:rsidP="00804136">
      <w:pPr>
        <w:jc w:val="both"/>
        <w:rPr>
          <w:rFonts w:ascii="Arial" w:hAnsi="Arial" w:cs="Arial"/>
          <w:sz w:val="20"/>
          <w:szCs w:val="20"/>
        </w:rPr>
      </w:pPr>
    </w:p>
    <w:p w:rsidR="00804136" w:rsidRDefault="00804136" w:rsidP="00804136">
      <w:pPr>
        <w:rPr>
          <w:rFonts w:ascii="Arial" w:hAnsi="Arial" w:cs="Arial"/>
          <w:b/>
          <w:sz w:val="28"/>
          <w:szCs w:val="28"/>
        </w:rPr>
      </w:pPr>
      <w:r>
        <w:rPr>
          <w:rFonts w:ascii="Arial" w:hAnsi="Arial" w:cs="Arial"/>
          <w:b/>
          <w:sz w:val="28"/>
          <w:szCs w:val="28"/>
        </w:rPr>
        <w:br w:type="page"/>
      </w:r>
    </w:p>
    <w:p w:rsidR="00804136" w:rsidRDefault="00804136" w:rsidP="00804136">
      <w:pPr>
        <w:rPr>
          <w:rFonts w:ascii="Arial" w:hAnsi="Arial" w:cs="Arial"/>
          <w:b/>
          <w:sz w:val="28"/>
          <w:szCs w:val="28"/>
        </w:rPr>
      </w:pPr>
    </w:p>
    <w:p w:rsidR="00B76876" w:rsidRDefault="00B76876" w:rsidP="00B76876">
      <w:pPr>
        <w:spacing w:before="120"/>
        <w:rPr>
          <w:rFonts w:ascii="Arial" w:hAnsi="Arial" w:cs="Arial"/>
          <w:b/>
          <w:sz w:val="28"/>
          <w:szCs w:val="28"/>
          <w:lang w:val="en-GB"/>
        </w:rPr>
      </w:pPr>
      <w:r w:rsidRPr="00B76876">
        <w:rPr>
          <w:rFonts w:ascii="Arial" w:hAnsi="Arial" w:cs="Arial"/>
          <w:b/>
          <w:sz w:val="28"/>
          <w:szCs w:val="28"/>
          <w:lang w:val="en-GB"/>
        </w:rPr>
        <w:t xml:space="preserve">Appendix </w:t>
      </w:r>
      <w:r w:rsidR="001F1153">
        <w:rPr>
          <w:rFonts w:ascii="Arial" w:hAnsi="Arial" w:cs="Arial"/>
          <w:b/>
          <w:sz w:val="28"/>
          <w:szCs w:val="28"/>
          <w:lang w:val="en-GB"/>
        </w:rPr>
        <w:t>2</w:t>
      </w:r>
    </w:p>
    <w:p w:rsidR="001A7E8A" w:rsidRPr="001A7E8A" w:rsidRDefault="001A7E8A" w:rsidP="00B76876">
      <w:pPr>
        <w:spacing w:before="120"/>
        <w:rPr>
          <w:rFonts w:ascii="Arial" w:hAnsi="Arial" w:cs="Arial"/>
          <w:b/>
          <w:szCs w:val="28"/>
          <w:lang w:val="en-GB"/>
        </w:rPr>
      </w:pPr>
      <w:r w:rsidRPr="001A7E8A">
        <w:rPr>
          <w:rFonts w:ascii="Arial" w:hAnsi="Arial" w:cs="Arial"/>
          <w:b/>
          <w:szCs w:val="28"/>
          <w:lang w:val="en-GB"/>
        </w:rPr>
        <w:t>MWI and ELSI compared</w:t>
      </w:r>
      <w:r w:rsidR="00712136">
        <w:rPr>
          <w:rFonts w:ascii="Arial" w:hAnsi="Arial" w:cs="Arial"/>
          <w:b/>
          <w:szCs w:val="28"/>
          <w:lang w:val="en-GB"/>
        </w:rPr>
        <w:t xml:space="preserve"> </w:t>
      </w:r>
    </w:p>
    <w:p w:rsidR="00B76876" w:rsidRPr="00494875" w:rsidRDefault="00B76876" w:rsidP="00B76876">
      <w:pPr>
        <w:spacing w:before="120"/>
        <w:jc w:val="center"/>
        <w:rPr>
          <w:rFonts w:ascii="Arial" w:hAnsi="Arial" w:cs="Arial"/>
          <w:b/>
          <w:sz w:val="18"/>
          <w:szCs w:val="18"/>
          <w:lang w:val="en-GB"/>
        </w:rPr>
      </w:pPr>
      <w:r w:rsidRPr="00494875">
        <w:rPr>
          <w:rFonts w:ascii="Arial" w:hAnsi="Arial" w:cs="Arial"/>
          <w:b/>
          <w:sz w:val="18"/>
          <w:szCs w:val="18"/>
          <w:lang w:val="en-GB"/>
        </w:rPr>
        <w:t xml:space="preserve">Table </w:t>
      </w:r>
      <w:r w:rsidR="00725F81">
        <w:rPr>
          <w:rFonts w:ascii="Arial" w:hAnsi="Arial" w:cs="Arial"/>
          <w:b/>
          <w:sz w:val="18"/>
          <w:szCs w:val="18"/>
          <w:lang w:val="en-GB"/>
        </w:rPr>
        <w:t>3</w:t>
      </w:r>
      <w:r>
        <w:rPr>
          <w:rFonts w:ascii="Arial" w:hAnsi="Arial" w:cs="Arial"/>
          <w:b/>
          <w:sz w:val="18"/>
          <w:szCs w:val="18"/>
          <w:lang w:val="en-GB"/>
        </w:rPr>
        <w:t>.1</w:t>
      </w:r>
    </w:p>
    <w:p w:rsidR="00B76876" w:rsidRPr="00494875" w:rsidRDefault="00B76876" w:rsidP="00B76876">
      <w:pPr>
        <w:spacing w:after="120"/>
        <w:jc w:val="center"/>
        <w:rPr>
          <w:rFonts w:ascii="Arial" w:hAnsi="Arial" w:cs="Arial"/>
          <w:b/>
          <w:sz w:val="18"/>
          <w:szCs w:val="18"/>
          <w:lang w:val="en-GB"/>
        </w:rPr>
      </w:pPr>
      <w:r>
        <w:rPr>
          <w:rFonts w:ascii="Arial" w:hAnsi="Arial" w:cs="Arial"/>
          <w:b/>
          <w:sz w:val="18"/>
          <w:szCs w:val="18"/>
          <w:lang w:val="en-GB"/>
        </w:rPr>
        <w:t>Composition of MWI and ELSI compared</w:t>
      </w:r>
    </w:p>
    <w:tbl>
      <w:tblPr>
        <w:tblW w:w="8715" w:type="dxa"/>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6580"/>
        <w:gridCol w:w="850"/>
        <w:gridCol w:w="792"/>
      </w:tblGrid>
      <w:tr w:rsidR="00B76876" w:rsidRPr="00494875" w:rsidTr="00B76876">
        <w:trPr>
          <w:trHeight w:val="227"/>
          <w:jc w:val="center"/>
        </w:trPr>
        <w:tc>
          <w:tcPr>
            <w:tcW w:w="7073" w:type="dxa"/>
            <w:gridSpan w:val="2"/>
            <w:shd w:val="clear" w:color="auto" w:fill="auto"/>
            <w:vAlign w:val="center"/>
          </w:tcPr>
          <w:p w:rsidR="00B76876" w:rsidRPr="00494875" w:rsidRDefault="00B76876" w:rsidP="00C616C2">
            <w:pPr>
              <w:spacing w:before="40" w:after="40"/>
              <w:jc w:val="center"/>
              <w:rPr>
                <w:rFonts w:ascii="Arial" w:hAnsi="Arial" w:cs="Arial"/>
                <w:b/>
                <w:sz w:val="16"/>
                <w:szCs w:val="16"/>
                <w:lang w:val="en-GB"/>
              </w:rPr>
            </w:pPr>
          </w:p>
        </w:tc>
        <w:tc>
          <w:tcPr>
            <w:tcW w:w="850" w:type="dxa"/>
          </w:tcPr>
          <w:p w:rsidR="00B76876" w:rsidRPr="00494875" w:rsidRDefault="00B76876" w:rsidP="00C616C2">
            <w:pPr>
              <w:spacing w:before="40" w:after="40"/>
              <w:jc w:val="center"/>
              <w:rPr>
                <w:rFonts w:ascii="Arial" w:hAnsi="Arial" w:cs="Arial"/>
                <w:b/>
                <w:sz w:val="16"/>
                <w:szCs w:val="16"/>
                <w:lang w:val="en-GB"/>
              </w:rPr>
            </w:pPr>
          </w:p>
        </w:tc>
        <w:tc>
          <w:tcPr>
            <w:tcW w:w="792" w:type="dxa"/>
            <w:shd w:val="clear" w:color="auto" w:fill="auto"/>
            <w:tcMar>
              <w:left w:w="28" w:type="dxa"/>
              <w:right w:w="28" w:type="dxa"/>
            </w:tcMar>
            <w:vAlign w:val="center"/>
          </w:tcPr>
          <w:p w:rsidR="00B76876" w:rsidRPr="00494875" w:rsidRDefault="00B76876" w:rsidP="00C616C2">
            <w:pPr>
              <w:spacing w:before="40" w:after="40"/>
              <w:jc w:val="center"/>
              <w:rPr>
                <w:rFonts w:ascii="Arial" w:hAnsi="Arial" w:cs="Arial"/>
                <w:b/>
                <w:sz w:val="16"/>
                <w:szCs w:val="16"/>
                <w:lang w:val="en-GB"/>
              </w:rPr>
            </w:pPr>
          </w:p>
        </w:tc>
      </w:tr>
      <w:tr w:rsidR="00B76876" w:rsidRPr="00494875" w:rsidTr="00B76876">
        <w:trPr>
          <w:trHeight w:val="227"/>
          <w:jc w:val="center"/>
        </w:trPr>
        <w:tc>
          <w:tcPr>
            <w:tcW w:w="7073" w:type="dxa"/>
            <w:gridSpan w:val="2"/>
            <w:shd w:val="clear" w:color="auto" w:fill="auto"/>
            <w:vAlign w:val="center"/>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Item description</w:t>
            </w:r>
          </w:p>
        </w:tc>
        <w:tc>
          <w:tcPr>
            <w:tcW w:w="850" w:type="dxa"/>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MWI</w:t>
            </w:r>
          </w:p>
        </w:tc>
        <w:tc>
          <w:tcPr>
            <w:tcW w:w="792" w:type="dxa"/>
            <w:shd w:val="clear" w:color="auto" w:fill="auto"/>
            <w:tcMar>
              <w:left w:w="28" w:type="dxa"/>
              <w:right w:w="28" w:type="dxa"/>
            </w:tcMar>
            <w:vAlign w:val="center"/>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ELSI-SF</w:t>
            </w:r>
          </w:p>
        </w:tc>
      </w:tr>
      <w:tr w:rsidR="00B76876" w:rsidRPr="00494875" w:rsidTr="00B76876">
        <w:trPr>
          <w:jc w:val="center"/>
        </w:trPr>
        <w:tc>
          <w:tcPr>
            <w:tcW w:w="7073" w:type="dxa"/>
            <w:gridSpan w:val="2"/>
            <w:shd w:val="clear" w:color="auto" w:fill="auto"/>
            <w:vAlign w:val="center"/>
          </w:tcPr>
          <w:p w:rsidR="00B76876" w:rsidRPr="00494875" w:rsidRDefault="00B76876" w:rsidP="00C616C2">
            <w:pPr>
              <w:spacing w:before="20" w:after="20"/>
              <w:rPr>
                <w:rFonts w:ascii="Arial" w:hAnsi="Arial" w:cs="Arial"/>
                <w:b/>
                <w:sz w:val="16"/>
                <w:szCs w:val="16"/>
                <w:lang w:val="en-GB"/>
              </w:rPr>
            </w:pPr>
            <w:r w:rsidRPr="00494875">
              <w:rPr>
                <w:rFonts w:ascii="Arial" w:hAnsi="Arial" w:cs="Arial"/>
                <w:b/>
                <w:sz w:val="16"/>
                <w:szCs w:val="16"/>
                <w:lang w:val="en-GB"/>
              </w:rPr>
              <w:t xml:space="preserve">Ownership </w:t>
            </w:r>
            <w:r w:rsidRPr="00494875">
              <w:rPr>
                <w:rFonts w:ascii="Arial" w:hAnsi="Arial" w:cs="Arial"/>
                <w:sz w:val="16"/>
                <w:szCs w:val="16"/>
                <w:lang w:val="en-GB"/>
              </w:rPr>
              <w:t>(have, don’t have and enforced lack)</w:t>
            </w:r>
          </w:p>
        </w:tc>
        <w:tc>
          <w:tcPr>
            <w:tcW w:w="850" w:type="dxa"/>
          </w:tcPr>
          <w:p w:rsidR="00B76876" w:rsidRPr="00494875" w:rsidRDefault="00B76876" w:rsidP="00C616C2">
            <w:pPr>
              <w:spacing w:before="20" w:after="20"/>
              <w:jc w:val="center"/>
              <w:rPr>
                <w:rFonts w:ascii="Arial" w:hAnsi="Arial" w:cs="Arial"/>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p>
        </w:tc>
      </w:tr>
      <w:tr w:rsidR="00B76876" w:rsidRPr="00494875" w:rsidTr="00B76876">
        <w:trPr>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Phone</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Washing machine</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1</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you daily activities</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Ability to keep main rooms adequately warm</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2</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Home computer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3</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Contents insurance</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4</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meal with meat, fish or chicken (or veg equiv) at least each 2nd day</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5</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 xml:space="preserve">Social participation </w:t>
            </w:r>
            <w:r w:rsidRPr="00494875">
              <w:rPr>
                <w:rFonts w:ascii="Arial" w:hAnsi="Arial" w:cs="Arial"/>
                <w:sz w:val="16"/>
                <w:szCs w:val="16"/>
                <w:lang w:val="en-GB"/>
              </w:rPr>
              <w:t>(do, don’t do and enforced lack)</w:t>
            </w:r>
          </w:p>
        </w:tc>
        <w:tc>
          <w:tcPr>
            <w:tcW w:w="850" w:type="dxa"/>
          </w:tcPr>
          <w:p w:rsidR="00B76876" w:rsidRPr="00494875" w:rsidRDefault="00B76876" w:rsidP="00C616C2">
            <w:pPr>
              <w:spacing w:before="20" w:after="20"/>
              <w:jc w:val="center"/>
              <w:rPr>
                <w:rFonts w:ascii="Arial" w:hAnsi="Arial" w:cs="Arial"/>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6</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Space for family to stay the night</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Family/friends over for a meal at least once each few months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Visit hairdresser at least once every three months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7</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Night out for entertainment or socialising at least once a fortnight</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8</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8715" w:type="dxa"/>
            <w:gridSpan w:val="4"/>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b/>
                <w:sz w:val="16"/>
                <w:szCs w:val="16"/>
                <w:lang w:val="en-GB"/>
              </w:rPr>
              <w:t xml:space="preserve">Economising </w:t>
            </w:r>
            <w:r w:rsidRPr="00494875">
              <w:rPr>
                <w:rFonts w:ascii="Arial" w:hAnsi="Arial" w:cs="Arial"/>
                <w:sz w:val="16"/>
                <w:szCs w:val="16"/>
                <w:lang w:val="en-GB"/>
              </w:rPr>
              <w:t>(not at all, a little, a lot) – to keep down costs to help in paying for (other) basic items</w:t>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Not picked up a prescription</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Stayed in bed to keep warm</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9</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Postponed a visit to the doctor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10</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11</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12</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13</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Put off buying new clothes as long as possible</w:t>
            </w:r>
          </w:p>
        </w:tc>
        <w:tc>
          <w:tcPr>
            <w:tcW w:w="850" w:type="dxa"/>
            <w:tcBorders>
              <w:bottom w:val="single" w:sz="4" w:space="0" w:color="auto"/>
            </w:tcBorders>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tcBorders>
              <w:bottom w:val="single" w:sz="4" w:space="0" w:color="auto"/>
            </w:tcBorders>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14</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15</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16</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Postpone or put off visits to the dentist</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17</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Global self-ratings</w:t>
            </w:r>
          </w:p>
        </w:tc>
        <w:tc>
          <w:tcPr>
            <w:tcW w:w="850" w:type="dxa"/>
          </w:tcPr>
          <w:p w:rsidR="00B76876" w:rsidRPr="00494875" w:rsidRDefault="00B76876" w:rsidP="00C616C2">
            <w:pPr>
              <w:spacing w:before="20" w:after="20"/>
              <w:jc w:val="center"/>
              <w:rPr>
                <w:rFonts w:ascii="Arial" w:hAnsi="Arial" w:cs="Arial"/>
                <w:b/>
                <w:color w:val="008000"/>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color w:val="008000"/>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Adequacy of income to cover basics of accommodation, food, clothing, etc</w:t>
            </w:r>
          </w:p>
        </w:tc>
        <w:tc>
          <w:tcPr>
            <w:tcW w:w="850" w:type="dxa"/>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Material standard of living</w:t>
            </w:r>
          </w:p>
        </w:tc>
        <w:tc>
          <w:tcPr>
            <w:tcW w:w="850" w:type="dxa"/>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bottom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Satisfaction with material standard of living</w:t>
            </w:r>
          </w:p>
        </w:tc>
        <w:tc>
          <w:tcPr>
            <w:tcW w:w="850" w:type="dxa"/>
            <w:tcBorders>
              <w:bottom w:val="single" w:sz="4" w:space="0" w:color="auto"/>
            </w:tcBorders>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tcBorders>
              <w:bottom w:val="single" w:sz="4" w:space="0" w:color="auto"/>
            </w:tcBorders>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Freedoms/Restrictions</w:t>
            </w:r>
          </w:p>
        </w:tc>
        <w:tc>
          <w:tcPr>
            <w:tcW w:w="850" w:type="dxa"/>
          </w:tcPr>
          <w:p w:rsidR="00B76876" w:rsidRPr="00494875" w:rsidRDefault="00B76876" w:rsidP="00C616C2">
            <w:pPr>
              <w:spacing w:before="20" w:after="20"/>
              <w:jc w:val="center"/>
              <w:rPr>
                <w:rFonts w:ascii="Arial" w:hAnsi="Arial" w:cs="Arial"/>
                <w:b/>
                <w:color w:val="008000"/>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color w:val="008000"/>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18</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When buying, or thinking about buying, clothes or shoes for yourself, how much do you usually feel limited by the money available?  (4 point response from ‘not limited … very limited)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19</w:t>
            </w:r>
          </w:p>
        </w:tc>
        <w:tc>
          <w:tcPr>
            <w:tcW w:w="6580" w:type="dxa"/>
            <w:tcBorders>
              <w:left w:val="nil"/>
            </w:tcBorders>
            <w:shd w:val="clear" w:color="auto" w:fill="auto"/>
            <w:vAlign w:val="center"/>
          </w:tcPr>
          <w:p w:rsidR="00B76876" w:rsidRPr="00494875" w:rsidRDefault="00B76876" w:rsidP="00C616C2">
            <w:pPr>
              <w:spacing w:before="40" w:after="40"/>
              <w:ind w:left="20"/>
              <w:rPr>
                <w:rFonts w:ascii="Arial" w:hAnsi="Arial" w:cs="Arial"/>
                <w:sz w:val="16"/>
                <w:szCs w:val="16"/>
                <w:lang w:val="en-GB"/>
              </w:rPr>
            </w:pPr>
            <w:r w:rsidRPr="00494875">
              <w:rPr>
                <w:rFonts w:ascii="Arial" w:hAnsi="Arial" w:cs="Arial"/>
                <w:sz w:val="16"/>
                <w:szCs w:val="16"/>
                <w:lang w:val="en-GB"/>
              </w:rPr>
              <w:t>$300 spot purchase for an ’extra’ – how restricted? (5 point response  from ‘ not restricted  … couldn’t purchase’)</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20</w:t>
            </w:r>
          </w:p>
        </w:tc>
        <w:tc>
          <w:tcPr>
            <w:tcW w:w="6580" w:type="dxa"/>
            <w:tcBorders>
              <w:left w:val="nil"/>
            </w:tcBorders>
            <w:shd w:val="clear" w:color="auto" w:fill="auto"/>
            <w:vAlign w:val="center"/>
          </w:tcPr>
          <w:p w:rsidR="00B76876" w:rsidRPr="00494875" w:rsidRDefault="00B76876" w:rsidP="00C616C2">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p>
        </w:tc>
        <w:tc>
          <w:tcPr>
            <w:tcW w:w="850" w:type="dxa"/>
          </w:tcPr>
          <w:p w:rsidR="00B76876" w:rsidRPr="00494875" w:rsidRDefault="00B76876" w:rsidP="00C616C2">
            <w:pPr>
              <w:spacing w:before="20" w:after="20"/>
              <w:jc w:val="center"/>
              <w:rPr>
                <w:rFonts w:ascii="Arial" w:hAnsi="Arial" w:cs="Arial"/>
                <w:b/>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21</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Behind on utilities in last 12 months?  (not at all, once, more than once)</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22</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Behind on car registration, wof or insurance in last 12 months?</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tc>
        <w:tc>
          <w:tcPr>
            <w:tcW w:w="850" w:type="dxa"/>
          </w:tcPr>
          <w:p w:rsidR="00B76876" w:rsidRPr="00494875" w:rsidRDefault="00B76876" w:rsidP="00C616C2">
            <w:pPr>
              <w:spacing w:before="20" w:after="20"/>
              <w:jc w:val="center"/>
              <w:rPr>
                <w:rFonts w:ascii="Arial" w:hAnsi="Arial" w:cs="Arial"/>
                <w:b/>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23</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Dampness or mould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24</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Heating or keeping it warm in winter</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bl>
    <w:p w:rsidR="00B76876" w:rsidRDefault="00B76876" w:rsidP="008E698C">
      <w:pPr>
        <w:jc w:val="center"/>
        <w:rPr>
          <w:rFonts w:ascii="Arial" w:hAnsi="Arial" w:cs="Arial"/>
          <w:b/>
          <w:sz w:val="18"/>
          <w:szCs w:val="18"/>
        </w:rPr>
      </w:pPr>
    </w:p>
    <w:p w:rsidR="008C2597" w:rsidRPr="00D33A0F" w:rsidRDefault="00712136"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As discussed in </w:t>
      </w:r>
      <w:r w:rsidRPr="001F1153">
        <w:rPr>
          <w:rFonts w:ascii="Arial" w:hAnsi="Arial" w:cs="Arial"/>
          <w:b/>
          <w:color w:val="000000" w:themeColor="text1"/>
          <w:sz w:val="20"/>
          <w:szCs w:val="20"/>
          <w:lang w:val="en-GB"/>
        </w:rPr>
        <w:t>Section E</w:t>
      </w:r>
      <w:r>
        <w:rPr>
          <w:rFonts w:ascii="Arial" w:hAnsi="Arial" w:cs="Arial"/>
          <w:color w:val="000000" w:themeColor="text1"/>
          <w:sz w:val="20"/>
          <w:szCs w:val="20"/>
          <w:lang w:val="en-GB"/>
        </w:rPr>
        <w:t>, t</w:t>
      </w:r>
      <w:r w:rsidR="008C2597" w:rsidRPr="00D33A0F">
        <w:rPr>
          <w:rFonts w:ascii="Arial" w:hAnsi="Arial" w:cs="Arial"/>
          <w:color w:val="000000" w:themeColor="text1"/>
          <w:sz w:val="20"/>
          <w:szCs w:val="20"/>
          <w:lang w:val="en-GB"/>
        </w:rPr>
        <w:t xml:space="preserve">he greatest challenge to </w:t>
      </w:r>
      <w:r w:rsidR="008C2597">
        <w:rPr>
          <w:rFonts w:ascii="Arial" w:hAnsi="Arial" w:cs="Arial"/>
          <w:color w:val="000000" w:themeColor="text1"/>
          <w:sz w:val="20"/>
          <w:szCs w:val="20"/>
          <w:lang w:val="en-GB"/>
        </w:rPr>
        <w:t>the satisfactory development of both ELSI and the MWI was</w:t>
      </w:r>
      <w:r w:rsidR="008C2597" w:rsidRPr="00D33A0F">
        <w:rPr>
          <w:rFonts w:ascii="Arial" w:hAnsi="Arial" w:cs="Arial"/>
          <w:color w:val="000000" w:themeColor="text1"/>
          <w:sz w:val="20"/>
          <w:szCs w:val="20"/>
          <w:lang w:val="en-GB"/>
        </w:rPr>
        <w:t xml:space="preserve"> to find survey items that lie outside the usual lists of </w:t>
      </w:r>
      <w:r w:rsidR="008C2597">
        <w:rPr>
          <w:rFonts w:ascii="Arial" w:hAnsi="Arial" w:cs="Arial"/>
          <w:color w:val="000000" w:themeColor="text1"/>
          <w:sz w:val="20"/>
          <w:szCs w:val="20"/>
          <w:lang w:val="en-GB"/>
        </w:rPr>
        <w:t xml:space="preserve">“basics” or </w:t>
      </w:r>
      <w:r w:rsidR="008C2597" w:rsidRPr="00D33A0F">
        <w:rPr>
          <w:rFonts w:ascii="Arial" w:hAnsi="Arial" w:cs="Arial"/>
          <w:color w:val="000000" w:themeColor="text1"/>
          <w:sz w:val="20"/>
          <w:szCs w:val="20"/>
          <w:lang w:val="en-GB"/>
        </w:rPr>
        <w:t>“necessities”</w:t>
      </w:r>
      <w:r w:rsidR="008C2597">
        <w:rPr>
          <w:rFonts w:ascii="Arial" w:hAnsi="Arial" w:cs="Arial"/>
          <w:color w:val="000000" w:themeColor="text1"/>
          <w:sz w:val="20"/>
          <w:szCs w:val="20"/>
          <w:lang w:val="en-GB"/>
        </w:rPr>
        <w:t xml:space="preserve">, but </w:t>
      </w:r>
      <w:r w:rsidR="008C2597" w:rsidRPr="00D33A0F">
        <w:rPr>
          <w:rFonts w:ascii="Arial" w:hAnsi="Arial" w:cs="Arial"/>
          <w:color w:val="000000" w:themeColor="text1"/>
          <w:sz w:val="20"/>
          <w:szCs w:val="20"/>
          <w:lang w:val="en-GB"/>
        </w:rPr>
        <w:t>for which there is a common aspiration to possess (own, have access to, participate in). In other words, the challenge is to find “non-</w:t>
      </w:r>
      <w:r w:rsidR="008C2597">
        <w:rPr>
          <w:rFonts w:ascii="Arial" w:hAnsi="Arial" w:cs="Arial"/>
          <w:color w:val="000000" w:themeColor="text1"/>
          <w:sz w:val="20"/>
          <w:szCs w:val="20"/>
          <w:lang w:val="en-GB"/>
        </w:rPr>
        <w:t xml:space="preserve">necessities”, </w:t>
      </w:r>
      <w:r w:rsidR="008C2597" w:rsidRPr="00D33A0F">
        <w:rPr>
          <w:rFonts w:ascii="Arial" w:hAnsi="Arial" w:cs="Arial"/>
          <w:color w:val="000000" w:themeColor="text1"/>
          <w:sz w:val="20"/>
          <w:szCs w:val="20"/>
          <w:lang w:val="en-GB"/>
        </w:rPr>
        <w:t xml:space="preserve">the presence or absence of which </w:t>
      </w:r>
      <w:r w:rsidR="008C2597">
        <w:rPr>
          <w:rFonts w:ascii="Arial" w:hAnsi="Arial" w:cs="Arial"/>
          <w:color w:val="000000" w:themeColor="text1"/>
          <w:sz w:val="20"/>
          <w:szCs w:val="20"/>
          <w:lang w:val="en-GB"/>
        </w:rPr>
        <w:t xml:space="preserve">in a household </w:t>
      </w:r>
      <w:r w:rsidR="008C2597" w:rsidRPr="00D33A0F">
        <w:rPr>
          <w:rFonts w:ascii="Arial" w:hAnsi="Arial" w:cs="Arial"/>
          <w:color w:val="000000" w:themeColor="text1"/>
          <w:sz w:val="20"/>
          <w:szCs w:val="20"/>
          <w:lang w:val="en-GB"/>
        </w:rPr>
        <w:t>reflect difference</w:t>
      </w:r>
      <w:r w:rsidR="008C2597">
        <w:rPr>
          <w:rFonts w:ascii="Arial" w:hAnsi="Arial" w:cs="Arial"/>
          <w:color w:val="000000" w:themeColor="text1"/>
          <w:sz w:val="20"/>
          <w:szCs w:val="20"/>
          <w:lang w:val="en-GB"/>
        </w:rPr>
        <w:t>s</w:t>
      </w:r>
      <w:r w:rsidR="008C2597" w:rsidRPr="00D33A0F">
        <w:rPr>
          <w:rFonts w:ascii="Arial" w:hAnsi="Arial" w:cs="Arial"/>
          <w:color w:val="000000" w:themeColor="text1"/>
          <w:sz w:val="20"/>
          <w:szCs w:val="20"/>
          <w:lang w:val="en-GB"/>
        </w:rPr>
        <w:t xml:space="preserve"> in leve</w:t>
      </w:r>
      <w:r w:rsidR="008C2597">
        <w:rPr>
          <w:rFonts w:ascii="Arial" w:hAnsi="Arial" w:cs="Arial"/>
          <w:color w:val="000000" w:themeColor="text1"/>
          <w:sz w:val="20"/>
          <w:szCs w:val="20"/>
          <w:lang w:val="en-GB"/>
        </w:rPr>
        <w:t xml:space="preserve">ls of material wellbeing rather </w:t>
      </w:r>
      <w:r w:rsidR="008C2597" w:rsidRPr="00D33A0F">
        <w:rPr>
          <w:rFonts w:ascii="Arial" w:hAnsi="Arial" w:cs="Arial"/>
          <w:color w:val="000000" w:themeColor="text1"/>
          <w:sz w:val="20"/>
          <w:szCs w:val="20"/>
          <w:lang w:val="en-GB"/>
        </w:rPr>
        <w:t>than being to a large extent reflec</w:t>
      </w:r>
      <w:r>
        <w:rPr>
          <w:rFonts w:ascii="Arial" w:hAnsi="Arial" w:cs="Arial"/>
          <w:color w:val="000000" w:themeColor="text1"/>
          <w:sz w:val="20"/>
          <w:szCs w:val="20"/>
          <w:lang w:val="en-GB"/>
        </w:rPr>
        <w:t xml:space="preserve">tions of tastes or preferences. </w:t>
      </w:r>
      <w:r w:rsidR="008C2597" w:rsidRPr="00D33A0F">
        <w:rPr>
          <w:rFonts w:ascii="Arial" w:hAnsi="Arial" w:cs="Arial"/>
          <w:color w:val="000000" w:themeColor="text1"/>
          <w:sz w:val="20"/>
          <w:szCs w:val="20"/>
          <w:lang w:val="en-GB"/>
        </w:rPr>
        <w:t xml:space="preserve">A simple extension of the enforced lack approach used in deprivation indices is therefore not a viable approach for </w:t>
      </w:r>
      <w:r w:rsidR="008C2597">
        <w:rPr>
          <w:rFonts w:ascii="Arial" w:hAnsi="Arial" w:cs="Arial"/>
          <w:color w:val="000000" w:themeColor="text1"/>
          <w:sz w:val="20"/>
          <w:szCs w:val="20"/>
          <w:lang w:val="en-GB"/>
        </w:rPr>
        <w:t xml:space="preserve">constructing </w:t>
      </w:r>
      <w:r w:rsidR="008C2597" w:rsidRPr="00D33A0F">
        <w:rPr>
          <w:rFonts w:ascii="Arial" w:hAnsi="Arial" w:cs="Arial"/>
          <w:color w:val="000000" w:themeColor="text1"/>
          <w:sz w:val="20"/>
          <w:szCs w:val="20"/>
          <w:lang w:val="en-GB"/>
        </w:rPr>
        <w:t>a broad</w:t>
      </w:r>
      <w:r w:rsidR="008C2597">
        <w:rPr>
          <w:rFonts w:ascii="Arial" w:hAnsi="Arial" w:cs="Arial"/>
          <w:color w:val="000000" w:themeColor="text1"/>
          <w:sz w:val="20"/>
          <w:szCs w:val="20"/>
          <w:lang w:val="en-GB"/>
        </w:rPr>
        <w:t>er index of material wellbeing.</w:t>
      </w:r>
    </w:p>
    <w:p w:rsidR="008C2597" w:rsidRDefault="008C2597" w:rsidP="008C2597">
      <w:pPr>
        <w:rPr>
          <w:rFonts w:ascii="Arial" w:hAnsi="Arial" w:cs="Arial"/>
          <w:color w:val="0000FF"/>
          <w:sz w:val="20"/>
          <w:szCs w:val="20"/>
          <w:lang w:val="en-GB"/>
        </w:rPr>
      </w:pPr>
    </w:p>
    <w:p w:rsidR="008C2597" w:rsidRDefault="008C2597" w:rsidP="008C2597">
      <w:pPr>
        <w:spacing w:after="120"/>
        <w:rPr>
          <w:rFonts w:ascii="Arial" w:hAnsi="Arial" w:cs="Arial"/>
          <w:color w:val="000000" w:themeColor="text1"/>
          <w:sz w:val="20"/>
          <w:szCs w:val="20"/>
          <w:lang w:val="en-GB"/>
        </w:rPr>
      </w:pPr>
      <w:r>
        <w:rPr>
          <w:rFonts w:ascii="Arial" w:hAnsi="Arial" w:cs="Arial"/>
          <w:color w:val="000000" w:themeColor="text1"/>
          <w:sz w:val="20"/>
          <w:szCs w:val="20"/>
          <w:lang w:val="en-GB"/>
        </w:rPr>
        <w:t>The ELSI measure addressed the issue in three ways:</w:t>
      </w:r>
    </w:p>
    <w:p w:rsidR="008C2597" w:rsidRPr="00E7027B" w:rsidRDefault="008C2597" w:rsidP="005A09E7">
      <w:pPr>
        <w:pStyle w:val="ListParagraph"/>
        <w:numPr>
          <w:ilvl w:val="0"/>
          <w:numId w:val="30"/>
        </w:numPr>
        <w:spacing w:after="120"/>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 used the “not at all” response in the economising items to indicate higher living standards.</w:t>
      </w:r>
    </w:p>
    <w:p w:rsidR="008C2597" w:rsidRPr="00C20A32" w:rsidRDefault="008C2597" w:rsidP="005A09E7">
      <w:pPr>
        <w:pStyle w:val="ListParagraph"/>
        <w:numPr>
          <w:ilvl w:val="0"/>
          <w:numId w:val="30"/>
        </w:numPr>
        <w:spacing w:after="60"/>
        <w:ind w:hanging="357"/>
        <w:contextualSpacing w:val="0"/>
        <w:rPr>
          <w:rFonts w:ascii="Arial" w:hAnsi="Arial" w:cs="Arial"/>
          <w:color w:val="000000" w:themeColor="text1"/>
          <w:sz w:val="18"/>
          <w:szCs w:val="18"/>
          <w:lang w:val="en-GB"/>
        </w:rPr>
      </w:pPr>
      <w:r>
        <w:rPr>
          <w:rFonts w:ascii="Arial" w:hAnsi="Arial" w:cs="Arial"/>
          <w:color w:val="000000" w:themeColor="text1"/>
          <w:sz w:val="20"/>
          <w:szCs w:val="20"/>
          <w:lang w:val="en-GB"/>
        </w:rPr>
        <w:t xml:space="preserve">It used </w:t>
      </w:r>
      <w:r w:rsidR="00C25F9A">
        <w:rPr>
          <w:rFonts w:ascii="Arial" w:hAnsi="Arial" w:cs="Arial"/>
          <w:color w:val="000000" w:themeColor="text1"/>
          <w:sz w:val="20"/>
          <w:szCs w:val="20"/>
          <w:lang w:val="en-GB"/>
        </w:rPr>
        <w:t xml:space="preserve">the absence of </w:t>
      </w:r>
      <w:r w:rsidRPr="00C20A32">
        <w:rPr>
          <w:rFonts w:ascii="Arial" w:hAnsi="Arial" w:cs="Arial"/>
          <w:color w:val="000000" w:themeColor="text1"/>
          <w:sz w:val="18"/>
          <w:szCs w:val="18"/>
          <w:lang w:val="en-GB"/>
        </w:rPr>
        <w:t>enforced lacks of some more intermediate items</w:t>
      </w:r>
      <w:r w:rsidR="00C25F9A">
        <w:rPr>
          <w:rFonts w:ascii="Arial" w:hAnsi="Arial" w:cs="Arial"/>
          <w:color w:val="000000" w:themeColor="text1"/>
          <w:sz w:val="18"/>
          <w:szCs w:val="18"/>
          <w:lang w:val="en-GB"/>
        </w:rPr>
        <w:t xml:space="preserve"> (non-necessities)</w:t>
      </w:r>
      <w:r w:rsidRPr="00C20A32">
        <w:rPr>
          <w:rFonts w:ascii="Arial" w:hAnsi="Arial" w:cs="Arial"/>
          <w:color w:val="000000" w:themeColor="text1"/>
          <w:sz w:val="18"/>
          <w:szCs w:val="18"/>
          <w:lang w:val="en-GB"/>
        </w:rPr>
        <w:t xml:space="preserve"> including:</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space for the family to stay for the night</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family or friends over for a meal at least once every few months</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visiting hairdresser at least once every three months</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a night out for entertainment or socialising at least once a fortnight</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a week’s local annual holiday</w:t>
      </w:r>
    </w:p>
    <w:p w:rsidR="008C2597" w:rsidRPr="00C20A32" w:rsidRDefault="008C2597" w:rsidP="005A09E7">
      <w:pPr>
        <w:pStyle w:val="ListParagraph"/>
        <w:numPr>
          <w:ilvl w:val="1"/>
          <w:numId w:val="31"/>
        </w:numPr>
        <w:spacing w:after="120"/>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an overseas holiday at least once each three years</w:t>
      </w:r>
      <w:r>
        <w:rPr>
          <w:rFonts w:ascii="Arial" w:hAnsi="Arial" w:cs="Arial"/>
          <w:color w:val="000000" w:themeColor="text1"/>
          <w:sz w:val="16"/>
          <w:szCs w:val="16"/>
          <w:lang w:val="en-GB"/>
        </w:rPr>
        <w:t>.</w:t>
      </w:r>
    </w:p>
    <w:p w:rsidR="008C2597" w:rsidRDefault="008C2597" w:rsidP="005A09E7">
      <w:pPr>
        <w:pStyle w:val="ListParagraph"/>
        <w:numPr>
          <w:ilvl w:val="0"/>
          <w:numId w:val="30"/>
        </w:numPr>
        <w:spacing w:after="6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 used</w:t>
      </w:r>
      <w:r w:rsidRPr="00E7027B">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 xml:space="preserve">three </w:t>
      </w:r>
      <w:r w:rsidRPr="00E7027B">
        <w:rPr>
          <w:rFonts w:ascii="Arial" w:hAnsi="Arial" w:cs="Arial"/>
          <w:color w:val="000000" w:themeColor="text1"/>
          <w:sz w:val="20"/>
          <w:szCs w:val="20"/>
          <w:lang w:val="en-GB"/>
        </w:rPr>
        <w:t>global self-ratings</w:t>
      </w:r>
      <w:r>
        <w:rPr>
          <w:rFonts w:ascii="Arial" w:hAnsi="Arial" w:cs="Arial"/>
          <w:color w:val="000000" w:themeColor="text1"/>
          <w:sz w:val="20"/>
          <w:szCs w:val="20"/>
          <w:lang w:val="en-GB"/>
        </w:rPr>
        <w:t>:</w:t>
      </w:r>
    </w:p>
    <w:p w:rsidR="008C2597" w:rsidRPr="00C20A32" w:rsidRDefault="008C2597" w:rsidP="005A09E7">
      <w:pPr>
        <w:pStyle w:val="ListParagraph"/>
        <w:numPr>
          <w:ilvl w:val="0"/>
          <w:numId w:val="32"/>
        </w:numPr>
        <w:spacing w:after="60"/>
        <w:ind w:left="1418" w:hanging="357"/>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self-rated </w:t>
      </w:r>
      <w:r w:rsidRPr="00C20A32">
        <w:rPr>
          <w:rFonts w:ascii="Arial" w:hAnsi="Arial" w:cs="Arial"/>
          <w:color w:val="000000" w:themeColor="text1"/>
          <w:sz w:val="16"/>
          <w:szCs w:val="16"/>
          <w:lang w:val="en-GB"/>
        </w:rPr>
        <w:t>adequacy of household income for the basics</w:t>
      </w:r>
    </w:p>
    <w:p w:rsidR="008C2597" w:rsidRPr="00C20A32" w:rsidRDefault="008C2597" w:rsidP="005A09E7">
      <w:pPr>
        <w:pStyle w:val="ListParagraph"/>
        <w:numPr>
          <w:ilvl w:val="0"/>
          <w:numId w:val="32"/>
        </w:numPr>
        <w:spacing w:after="60"/>
        <w:ind w:left="1418"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self-rated level of material living standards</w:t>
      </w:r>
    </w:p>
    <w:p w:rsidR="008C2597" w:rsidRPr="00C20A32" w:rsidRDefault="008C2597" w:rsidP="005A09E7">
      <w:pPr>
        <w:pStyle w:val="ListParagraph"/>
        <w:numPr>
          <w:ilvl w:val="0"/>
          <w:numId w:val="32"/>
        </w:numPr>
        <w:spacing w:after="120"/>
        <w:ind w:left="1418"/>
        <w:rPr>
          <w:rFonts w:ascii="Arial" w:hAnsi="Arial" w:cs="Arial"/>
          <w:color w:val="000000" w:themeColor="text1"/>
          <w:sz w:val="16"/>
          <w:szCs w:val="16"/>
          <w:lang w:val="en-GB"/>
        </w:rPr>
      </w:pPr>
      <w:r w:rsidRPr="00C20A32">
        <w:rPr>
          <w:rFonts w:ascii="Arial" w:hAnsi="Arial" w:cs="Arial"/>
          <w:color w:val="000000" w:themeColor="text1"/>
          <w:sz w:val="16"/>
          <w:szCs w:val="16"/>
          <w:lang w:val="en-GB"/>
        </w:rPr>
        <w:t>self-rated level of satisfaction with material living standards</w:t>
      </w:r>
      <w:r>
        <w:rPr>
          <w:rFonts w:ascii="Arial" w:hAnsi="Arial" w:cs="Arial"/>
          <w:color w:val="000000" w:themeColor="text1"/>
          <w:sz w:val="16"/>
          <w:szCs w:val="16"/>
          <w:lang w:val="en-GB"/>
        </w:rPr>
        <w:t>.</w:t>
      </w:r>
      <w:r w:rsidRPr="00C20A32">
        <w:rPr>
          <w:rFonts w:ascii="Arial" w:hAnsi="Arial" w:cs="Arial"/>
          <w:color w:val="000000" w:themeColor="text1"/>
          <w:sz w:val="16"/>
          <w:szCs w:val="16"/>
          <w:lang w:val="en-GB"/>
        </w:rPr>
        <w:t xml:space="preserve">  </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“not at all” responses in the economising items worked well and the general approach was retained for the MWI, </w:t>
      </w:r>
      <w:r w:rsidR="00712136">
        <w:rPr>
          <w:rFonts w:ascii="Arial" w:hAnsi="Arial" w:cs="Arial"/>
          <w:color w:val="000000" w:themeColor="text1"/>
          <w:sz w:val="20"/>
          <w:szCs w:val="20"/>
          <w:lang w:val="en-GB"/>
        </w:rPr>
        <w:t xml:space="preserve">but </w:t>
      </w:r>
      <w:r>
        <w:rPr>
          <w:rFonts w:ascii="Arial" w:hAnsi="Arial" w:cs="Arial"/>
          <w:color w:val="000000" w:themeColor="text1"/>
          <w:sz w:val="20"/>
          <w:szCs w:val="20"/>
          <w:lang w:val="en-GB"/>
        </w:rPr>
        <w:t xml:space="preserve">with some changes to the </w:t>
      </w:r>
      <w:r w:rsidR="00712136">
        <w:rPr>
          <w:rFonts w:ascii="Arial" w:hAnsi="Arial" w:cs="Arial"/>
          <w:color w:val="000000" w:themeColor="text1"/>
          <w:sz w:val="20"/>
          <w:szCs w:val="20"/>
          <w:lang w:val="en-GB"/>
        </w:rPr>
        <w:t>item selection as indicated in Table 5.1 above.</w:t>
      </w:r>
    </w:p>
    <w:p w:rsidR="00712136" w:rsidRDefault="00712136"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use of the intermediate items also assisted in decompressing the distribution above the lower 20-30% in the hardship and near hardship zone. The MWI retained the two holiday items but dropped the other four: the hairdresser and night out items had 27% and 33% of respondents not having them for reasons other than cost, and therefore did not meet the test of widespread aspiration to possess; the space for family and family or friends for a meal items were reasonably widely aspired to or possessed, but they were not relevant to particular groups, though one or both are used in other surveys or indices (eg EU-13), and it was a close call for the MWI.</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use of the three global self-ratings was the main way in which the ELSI development sought to address the compression issue without being compromised by differences in tastes and preferences for non-necessities. They helped greatly with the decompression, especially for the top 40% for whom the other items had almost reached the limit of their effectiveness in discrimination (most in that zone report no enforced lacks and economise “not at all” on the items in ELSI).</w:t>
      </w:r>
      <w:r>
        <w:rPr>
          <w:rStyle w:val="FootnoteReference"/>
          <w:rFonts w:ascii="Arial" w:hAnsi="Arial" w:cs="Arial"/>
          <w:color w:val="000000" w:themeColor="text1"/>
          <w:sz w:val="20"/>
          <w:szCs w:val="20"/>
          <w:lang w:val="en-GB"/>
        </w:rPr>
        <w:footnoteReference w:id="28"/>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presence of the global self-ratings unfortunately seriously compromised the use of ELSI to monitor changes in material wellbeing over time.  The central issue is that it is possible (likely, even) that the self-rating scores for a household will remain unchanged over time even though the household experiences a real improvement in their material wellbeing in that time period. This can happen when the real rise in the household’s material wellbeing is similar to the rise for that household’s reference group. This is not merely a hypothetical wondering.  There is good evidence that it happened from 2000 to 2004 and again from 2004 to 2008 (Perry (2007, 2009)).</w:t>
      </w:r>
    </w:p>
    <w:p w:rsidR="008C2597" w:rsidRDefault="008C2597" w:rsidP="008C2597">
      <w:pPr>
        <w:rPr>
          <w:rFonts w:ascii="Arial" w:hAnsi="Arial" w:cs="Arial"/>
          <w:color w:val="000000" w:themeColor="text1"/>
          <w:sz w:val="20"/>
          <w:szCs w:val="20"/>
          <w:lang w:val="en-GB"/>
        </w:rPr>
      </w:pPr>
    </w:p>
    <w:p w:rsidR="00712136" w:rsidRDefault="008C2597" w:rsidP="008C2597">
      <w:pPr>
        <w:rPr>
          <w:rFonts w:ascii="Arial" w:hAnsi="Arial" w:cs="Arial"/>
          <w:sz w:val="20"/>
          <w:szCs w:val="20"/>
        </w:rPr>
      </w:pPr>
      <w:r>
        <w:rPr>
          <w:rFonts w:ascii="Arial" w:hAnsi="Arial" w:cs="Arial"/>
          <w:color w:val="000000" w:themeColor="text1"/>
          <w:sz w:val="20"/>
          <w:szCs w:val="20"/>
          <w:lang w:val="en-GB"/>
        </w:rPr>
        <w:t xml:space="preserve">What this means is that ELSI is highly likely to show little or no change over time even when there is good evidence from other indicators that living standards are improving in real terms. At a technical level this is not an issue for ELSI – in fact, it is entirely consistent with the concept of living standards ELSI seeks to capture, namely, that </w:t>
      </w:r>
      <w:r w:rsidRPr="00DD03D9">
        <w:rPr>
          <w:rFonts w:ascii="Arial" w:hAnsi="Arial" w:cs="Arial"/>
          <w:sz w:val="20"/>
          <w:szCs w:val="20"/>
        </w:rPr>
        <w:t xml:space="preserve">“[a]n item contributes information about a </w:t>
      </w:r>
      <w:r w:rsidRPr="00DD03D9">
        <w:rPr>
          <w:rFonts w:ascii="Arial" w:hAnsi="Arial" w:cs="Arial"/>
          <w:sz w:val="20"/>
          <w:szCs w:val="20"/>
        </w:rPr>
        <w:lastRenderedPageBreak/>
        <w:t>person’s living standard only when it relates to something the person wants” (</w:t>
      </w:r>
      <w:r>
        <w:rPr>
          <w:rFonts w:ascii="Arial" w:hAnsi="Arial" w:cs="Arial"/>
          <w:sz w:val="20"/>
          <w:szCs w:val="20"/>
        </w:rPr>
        <w:t>Jensen et al (2002</w:t>
      </w:r>
      <w:r w:rsidRPr="00DD03D9">
        <w:rPr>
          <w:rFonts w:ascii="Arial" w:hAnsi="Arial" w:cs="Arial"/>
          <w:sz w:val="20"/>
          <w:szCs w:val="20"/>
        </w:rPr>
        <w:t>:102)</w:t>
      </w:r>
      <w:r>
        <w:rPr>
          <w:rFonts w:ascii="Arial" w:hAnsi="Arial" w:cs="Arial"/>
          <w:sz w:val="20"/>
          <w:szCs w:val="20"/>
        </w:rPr>
        <w:t>)</w:t>
      </w:r>
      <w:r w:rsidRPr="00DD03D9">
        <w:rPr>
          <w:rFonts w:ascii="Arial" w:hAnsi="Arial" w:cs="Arial"/>
          <w:sz w:val="20"/>
          <w:szCs w:val="20"/>
        </w:rPr>
        <w:t>.</w:t>
      </w:r>
      <w:r>
        <w:rPr>
          <w:rFonts w:ascii="Arial" w:hAnsi="Arial" w:cs="Arial"/>
          <w:sz w:val="20"/>
          <w:szCs w:val="20"/>
        </w:rPr>
        <w:t xml:space="preserve"> As the standard of living of one’s reference group rises, it is highly likely that one’s own expectations and level of wants also rise. In this sense, ELSI is a fully relative measure of living standards. However, when people say that their standard of living has improved, they do not generally mean that they are now better off relative to others, but that they are better off compared with their own previous situation – more like an “absolute” change. </w:t>
      </w:r>
    </w:p>
    <w:p w:rsidR="00712136" w:rsidRDefault="00712136" w:rsidP="008C2597">
      <w:pPr>
        <w:rPr>
          <w:rFonts w:ascii="Arial" w:hAnsi="Arial" w:cs="Arial"/>
          <w:sz w:val="20"/>
          <w:szCs w:val="20"/>
        </w:rPr>
      </w:pPr>
    </w:p>
    <w:p w:rsidR="00712136" w:rsidRPr="00494875" w:rsidRDefault="008C2597" w:rsidP="00712136">
      <w:pPr>
        <w:rPr>
          <w:rFonts w:ascii="Arial" w:hAnsi="Arial" w:cs="Arial"/>
          <w:sz w:val="20"/>
          <w:szCs w:val="20"/>
        </w:rPr>
      </w:pPr>
      <w:r>
        <w:rPr>
          <w:rFonts w:ascii="Arial" w:hAnsi="Arial" w:cs="Arial"/>
          <w:sz w:val="20"/>
          <w:szCs w:val="20"/>
        </w:rPr>
        <w:t xml:space="preserve">The ELSI is technically very strong and is an internally coherent index. Unfortunately, </w:t>
      </w:r>
      <w:r w:rsidR="00712136">
        <w:rPr>
          <w:rFonts w:ascii="Arial" w:hAnsi="Arial" w:cs="Arial"/>
          <w:sz w:val="20"/>
          <w:szCs w:val="20"/>
        </w:rPr>
        <w:t xml:space="preserve">except </w:t>
      </w:r>
      <w:r w:rsidR="00C25F9A">
        <w:rPr>
          <w:rFonts w:ascii="Arial" w:hAnsi="Arial" w:cs="Arial"/>
          <w:sz w:val="20"/>
          <w:szCs w:val="20"/>
        </w:rPr>
        <w:t xml:space="preserve">for </w:t>
      </w:r>
      <w:r w:rsidR="00712136">
        <w:rPr>
          <w:rFonts w:ascii="Arial" w:hAnsi="Arial" w:cs="Arial"/>
          <w:sz w:val="20"/>
          <w:szCs w:val="20"/>
        </w:rPr>
        <w:t>the more disadvantaged in the lower quintile or so of the distribution</w:t>
      </w:r>
      <w:r>
        <w:rPr>
          <w:rFonts w:ascii="Arial" w:hAnsi="Arial" w:cs="Arial"/>
          <w:sz w:val="20"/>
          <w:szCs w:val="20"/>
        </w:rPr>
        <w:t xml:space="preserve"> it</w:t>
      </w:r>
      <w:r w:rsidR="00C25F9A">
        <w:rPr>
          <w:rFonts w:ascii="Arial" w:hAnsi="Arial" w:cs="Arial"/>
          <w:sz w:val="20"/>
          <w:szCs w:val="20"/>
        </w:rPr>
        <w:t xml:space="preserve"> is very limited in its ability to </w:t>
      </w:r>
      <w:r>
        <w:rPr>
          <w:rFonts w:ascii="Arial" w:hAnsi="Arial" w:cs="Arial"/>
          <w:sz w:val="20"/>
          <w:szCs w:val="20"/>
        </w:rPr>
        <w:t>pick up changes over time</w:t>
      </w:r>
      <w:r w:rsidR="00712136">
        <w:rPr>
          <w:rFonts w:ascii="Arial" w:hAnsi="Arial" w:cs="Arial"/>
          <w:sz w:val="20"/>
          <w:szCs w:val="20"/>
        </w:rPr>
        <w:t xml:space="preserve"> in living standards per se.</w:t>
      </w:r>
      <w:r>
        <w:rPr>
          <w:rFonts w:ascii="Arial" w:hAnsi="Arial" w:cs="Arial"/>
          <w:sz w:val="20"/>
          <w:szCs w:val="20"/>
        </w:rPr>
        <w:t xml:space="preserve"> </w:t>
      </w:r>
      <w:r w:rsidR="00712136" w:rsidRPr="00494875">
        <w:rPr>
          <w:rFonts w:ascii="Arial" w:hAnsi="Arial" w:cs="Arial"/>
          <w:sz w:val="20"/>
          <w:szCs w:val="20"/>
        </w:rPr>
        <w:t xml:space="preserve">The mean </w:t>
      </w:r>
      <w:smartTag w:uri="urn:schemas-microsoft-com:office:smarttags" w:element="stockticker">
        <w:r w:rsidR="00712136" w:rsidRPr="00494875">
          <w:rPr>
            <w:rFonts w:ascii="Arial" w:hAnsi="Arial" w:cs="Arial"/>
            <w:sz w:val="20"/>
            <w:szCs w:val="20"/>
          </w:rPr>
          <w:t>ELSI</w:t>
        </w:r>
      </w:smartTag>
      <w:r w:rsidR="00712136" w:rsidRPr="00494875">
        <w:rPr>
          <w:rFonts w:ascii="Arial" w:hAnsi="Arial" w:cs="Arial"/>
          <w:sz w:val="20"/>
          <w:szCs w:val="20"/>
        </w:rPr>
        <w:t xml:space="preserve">-3 scores were 40.1, 40.0 and 40.3 respectively for the 2000, 2004 and 2008 surveys.  Thus, according to the </w:t>
      </w:r>
      <w:smartTag w:uri="urn:schemas-microsoft-com:office:smarttags" w:element="stockticker">
        <w:r w:rsidR="00712136" w:rsidRPr="00494875">
          <w:rPr>
            <w:rFonts w:ascii="Arial" w:hAnsi="Arial" w:cs="Arial"/>
            <w:sz w:val="20"/>
            <w:szCs w:val="20"/>
          </w:rPr>
          <w:t>ELSI</w:t>
        </w:r>
      </w:smartTag>
      <w:r w:rsidR="00712136" w:rsidRPr="00494875">
        <w:rPr>
          <w:rFonts w:ascii="Arial" w:hAnsi="Arial" w:cs="Arial"/>
          <w:sz w:val="20"/>
          <w:szCs w:val="20"/>
        </w:rPr>
        <w:t xml:space="preserve"> instrument there was no change in average living standards for New </w:t>
      </w:r>
      <w:r w:rsidR="00C25F9A">
        <w:rPr>
          <w:rFonts w:ascii="Arial" w:hAnsi="Arial" w:cs="Arial"/>
          <w:sz w:val="20"/>
          <w:szCs w:val="20"/>
        </w:rPr>
        <w:t xml:space="preserve">Zealanders from 2000 to 2008. </w:t>
      </w:r>
      <w:r w:rsidR="00712136" w:rsidRPr="00494875">
        <w:rPr>
          <w:rFonts w:ascii="Arial" w:hAnsi="Arial" w:cs="Arial"/>
          <w:sz w:val="20"/>
          <w:szCs w:val="20"/>
        </w:rPr>
        <w:t>This creates a considerable communication challenge for an instrument which purports to measure ‘economic living standards’, as all the usual indicators of living standards as more commonly understood did improve (eg real household income).</w:t>
      </w:r>
    </w:p>
    <w:p w:rsidR="008C2597" w:rsidRDefault="008C2597" w:rsidP="008C2597">
      <w:pPr>
        <w:rPr>
          <w:rFonts w:ascii="Arial" w:hAnsi="Arial" w:cs="Arial"/>
          <w:color w:val="000000" w:themeColor="text1"/>
          <w:sz w:val="20"/>
          <w:szCs w:val="20"/>
          <w:lang w:val="en-GB"/>
        </w:rPr>
      </w:pPr>
    </w:p>
    <w:p w:rsidR="008C2597" w:rsidRDefault="008C2597" w:rsidP="008C2597">
      <w:pPr>
        <w:jc w:val="both"/>
        <w:rPr>
          <w:rFonts w:ascii="Arial" w:hAnsi="Arial" w:cs="Arial"/>
          <w:color w:val="000000" w:themeColor="text1"/>
          <w:sz w:val="20"/>
          <w:szCs w:val="20"/>
          <w:lang w:val="en-GB"/>
        </w:rPr>
      </w:pPr>
      <w:r w:rsidRPr="00533D66">
        <w:rPr>
          <w:rFonts w:ascii="Arial" w:hAnsi="Arial" w:cs="Arial"/>
          <w:color w:val="000000" w:themeColor="text1"/>
          <w:sz w:val="20"/>
          <w:szCs w:val="20"/>
          <w:lang w:val="en-GB"/>
        </w:rPr>
        <w:t>Because of the importance of being able to track living standards over time</w:t>
      </w:r>
      <w:r>
        <w:rPr>
          <w:rFonts w:ascii="Arial" w:hAnsi="Arial" w:cs="Arial"/>
          <w:color w:val="000000" w:themeColor="text1"/>
          <w:sz w:val="20"/>
          <w:szCs w:val="20"/>
          <w:lang w:val="en-GB"/>
        </w:rPr>
        <w:t xml:space="preserve"> across a good range from higher to lower</w:t>
      </w:r>
      <w:r w:rsidRPr="00533D66">
        <w:rPr>
          <w:rFonts w:ascii="Arial" w:hAnsi="Arial" w:cs="Arial"/>
          <w:color w:val="000000" w:themeColor="text1"/>
          <w:sz w:val="20"/>
          <w:szCs w:val="20"/>
          <w:lang w:val="en-GB"/>
        </w:rPr>
        <w:t>, and to do so in a way that accords with the common conception of what an improvement means</w:t>
      </w:r>
      <w:r>
        <w:rPr>
          <w:rFonts w:ascii="Arial" w:hAnsi="Arial" w:cs="Arial"/>
          <w:color w:val="000000" w:themeColor="text1"/>
          <w:sz w:val="20"/>
          <w:szCs w:val="20"/>
          <w:lang w:val="en-GB"/>
        </w:rPr>
        <w:t xml:space="preserve"> (more of an “absolute” change relative to one’s previous position)</w:t>
      </w:r>
      <w:r w:rsidRPr="00533D66">
        <w:rPr>
          <w:rFonts w:ascii="Arial" w:hAnsi="Arial" w:cs="Arial"/>
          <w:color w:val="000000" w:themeColor="text1"/>
          <w:sz w:val="20"/>
          <w:szCs w:val="20"/>
          <w:lang w:val="en-GB"/>
        </w:rPr>
        <w:t>, the MWI development took a different path</w:t>
      </w:r>
      <w:r>
        <w:rPr>
          <w:rFonts w:ascii="Arial" w:hAnsi="Arial" w:cs="Arial"/>
          <w:color w:val="000000" w:themeColor="text1"/>
          <w:sz w:val="20"/>
          <w:szCs w:val="20"/>
          <w:lang w:val="en-GB"/>
        </w:rPr>
        <w:t xml:space="preserve"> in addressing the central issue of seeking to improve the discrimination for the 60-70% </w:t>
      </w:r>
      <w:r w:rsidRPr="00987B46">
        <w:rPr>
          <w:rFonts w:ascii="Arial" w:hAnsi="Arial" w:cs="Arial"/>
          <w:color w:val="000000" w:themeColor="text1"/>
          <w:sz w:val="20"/>
          <w:szCs w:val="20"/>
          <w:lang w:val="en-GB"/>
        </w:rPr>
        <w:t>while avoiding being invalidated by the issue of tastes and preferences discussed above</w:t>
      </w:r>
      <w:r>
        <w:rPr>
          <w:rFonts w:ascii="Arial" w:hAnsi="Arial" w:cs="Arial"/>
          <w:color w:val="000000" w:themeColor="text1"/>
          <w:sz w:val="20"/>
          <w:szCs w:val="20"/>
          <w:lang w:val="en-GB"/>
        </w:rPr>
        <w:t xml:space="preserve">. </w:t>
      </w:r>
    </w:p>
    <w:p w:rsidR="008C2597" w:rsidRPr="006D4394" w:rsidRDefault="008C2597" w:rsidP="005A09E7">
      <w:pPr>
        <w:pStyle w:val="ListParagraph"/>
        <w:numPr>
          <w:ilvl w:val="0"/>
          <w:numId w:val="30"/>
        </w:numPr>
        <w:spacing w:before="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w:t>
      </w:r>
      <w:r w:rsidRPr="006D4394">
        <w:rPr>
          <w:rFonts w:ascii="Arial" w:hAnsi="Arial" w:cs="Arial"/>
          <w:color w:val="000000" w:themeColor="text1"/>
          <w:sz w:val="20"/>
          <w:szCs w:val="20"/>
          <w:lang w:val="en-GB"/>
        </w:rPr>
        <w:t xml:space="preserve"> stayed with the economising approach, though with a refreshed and slightly enlarged </w:t>
      </w:r>
      <w:r>
        <w:rPr>
          <w:rFonts w:ascii="Arial" w:hAnsi="Arial" w:cs="Arial"/>
          <w:color w:val="000000" w:themeColor="text1"/>
          <w:sz w:val="20"/>
          <w:szCs w:val="20"/>
          <w:lang w:val="en-GB"/>
        </w:rPr>
        <w:t>item</w:t>
      </w:r>
      <w:r w:rsidRPr="006D4394">
        <w:rPr>
          <w:rFonts w:ascii="Arial" w:hAnsi="Arial" w:cs="Arial"/>
          <w:color w:val="000000" w:themeColor="text1"/>
          <w:sz w:val="20"/>
          <w:szCs w:val="20"/>
          <w:lang w:val="en-GB"/>
        </w:rPr>
        <w:t xml:space="preserve"> set that had more of an emphasis on discrimination above the hardship zone</w:t>
      </w:r>
    </w:p>
    <w:p w:rsidR="008C2597" w:rsidRDefault="008C2597" w:rsidP="005A09E7">
      <w:pPr>
        <w:pStyle w:val="ListParagraph"/>
        <w:numPr>
          <w:ilvl w:val="0"/>
          <w:numId w:val="30"/>
        </w:numPr>
        <w:spacing w:before="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 xml:space="preserve">it </w:t>
      </w:r>
      <w:r w:rsidRPr="006D4394">
        <w:rPr>
          <w:rFonts w:ascii="Arial" w:hAnsi="Arial" w:cs="Arial"/>
          <w:color w:val="000000" w:themeColor="text1"/>
          <w:sz w:val="20"/>
          <w:szCs w:val="20"/>
          <w:lang w:val="en-GB"/>
        </w:rPr>
        <w:t>dropped the global self-ratings</w:t>
      </w:r>
      <w:r>
        <w:rPr>
          <w:rFonts w:ascii="Arial" w:hAnsi="Arial" w:cs="Arial"/>
          <w:color w:val="000000" w:themeColor="text1"/>
          <w:sz w:val="20"/>
          <w:szCs w:val="20"/>
          <w:lang w:val="en-GB"/>
        </w:rPr>
        <w:t xml:space="preserve">, and in </w:t>
      </w:r>
      <w:r w:rsidRPr="006D4394">
        <w:rPr>
          <w:rFonts w:ascii="Arial" w:hAnsi="Arial" w:cs="Arial"/>
          <w:color w:val="000000" w:themeColor="text1"/>
          <w:sz w:val="20"/>
          <w:szCs w:val="20"/>
          <w:lang w:val="en-GB"/>
        </w:rPr>
        <w:t>their place added</w:t>
      </w:r>
      <w:r>
        <w:rPr>
          <w:rFonts w:ascii="Arial" w:hAnsi="Arial" w:cs="Arial"/>
          <w:color w:val="000000" w:themeColor="text1"/>
          <w:sz w:val="20"/>
          <w:szCs w:val="20"/>
          <w:lang w:val="en-GB"/>
        </w:rPr>
        <w:t>:</w:t>
      </w:r>
      <w:r w:rsidRPr="006D4394">
        <w:rPr>
          <w:rFonts w:ascii="Arial" w:hAnsi="Arial" w:cs="Arial"/>
          <w:color w:val="000000" w:themeColor="text1"/>
          <w:sz w:val="20"/>
          <w:szCs w:val="20"/>
          <w:lang w:val="en-GB"/>
        </w:rPr>
        <w:t xml:space="preserve"> </w:t>
      </w:r>
    </w:p>
    <w:p w:rsidR="008C2597" w:rsidRPr="006B2F8A" w:rsidRDefault="008C2597" w:rsidP="005A09E7">
      <w:pPr>
        <w:pStyle w:val="ListParagraph"/>
        <w:numPr>
          <w:ilvl w:val="0"/>
          <w:numId w:val="33"/>
        </w:numPr>
        <w:spacing w:before="60"/>
        <w:ind w:left="1797" w:hanging="357"/>
        <w:contextualSpacing w:val="0"/>
        <w:rPr>
          <w:rFonts w:ascii="Arial" w:hAnsi="Arial" w:cs="Arial"/>
          <w:color w:val="000000" w:themeColor="text1"/>
          <w:sz w:val="20"/>
          <w:szCs w:val="20"/>
          <w:lang w:val="en-GB"/>
        </w:rPr>
      </w:pPr>
      <w:r w:rsidRPr="006B2F8A">
        <w:rPr>
          <w:rFonts w:ascii="Arial" w:hAnsi="Arial" w:cs="Arial"/>
          <w:color w:val="000000" w:themeColor="text1"/>
          <w:sz w:val="20"/>
          <w:szCs w:val="20"/>
          <w:lang w:val="en-GB"/>
        </w:rPr>
        <w:t>two financial strain items that have a “not at all” category</w:t>
      </w:r>
    </w:p>
    <w:p w:rsidR="008C2597" w:rsidRPr="006B2F8A" w:rsidRDefault="008C2597" w:rsidP="005A09E7">
      <w:pPr>
        <w:pStyle w:val="ListParagraph"/>
        <w:numPr>
          <w:ilvl w:val="0"/>
          <w:numId w:val="33"/>
        </w:numPr>
        <w:spacing w:before="60"/>
        <w:ind w:left="1797" w:hanging="357"/>
        <w:contextualSpacing w:val="0"/>
        <w:rPr>
          <w:rFonts w:ascii="Arial" w:hAnsi="Arial" w:cs="Arial"/>
          <w:color w:val="000000" w:themeColor="text1"/>
          <w:sz w:val="20"/>
          <w:szCs w:val="20"/>
          <w:lang w:val="en-GB"/>
        </w:rPr>
      </w:pPr>
      <w:r w:rsidRPr="006B2F8A">
        <w:rPr>
          <w:rFonts w:ascii="Arial" w:hAnsi="Arial" w:cs="Arial"/>
          <w:color w:val="000000" w:themeColor="text1"/>
          <w:sz w:val="20"/>
          <w:szCs w:val="20"/>
          <w:lang w:val="en-GB"/>
        </w:rPr>
        <w:t>three “freedom to purchase” items that enable good discrimination in the middle to higher range of material wellbeing</w:t>
      </w:r>
    </w:p>
    <w:p w:rsidR="008C2597" w:rsidRDefault="008C2597" w:rsidP="008C2597">
      <w:pPr>
        <w:jc w:val="both"/>
        <w:rPr>
          <w:rFonts w:ascii="Arial" w:hAnsi="Arial" w:cs="Arial"/>
          <w:color w:val="000000" w:themeColor="text1"/>
          <w:sz w:val="20"/>
          <w:szCs w:val="20"/>
          <w:lang w:val="en-GB"/>
        </w:rPr>
      </w:pPr>
    </w:p>
    <w:p w:rsidR="008C2597" w:rsidRDefault="008C2597" w:rsidP="008C2597">
      <w:pPr>
        <w:jc w:val="both"/>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MWI </w:t>
      </w:r>
      <w:r w:rsidR="00712136">
        <w:rPr>
          <w:rFonts w:ascii="Arial" w:hAnsi="Arial" w:cs="Arial"/>
          <w:color w:val="000000" w:themeColor="text1"/>
          <w:sz w:val="20"/>
          <w:szCs w:val="20"/>
          <w:lang w:val="en-GB"/>
        </w:rPr>
        <w:t>is able</w:t>
      </w:r>
      <w:r>
        <w:rPr>
          <w:rFonts w:ascii="Arial" w:hAnsi="Arial" w:cs="Arial"/>
          <w:color w:val="000000" w:themeColor="text1"/>
          <w:sz w:val="20"/>
          <w:szCs w:val="20"/>
          <w:lang w:val="en-GB"/>
        </w:rPr>
        <w:t xml:space="preserve"> to </w:t>
      </w:r>
      <w:r w:rsidR="00712136">
        <w:rPr>
          <w:rFonts w:ascii="Arial" w:hAnsi="Arial" w:cs="Arial"/>
          <w:color w:val="000000" w:themeColor="text1"/>
          <w:sz w:val="20"/>
          <w:szCs w:val="20"/>
          <w:lang w:val="en-GB"/>
        </w:rPr>
        <w:t>pick up changes in material wellbeing over time</w:t>
      </w:r>
      <w:r>
        <w:rPr>
          <w:rFonts w:ascii="Arial" w:hAnsi="Arial" w:cs="Arial"/>
          <w:color w:val="000000" w:themeColor="text1"/>
          <w:sz w:val="20"/>
          <w:szCs w:val="20"/>
          <w:lang w:val="en-GB"/>
        </w:rPr>
        <w:t xml:space="preserve"> over time, but in achieving that it had to trade off a good degree of discrimination at the top</w:t>
      </w:r>
      <w:r w:rsidR="00712136">
        <w:rPr>
          <w:rFonts w:ascii="Arial" w:hAnsi="Arial" w:cs="Arial"/>
          <w:color w:val="000000" w:themeColor="text1"/>
          <w:sz w:val="20"/>
          <w:szCs w:val="20"/>
          <w:lang w:val="en-GB"/>
        </w:rPr>
        <w:t xml:space="preserve"> end</w:t>
      </w:r>
      <w:r>
        <w:rPr>
          <w:rFonts w:ascii="Arial" w:hAnsi="Arial" w:cs="Arial"/>
          <w:color w:val="000000" w:themeColor="text1"/>
          <w:sz w:val="20"/>
          <w:szCs w:val="20"/>
          <w:lang w:val="en-GB"/>
        </w:rPr>
        <w:t>, compared with ELSI</w:t>
      </w:r>
      <w:r w:rsidR="00712136">
        <w:rPr>
          <w:rFonts w:ascii="Arial" w:hAnsi="Arial" w:cs="Arial"/>
          <w:color w:val="000000" w:themeColor="text1"/>
          <w:sz w:val="20"/>
          <w:szCs w:val="20"/>
          <w:lang w:val="en-GB"/>
        </w:rPr>
        <w:t xml:space="preserve">, as shown in </w:t>
      </w:r>
      <w:r w:rsidR="00712136" w:rsidRPr="00712136">
        <w:rPr>
          <w:rFonts w:ascii="Arial" w:hAnsi="Arial" w:cs="Arial"/>
          <w:b/>
          <w:color w:val="000000" w:themeColor="text1"/>
          <w:sz w:val="20"/>
          <w:szCs w:val="20"/>
          <w:lang w:val="en-GB"/>
        </w:rPr>
        <w:t>Figure 5.1</w:t>
      </w:r>
      <w:r w:rsidR="00712136">
        <w:rPr>
          <w:rFonts w:ascii="Arial" w:hAnsi="Arial" w:cs="Arial"/>
          <w:color w:val="000000" w:themeColor="text1"/>
          <w:sz w:val="20"/>
          <w:szCs w:val="20"/>
          <w:lang w:val="en-GB"/>
        </w:rPr>
        <w:t xml:space="preserve"> below.</w:t>
      </w:r>
      <w:r>
        <w:rPr>
          <w:rFonts w:ascii="Arial" w:hAnsi="Arial" w:cs="Arial"/>
          <w:color w:val="000000" w:themeColor="text1"/>
          <w:sz w:val="20"/>
          <w:szCs w:val="20"/>
          <w:lang w:val="en-GB"/>
        </w:rPr>
        <w:t xml:space="preserve"> This is not a great loss, as the very top is the weakest point for </w:t>
      </w:r>
      <w:r w:rsidR="00712136">
        <w:rPr>
          <w:rFonts w:ascii="Arial" w:hAnsi="Arial" w:cs="Arial"/>
          <w:color w:val="000000" w:themeColor="text1"/>
          <w:sz w:val="20"/>
          <w:szCs w:val="20"/>
          <w:lang w:val="en-GB"/>
        </w:rPr>
        <w:t xml:space="preserve">both </w:t>
      </w:r>
      <w:r>
        <w:rPr>
          <w:rFonts w:ascii="Arial" w:hAnsi="Arial" w:cs="Arial"/>
          <w:color w:val="000000" w:themeColor="text1"/>
          <w:sz w:val="20"/>
          <w:szCs w:val="20"/>
          <w:lang w:val="en-GB"/>
        </w:rPr>
        <w:t>indices</w:t>
      </w:r>
      <w:r w:rsidR="00712136">
        <w:rPr>
          <w:rFonts w:ascii="Arial" w:hAnsi="Arial" w:cs="Arial"/>
          <w:color w:val="000000" w:themeColor="text1"/>
          <w:sz w:val="20"/>
          <w:szCs w:val="20"/>
          <w:lang w:val="en-GB"/>
        </w:rPr>
        <w:t>. I</w:t>
      </w:r>
      <w:r>
        <w:rPr>
          <w:rFonts w:ascii="Arial" w:hAnsi="Arial" w:cs="Arial"/>
          <w:color w:val="000000" w:themeColor="text1"/>
          <w:sz w:val="20"/>
          <w:szCs w:val="20"/>
          <w:lang w:val="en-GB"/>
        </w:rPr>
        <w:t>n practice in analysis and reporting the top 15-20% should be lumped together anyway.</w:t>
      </w:r>
    </w:p>
    <w:p w:rsidR="008C2597" w:rsidRDefault="008C2597" w:rsidP="008C2597">
      <w:pPr>
        <w:jc w:val="both"/>
        <w:rPr>
          <w:rFonts w:ascii="Arial" w:hAnsi="Arial" w:cs="Arial"/>
          <w:color w:val="000000" w:themeColor="text1"/>
          <w:sz w:val="20"/>
          <w:szCs w:val="20"/>
          <w:lang w:val="en-GB"/>
        </w:rPr>
      </w:pPr>
    </w:p>
    <w:p w:rsidR="008C2597" w:rsidRDefault="008C2597" w:rsidP="008C2597">
      <w:pPr>
        <w:jc w:val="center"/>
        <w:rPr>
          <w:rFonts w:ascii="Arial" w:hAnsi="Arial" w:cs="Arial"/>
          <w:color w:val="000000" w:themeColor="text1"/>
          <w:sz w:val="20"/>
          <w:szCs w:val="20"/>
          <w:lang w:val="en-GB"/>
        </w:rPr>
      </w:pPr>
      <w:r w:rsidRPr="00D17901">
        <w:rPr>
          <w:noProof/>
          <w:lang w:eastAsia="en-NZ"/>
        </w:rPr>
        <w:drawing>
          <wp:inline distT="0" distB="0" distL="0" distR="0" wp14:anchorId="3D9201B6" wp14:editId="255884E7">
            <wp:extent cx="3124200" cy="20400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22469" cy="2038947"/>
                    </a:xfrm>
                    <a:prstGeom prst="rect">
                      <a:avLst/>
                    </a:prstGeom>
                  </pic:spPr>
                </pic:pic>
              </a:graphicData>
            </a:graphic>
          </wp:inline>
        </w:drawing>
      </w:r>
    </w:p>
    <w:p w:rsidR="008C2597" w:rsidRDefault="008C2597" w:rsidP="008C2597">
      <w:pPr>
        <w:jc w:val="both"/>
        <w:rPr>
          <w:rFonts w:ascii="Arial" w:hAnsi="Arial" w:cs="Arial"/>
          <w:color w:val="000000" w:themeColor="text1"/>
          <w:sz w:val="20"/>
          <w:szCs w:val="20"/>
          <w:lang w:val="en-GB"/>
        </w:rPr>
      </w:pPr>
    </w:p>
    <w:p w:rsidR="008C2597" w:rsidRPr="00494875" w:rsidRDefault="008C2597" w:rsidP="008C2597">
      <w:pPr>
        <w:jc w:val="both"/>
        <w:rPr>
          <w:rFonts w:ascii="Arial" w:hAnsi="Arial" w:cs="Arial"/>
          <w:sz w:val="20"/>
          <w:szCs w:val="20"/>
          <w:lang w:val="en-GB"/>
        </w:rPr>
      </w:pPr>
    </w:p>
    <w:p w:rsidR="008C2597" w:rsidRPr="00607475" w:rsidRDefault="008C2597" w:rsidP="008C2597">
      <w:pPr>
        <w:jc w:val="both"/>
        <w:rPr>
          <w:rFonts w:ascii="Arial" w:hAnsi="Arial" w:cs="Arial"/>
          <w:color w:val="000000"/>
          <w:sz w:val="20"/>
          <w:szCs w:val="20"/>
          <w:lang w:val="en-GB"/>
        </w:rPr>
      </w:pPr>
      <w:r w:rsidRPr="00607475">
        <w:rPr>
          <w:rFonts w:ascii="Arial" w:hAnsi="Arial" w:cs="Arial"/>
          <w:color w:val="000000"/>
          <w:sz w:val="20"/>
          <w:szCs w:val="20"/>
          <w:lang w:val="en-GB"/>
        </w:rPr>
        <w:t xml:space="preserve">The MWI and the ELSI rank the population in much the same way (correlation of 0.95). </w:t>
      </w:r>
    </w:p>
    <w:p w:rsidR="008C2597" w:rsidRDefault="008C2597" w:rsidP="008C2597">
      <w:pPr>
        <w:rPr>
          <w:rFonts w:ascii="Arial" w:hAnsi="Arial" w:cs="Arial"/>
          <w:color w:val="000000" w:themeColor="text1"/>
          <w:sz w:val="20"/>
          <w:szCs w:val="20"/>
          <w:lang w:val="en-GB"/>
        </w:rPr>
      </w:pPr>
    </w:p>
    <w:p w:rsidR="008C2597" w:rsidRPr="00494875" w:rsidRDefault="008C2597" w:rsidP="008C2597">
      <w:pPr>
        <w:tabs>
          <w:tab w:val="left" w:pos="360"/>
        </w:tabs>
        <w:jc w:val="both"/>
        <w:rPr>
          <w:rFonts w:ascii="Arial" w:hAnsi="Arial" w:cs="Arial"/>
          <w:sz w:val="20"/>
          <w:szCs w:val="20"/>
        </w:rPr>
      </w:pPr>
    </w:p>
    <w:p w:rsidR="008C2597" w:rsidRPr="00494875" w:rsidRDefault="008C2597" w:rsidP="008C2597">
      <w:pPr>
        <w:tabs>
          <w:tab w:val="left" w:pos="360"/>
        </w:tabs>
        <w:jc w:val="both"/>
        <w:rPr>
          <w:rFonts w:ascii="Arial" w:hAnsi="Arial" w:cs="Arial"/>
          <w:sz w:val="20"/>
          <w:szCs w:val="20"/>
        </w:rPr>
      </w:pPr>
      <w:r w:rsidRPr="00494875">
        <w:rPr>
          <w:rFonts w:ascii="Arial" w:hAnsi="Arial" w:cs="Arial"/>
          <w:sz w:val="20"/>
          <w:szCs w:val="20"/>
        </w:rPr>
        <w:t xml:space="preserve">The issue can be addressed in part by being clear about what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measures, especially when looking at changes over time.  In other words, consumption and desired consumption (from the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list) rose by similar amounts from 2000 to 2008, which means that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living standards did not change in the period. </w:t>
      </w:r>
    </w:p>
    <w:p w:rsidR="008C2597" w:rsidRPr="00494875" w:rsidRDefault="008C2597" w:rsidP="008C2597">
      <w:pPr>
        <w:tabs>
          <w:tab w:val="left" w:pos="360"/>
        </w:tabs>
        <w:jc w:val="both"/>
        <w:rPr>
          <w:rFonts w:ascii="Arial" w:hAnsi="Arial" w:cs="Arial"/>
          <w:sz w:val="20"/>
          <w:szCs w:val="20"/>
        </w:rPr>
      </w:pPr>
    </w:p>
    <w:p w:rsidR="00A3150A" w:rsidRPr="00376CC2" w:rsidRDefault="00A3150A" w:rsidP="00A3150A">
      <w:pPr>
        <w:jc w:val="both"/>
        <w:rPr>
          <w:rFonts w:ascii="Arial" w:hAnsi="Arial" w:cs="Arial"/>
          <w:sz w:val="20"/>
          <w:szCs w:val="20"/>
          <w:lang w:val="en-GB"/>
        </w:rPr>
      </w:pPr>
    </w:p>
    <w:p w:rsidR="001D61F9" w:rsidRDefault="00642131" w:rsidP="001D61F9">
      <w:pPr>
        <w:spacing w:before="120"/>
        <w:rPr>
          <w:rFonts w:ascii="Arial" w:hAnsi="Arial" w:cs="Arial"/>
          <w:b/>
          <w:sz w:val="28"/>
          <w:szCs w:val="28"/>
          <w:lang w:val="en-GB"/>
        </w:rPr>
      </w:pPr>
      <w:r>
        <w:rPr>
          <w:rFonts w:ascii="Arial" w:hAnsi="Arial" w:cs="Arial"/>
          <w:color w:val="0000FF"/>
          <w:sz w:val="20"/>
          <w:szCs w:val="20"/>
          <w:lang w:val="en-GB"/>
        </w:rPr>
        <w:br w:type="page"/>
      </w:r>
      <w:r w:rsidR="001D61F9" w:rsidRPr="00B76876">
        <w:rPr>
          <w:rFonts w:ascii="Arial" w:hAnsi="Arial" w:cs="Arial"/>
          <w:b/>
          <w:sz w:val="28"/>
          <w:szCs w:val="28"/>
          <w:lang w:val="en-GB"/>
        </w:rPr>
        <w:lastRenderedPageBreak/>
        <w:t xml:space="preserve">Appendix </w:t>
      </w:r>
      <w:r w:rsidR="001F1153">
        <w:rPr>
          <w:rFonts w:ascii="Arial" w:hAnsi="Arial" w:cs="Arial"/>
          <w:b/>
          <w:sz w:val="28"/>
          <w:szCs w:val="28"/>
          <w:lang w:val="en-GB"/>
        </w:rPr>
        <w:t>3</w:t>
      </w:r>
    </w:p>
    <w:p w:rsidR="001D61F9" w:rsidRPr="001A7E8A" w:rsidRDefault="001D61F9" w:rsidP="001D61F9">
      <w:pPr>
        <w:spacing w:before="120"/>
        <w:rPr>
          <w:rFonts w:ascii="Arial" w:hAnsi="Arial" w:cs="Arial"/>
          <w:b/>
          <w:szCs w:val="28"/>
          <w:lang w:val="en-GB"/>
        </w:rPr>
      </w:pPr>
      <w:r>
        <w:rPr>
          <w:rFonts w:ascii="Arial" w:hAnsi="Arial" w:cs="Arial"/>
          <w:b/>
          <w:szCs w:val="28"/>
          <w:lang w:val="en-GB"/>
        </w:rPr>
        <w:t xml:space="preserve">Motu’s </w:t>
      </w:r>
      <w:r w:rsidR="00D15B54">
        <w:rPr>
          <w:rFonts w:ascii="Arial" w:hAnsi="Arial" w:cs="Arial"/>
          <w:b/>
          <w:szCs w:val="28"/>
          <w:lang w:val="en-GB"/>
        </w:rPr>
        <w:t>material wellbeing index (MWI)</w:t>
      </w:r>
    </w:p>
    <w:p w:rsidR="00642131" w:rsidRDefault="00642131">
      <w:pPr>
        <w:rPr>
          <w:rFonts w:ascii="Arial" w:hAnsi="Arial" w:cs="Arial"/>
          <w:color w:val="0000FF"/>
          <w:sz w:val="20"/>
          <w:szCs w:val="20"/>
          <w:lang w:val="en-GB"/>
        </w:rPr>
      </w:pPr>
    </w:p>
    <w:p w:rsidR="007337B0" w:rsidRPr="007337B0" w:rsidRDefault="00565A4C" w:rsidP="007337B0">
      <w:pPr>
        <w:rPr>
          <w:rFonts w:ascii="Arial" w:eastAsia="Calibri" w:hAnsi="Arial" w:cs="Arial"/>
          <w:sz w:val="20"/>
          <w:szCs w:val="22"/>
        </w:rPr>
      </w:pPr>
      <w:r>
        <w:rPr>
          <w:rFonts w:ascii="Arial" w:eastAsia="Calibri" w:hAnsi="Arial" w:cs="Arial"/>
          <w:sz w:val="20"/>
          <w:szCs w:val="20"/>
        </w:rPr>
        <w:t>In July 2015 Motu Economic and Public Policy Research</w:t>
      </w:r>
      <w:r w:rsidR="007337B0" w:rsidRPr="00565A4C">
        <w:rPr>
          <w:rFonts w:ascii="Arial" w:eastAsia="Calibri" w:hAnsi="Arial" w:cs="Arial"/>
          <w:sz w:val="20"/>
          <w:szCs w:val="20"/>
        </w:rPr>
        <w:t xml:space="preserve"> published a Working Paper  in which they report on a new country-level material wellbeing index (MWI</w:t>
      </w:r>
      <w:r w:rsidR="007337B0" w:rsidRPr="007337B0">
        <w:rPr>
          <w:rFonts w:ascii="Arial" w:eastAsia="Calibri" w:hAnsi="Arial" w:cs="Arial"/>
          <w:sz w:val="20"/>
          <w:szCs w:val="22"/>
        </w:rPr>
        <w:t>) that they have developed using</w:t>
      </w:r>
      <w:r>
        <w:rPr>
          <w:rFonts w:ascii="Arial" w:eastAsia="Calibri" w:hAnsi="Arial" w:cs="Arial"/>
          <w:sz w:val="20"/>
          <w:szCs w:val="22"/>
        </w:rPr>
        <w:t xml:space="preserve"> home environment</w:t>
      </w:r>
      <w:r w:rsidR="007337B0" w:rsidRPr="007337B0">
        <w:rPr>
          <w:rFonts w:ascii="Arial" w:eastAsia="Calibri" w:hAnsi="Arial" w:cs="Arial"/>
          <w:sz w:val="20"/>
          <w:szCs w:val="22"/>
        </w:rPr>
        <w:t xml:space="preserve"> data from the OECD’s PISA surveys</w:t>
      </w:r>
      <w:r>
        <w:rPr>
          <w:rFonts w:ascii="Arial" w:eastAsia="Calibri" w:hAnsi="Arial" w:cs="Arial"/>
          <w:sz w:val="20"/>
          <w:szCs w:val="22"/>
        </w:rPr>
        <w:t xml:space="preserve"> </w:t>
      </w:r>
      <w:r w:rsidRPr="00565A4C">
        <w:rPr>
          <w:rFonts w:ascii="Arial" w:eastAsia="Calibri" w:hAnsi="Arial" w:cs="Arial"/>
          <w:sz w:val="20"/>
          <w:szCs w:val="20"/>
        </w:rPr>
        <w:t>(Grimes &amp; Hyland, 2015)</w:t>
      </w:r>
      <w:r w:rsidR="007337B0" w:rsidRPr="007337B0">
        <w:rPr>
          <w:rFonts w:ascii="Arial" w:eastAsia="Calibri" w:hAnsi="Arial" w:cs="Arial"/>
          <w:sz w:val="20"/>
          <w:szCs w:val="22"/>
        </w:rPr>
        <w:t>.</w:t>
      </w:r>
    </w:p>
    <w:p w:rsidR="007337B0" w:rsidRPr="007337B0" w:rsidRDefault="007337B0" w:rsidP="007337B0">
      <w:pPr>
        <w:rPr>
          <w:rFonts w:ascii="Arial" w:eastAsia="Calibri" w:hAnsi="Arial" w:cs="Arial"/>
          <w:sz w:val="20"/>
          <w:szCs w:val="22"/>
        </w:rPr>
      </w:pPr>
    </w:p>
    <w:p w:rsidR="007337B0" w:rsidRPr="007337B0" w:rsidRDefault="007337B0" w:rsidP="007337B0">
      <w:pPr>
        <w:rPr>
          <w:rFonts w:ascii="Arial" w:eastAsia="Calibri" w:hAnsi="Arial" w:cs="Arial"/>
          <w:sz w:val="20"/>
          <w:szCs w:val="22"/>
        </w:rPr>
      </w:pPr>
      <w:r w:rsidRPr="007337B0">
        <w:rPr>
          <w:rFonts w:ascii="Arial" w:eastAsia="Calibri" w:hAnsi="Arial" w:cs="Arial"/>
          <w:sz w:val="20"/>
          <w:szCs w:val="22"/>
        </w:rPr>
        <w:t xml:space="preserve">There are similarities and differences </w:t>
      </w:r>
      <w:r w:rsidR="00BD3376">
        <w:rPr>
          <w:rFonts w:ascii="Arial" w:eastAsia="Calibri" w:hAnsi="Arial" w:cs="Arial"/>
          <w:sz w:val="20"/>
          <w:szCs w:val="22"/>
        </w:rPr>
        <w:t>between the Motu and the MSD</w:t>
      </w:r>
      <w:r w:rsidRPr="007337B0">
        <w:rPr>
          <w:rFonts w:ascii="Arial" w:eastAsia="Calibri" w:hAnsi="Arial" w:cs="Arial"/>
          <w:sz w:val="20"/>
          <w:szCs w:val="22"/>
        </w:rPr>
        <w:t xml:space="preserve"> </w:t>
      </w:r>
      <w:r w:rsidR="00986B0A">
        <w:rPr>
          <w:rFonts w:ascii="Arial" w:eastAsia="Calibri" w:hAnsi="Arial" w:cs="Arial"/>
          <w:sz w:val="20"/>
          <w:szCs w:val="22"/>
        </w:rPr>
        <w:t>indices</w:t>
      </w:r>
      <w:r w:rsidRPr="007337B0">
        <w:rPr>
          <w:rFonts w:ascii="Arial" w:eastAsia="Calibri" w:hAnsi="Arial" w:cs="Arial"/>
          <w:sz w:val="20"/>
          <w:szCs w:val="22"/>
        </w:rPr>
        <w:t xml:space="preserve">. </w:t>
      </w:r>
    </w:p>
    <w:p w:rsidR="007337B0" w:rsidRPr="007337B0" w:rsidRDefault="007337B0" w:rsidP="007337B0">
      <w:pPr>
        <w:rPr>
          <w:rFonts w:ascii="Arial" w:eastAsia="Calibri" w:hAnsi="Arial" w:cs="Arial"/>
          <w:sz w:val="20"/>
          <w:szCs w:val="22"/>
        </w:rPr>
      </w:pPr>
    </w:p>
    <w:p w:rsidR="007337B0" w:rsidRPr="007337B0" w:rsidRDefault="007337B0" w:rsidP="007337B0">
      <w:pPr>
        <w:rPr>
          <w:rFonts w:ascii="Arial" w:eastAsia="Calibri" w:hAnsi="Arial" w:cs="Arial"/>
          <w:sz w:val="20"/>
          <w:szCs w:val="22"/>
        </w:rPr>
      </w:pPr>
      <w:r w:rsidRPr="007337B0">
        <w:rPr>
          <w:rFonts w:ascii="Arial" w:eastAsia="Calibri" w:hAnsi="Arial" w:cs="Arial"/>
          <w:sz w:val="20"/>
          <w:szCs w:val="22"/>
        </w:rPr>
        <w:t xml:space="preserve">Both MWIs recognise the limitations of household income as a reliable indicator of household material wellbeing, noting that financial and physical assets and other factors also impact on living standards. Living standards are conceptualised by both indices as being about material wellbeing – the wellbeing obtained from the consumption of goods and services. Both indices are set within an incomes-wealth-consumption framework as </w:t>
      </w:r>
      <w:r>
        <w:rPr>
          <w:rFonts w:ascii="Arial" w:eastAsia="Calibri" w:hAnsi="Arial" w:cs="Arial"/>
          <w:sz w:val="20"/>
          <w:szCs w:val="22"/>
        </w:rPr>
        <w:t>outlined in Section A of this NIMs report.</w:t>
      </w:r>
    </w:p>
    <w:p w:rsidR="007337B0" w:rsidRPr="007337B0" w:rsidRDefault="007337B0" w:rsidP="007337B0">
      <w:pPr>
        <w:rPr>
          <w:rFonts w:ascii="Arial" w:eastAsia="Calibri" w:hAnsi="Arial" w:cs="Arial"/>
          <w:sz w:val="20"/>
          <w:szCs w:val="22"/>
        </w:rPr>
      </w:pPr>
    </w:p>
    <w:p w:rsidR="007337B0" w:rsidRDefault="007337B0" w:rsidP="007337B0">
      <w:pPr>
        <w:rPr>
          <w:rFonts w:ascii="Arial" w:eastAsia="Calibri" w:hAnsi="Arial" w:cs="Arial"/>
          <w:sz w:val="20"/>
          <w:szCs w:val="22"/>
        </w:rPr>
      </w:pPr>
      <w:r w:rsidRPr="007337B0">
        <w:rPr>
          <w:rFonts w:ascii="Arial" w:eastAsia="Calibri" w:hAnsi="Arial" w:cs="Arial"/>
          <w:sz w:val="20"/>
          <w:szCs w:val="22"/>
        </w:rPr>
        <w:t>In addition</w:t>
      </w:r>
      <w:r>
        <w:rPr>
          <w:rFonts w:ascii="Arial" w:eastAsia="Calibri" w:hAnsi="Arial" w:cs="Arial"/>
          <w:sz w:val="20"/>
          <w:szCs w:val="22"/>
        </w:rPr>
        <w:t>,</w:t>
      </w:r>
      <w:r w:rsidRPr="007337B0">
        <w:rPr>
          <w:rFonts w:ascii="Arial" w:eastAsia="Calibri" w:hAnsi="Arial" w:cs="Arial"/>
          <w:sz w:val="20"/>
          <w:szCs w:val="22"/>
        </w:rPr>
        <w:t xml:space="preserve"> the Motu work recognises that when looking at country averages, GNP per capita has limitations that need addressing</w:t>
      </w:r>
      <w:r>
        <w:rPr>
          <w:rFonts w:ascii="Arial" w:eastAsia="Calibri" w:hAnsi="Arial" w:cs="Arial"/>
          <w:sz w:val="20"/>
          <w:szCs w:val="22"/>
        </w:rPr>
        <w:t>,</w:t>
      </w:r>
      <w:r w:rsidRPr="007337B0">
        <w:rPr>
          <w:rFonts w:ascii="Arial" w:eastAsia="Calibri" w:hAnsi="Arial" w:cs="Arial"/>
          <w:sz w:val="20"/>
          <w:szCs w:val="22"/>
        </w:rPr>
        <w:t xml:space="preserve"> as recommended in the 2009 S</w:t>
      </w:r>
      <w:r w:rsidR="007D515F">
        <w:rPr>
          <w:rFonts w:ascii="Arial" w:eastAsia="Calibri" w:hAnsi="Arial" w:cs="Arial"/>
          <w:sz w:val="20"/>
          <w:szCs w:val="22"/>
        </w:rPr>
        <w:t>t</w:t>
      </w:r>
      <w:r w:rsidRPr="007337B0">
        <w:rPr>
          <w:rFonts w:ascii="Arial" w:eastAsia="Calibri" w:hAnsi="Arial" w:cs="Arial"/>
          <w:sz w:val="20"/>
          <w:szCs w:val="22"/>
        </w:rPr>
        <w:t>iglitz-Sen-Fitoussi report that has had wide impact.</w:t>
      </w:r>
    </w:p>
    <w:p w:rsidR="007337B0" w:rsidRPr="007337B0" w:rsidRDefault="007337B0" w:rsidP="007337B0">
      <w:pPr>
        <w:rPr>
          <w:rFonts w:ascii="Arial" w:eastAsia="Calibri" w:hAnsi="Arial" w:cs="Arial"/>
          <w:sz w:val="22"/>
          <w:szCs w:val="22"/>
        </w:rPr>
      </w:pPr>
    </w:p>
    <w:p w:rsidR="007337B0" w:rsidRPr="007337B0" w:rsidRDefault="007337B0" w:rsidP="007337B0">
      <w:pPr>
        <w:spacing w:after="240" w:line="288" w:lineRule="auto"/>
        <w:jc w:val="both"/>
        <w:rPr>
          <w:rFonts w:ascii="Arial" w:eastAsia="Calibri" w:hAnsi="Arial" w:cs="Arial"/>
          <w:color w:val="000000"/>
          <w:sz w:val="20"/>
          <w:szCs w:val="20"/>
          <w:lang w:val="en-GB"/>
        </w:rPr>
      </w:pPr>
      <w:r w:rsidRPr="007337B0">
        <w:rPr>
          <w:rFonts w:eastAsia="Calibri"/>
          <w:noProof/>
          <w:lang w:eastAsia="en-NZ"/>
        </w:rPr>
        <mc:AlternateContent>
          <mc:Choice Requires="wps">
            <w:drawing>
              <wp:anchor distT="0" distB="0" distL="114300" distR="114300" simplePos="0" relativeHeight="251817984" behindDoc="0" locked="0" layoutInCell="1" allowOverlap="1" wp14:anchorId="4FEF46F7" wp14:editId="298262A6">
                <wp:simplePos x="0" y="0"/>
                <wp:positionH relativeFrom="column">
                  <wp:posOffset>907415</wp:posOffset>
                </wp:positionH>
                <wp:positionV relativeFrom="paragraph">
                  <wp:posOffset>1290955</wp:posOffset>
                </wp:positionV>
                <wp:extent cx="1028700" cy="627380"/>
                <wp:effectExtent l="0" t="0" r="19050" b="2032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6745"/>
                        </a:xfrm>
                        <a:prstGeom prst="rect">
                          <a:avLst/>
                        </a:prstGeom>
                        <a:solidFill>
                          <a:srgbClr val="FFFF99"/>
                        </a:solidFill>
                        <a:ln w="6350">
                          <a:solidFill>
                            <a:srgbClr val="000000"/>
                          </a:solidFill>
                          <a:miter lim="800000"/>
                          <a:headEnd/>
                          <a:tailEnd/>
                        </a:ln>
                      </wps:spPr>
                      <wps:txbx>
                        <w:txbxContent>
                          <w:p w:rsidR="00624000" w:rsidRDefault="00624000" w:rsidP="007337B0">
                            <w:pPr>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8" type="#_x0000_t202" style="position:absolute;left:0;text-align:left;margin-left:71.45pt;margin-top:101.65pt;width:81pt;height:4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" fillcolor="#ff9" strokeweight=".5pt">
                <v:textbox>
                  <w:txbxContent>
                    <w:p w:rsidR="00624000" w:rsidRDefault="00624000" w:rsidP="007337B0">
                      <w:pPr>
                        <w:jc w:val="center"/>
                        <w:rPr>
                          <w:rFonts w:ascii="Arial" w:hAnsi="Arial"/>
                          <w:b/>
                          <w:sz w:val="16"/>
                        </w:rPr>
                      </w:pPr>
                      <w:r>
                        <w:rPr>
                          <w:rFonts w:ascii="Arial" w:hAnsi="Arial"/>
                          <w:b/>
                          <w:sz w:val="16"/>
                        </w:rPr>
                        <w:t>Financial and physical assets</w:t>
                      </w:r>
                    </w:p>
                  </w:txbxContent>
                </v:textbox>
              </v:shape>
            </w:pict>
          </mc:Fallback>
        </mc:AlternateContent>
      </w:r>
      <w:r w:rsidRPr="007337B0">
        <w:rPr>
          <w:rFonts w:eastAsia="Calibri"/>
          <w:noProof/>
          <w:lang w:eastAsia="en-NZ"/>
        </w:rPr>
        <mc:AlternateContent>
          <mc:Choice Requires="wps">
            <w:drawing>
              <wp:anchor distT="0" distB="0" distL="114297" distR="114297" simplePos="0" relativeHeight="251819008" behindDoc="0" locked="0" layoutInCell="1" allowOverlap="1" wp14:anchorId="0A0F49E2" wp14:editId="079212D6">
                <wp:simplePos x="0" y="0"/>
                <wp:positionH relativeFrom="column">
                  <wp:posOffset>1465580</wp:posOffset>
                </wp:positionH>
                <wp:positionV relativeFrom="paragraph">
                  <wp:posOffset>901065</wp:posOffset>
                </wp:positionV>
                <wp:extent cx="0" cy="342900"/>
                <wp:effectExtent l="76200" t="38100" r="7620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75" o:spid="_x0000_s1026" type="#_x0000_t32" style="position:absolute;margin-left:115.4pt;margin-top:70.95pt;width:0;height:27pt;z-index:251819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" strokecolor="windowText">
                <v:stroke startarrow="classic"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1056" behindDoc="0" locked="0" layoutInCell="1" allowOverlap="1" wp14:anchorId="09E943E8" wp14:editId="54DEDC8B">
                <wp:simplePos x="0" y="0"/>
                <wp:positionH relativeFrom="column">
                  <wp:posOffset>3816350</wp:posOffset>
                </wp:positionH>
                <wp:positionV relativeFrom="paragraph">
                  <wp:posOffset>1107440</wp:posOffset>
                </wp:positionV>
                <wp:extent cx="1047750" cy="51435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624000" w:rsidRDefault="00624000" w:rsidP="007337B0">
                            <w:pPr>
                              <w:jc w:val="center"/>
                              <w:rPr>
                                <w:rFonts w:ascii="Arial" w:hAnsi="Arial"/>
                                <w:b/>
                                <w:sz w:val="16"/>
                              </w:rPr>
                            </w:pPr>
                            <w:r>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left:0;text-align:left;margin-left:300.5pt;margin-top:87.2pt;width:82.5pt;height:4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" fillcolor="#f2dcdb" strokeweight=".5pt">
                <v:textbox>
                  <w:txbxContent>
                    <w:p w:rsidR="00624000" w:rsidRDefault="00624000" w:rsidP="007337B0">
                      <w:pPr>
                        <w:jc w:val="center"/>
                        <w:rPr>
                          <w:rFonts w:ascii="Arial" w:hAnsi="Arial"/>
                          <w:b/>
                          <w:sz w:val="16"/>
                        </w:rPr>
                      </w:pPr>
                      <w:r>
                        <w:rPr>
                          <w:rFonts w:ascii="Arial" w:hAnsi="Arial"/>
                          <w:b/>
                          <w:sz w:val="16"/>
                        </w:rPr>
                        <w:t>Basic needs / essentials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3104" behindDoc="0" locked="0" layoutInCell="1" allowOverlap="1" wp14:anchorId="04BFA25B" wp14:editId="46C43913">
                <wp:simplePos x="0" y="0"/>
                <wp:positionH relativeFrom="column">
                  <wp:posOffset>3816350</wp:posOffset>
                </wp:positionH>
                <wp:positionV relativeFrom="paragraph">
                  <wp:posOffset>445135</wp:posOffset>
                </wp:positionV>
                <wp:extent cx="1047750" cy="619125"/>
                <wp:effectExtent l="0" t="0" r="19050"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624000" w:rsidRDefault="00624000" w:rsidP="007337B0">
                            <w:pPr>
                              <w:jc w:val="center"/>
                              <w:rPr>
                                <w:rFonts w:ascii="Arial" w:hAnsi="Arial"/>
                                <w:b/>
                                <w:sz w:val="16"/>
                              </w:rPr>
                            </w:pPr>
                            <w:r>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0" type="#_x0000_t202" style="position:absolute;left:0;text-align:left;margin-left:300.5pt;margin-top:35.05pt;width:82.5pt;height:4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" fillcolor="#d7e4bd" strokeweight=".5pt">
                <v:textbox>
                  <w:txbxContent>
                    <w:p w:rsidR="00624000" w:rsidRDefault="00624000" w:rsidP="007337B0">
                      <w:pPr>
                        <w:jc w:val="center"/>
                        <w:rPr>
                          <w:rFonts w:ascii="Arial" w:hAnsi="Arial"/>
                          <w:b/>
                          <w:sz w:val="16"/>
                        </w:rPr>
                      </w:pPr>
                      <w:r>
                        <w:rPr>
                          <w:rFonts w:ascii="Arial" w:hAnsi="Arial"/>
                          <w:b/>
                          <w:sz w:val="16"/>
                        </w:rPr>
                        <w:t>Discretionary spend / desirable non-essentials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16960" behindDoc="0" locked="0" layoutInCell="1" allowOverlap="1" wp14:anchorId="70CE7AB2" wp14:editId="3C45F4FA">
                <wp:simplePos x="0" y="0"/>
                <wp:positionH relativeFrom="column">
                  <wp:posOffset>2438400</wp:posOffset>
                </wp:positionH>
                <wp:positionV relativeFrom="paragraph">
                  <wp:posOffset>351790</wp:posOffset>
                </wp:positionV>
                <wp:extent cx="914400" cy="1228725"/>
                <wp:effectExtent l="0" t="0" r="19050" b="2857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192pt;margin-top:27.7pt;width:1in;height:9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" filled="f" strokecolor="windowText" strokeweight=".5pt">
                <v:path arrowok="t"/>
              </v:oval>
            </w:pict>
          </mc:Fallback>
        </mc:AlternateContent>
      </w:r>
      <w:r w:rsidRPr="007337B0">
        <w:rPr>
          <w:rFonts w:eastAsia="Calibri"/>
          <w:noProof/>
          <w:lang w:eastAsia="en-NZ"/>
        </w:rPr>
        <mc:AlternateContent>
          <mc:Choice Requires="wps">
            <w:drawing>
              <wp:anchor distT="4294967293" distB="4294967293" distL="114300" distR="114300" simplePos="0" relativeHeight="251822080" behindDoc="0" locked="0" layoutInCell="1" allowOverlap="1" wp14:anchorId="62D3ED77" wp14:editId="7749D57B">
                <wp:simplePos x="0" y="0"/>
                <wp:positionH relativeFrom="column">
                  <wp:posOffset>3429000</wp:posOffset>
                </wp:positionH>
                <wp:positionV relativeFrom="paragraph">
                  <wp:posOffset>968375</wp:posOffset>
                </wp:positionV>
                <wp:extent cx="314325" cy="0"/>
                <wp:effectExtent l="0" t="76200" r="28575" b="952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270pt;margin-top:76.25pt;width:24.75pt;height:0;z-index:251822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" strokecolor="windowText" strokeweight="1.5p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6176" behindDoc="0" locked="0" layoutInCell="1" allowOverlap="1" wp14:anchorId="668FB50F" wp14:editId="3221F783">
                <wp:simplePos x="0" y="0"/>
                <wp:positionH relativeFrom="column">
                  <wp:posOffset>2435860</wp:posOffset>
                </wp:positionH>
                <wp:positionV relativeFrom="paragraph">
                  <wp:posOffset>738505</wp:posOffset>
                </wp:positionV>
                <wp:extent cx="971550" cy="4953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624000" w:rsidRDefault="00624000" w:rsidP="007337B0">
                            <w:pPr>
                              <w:jc w:val="center"/>
                              <w:rPr>
                                <w:rFonts w:ascii="Arial" w:hAnsi="Arial"/>
                                <w:b/>
                                <w:sz w:val="16"/>
                                <w:szCs w:val="16"/>
                              </w:rPr>
                            </w:pPr>
                            <w:r>
                              <w:rPr>
                                <w:rFonts w:ascii="Arial" w:hAnsi="Arial"/>
                                <w:b/>
                                <w:sz w:val="16"/>
                                <w:szCs w:val="16"/>
                              </w:rPr>
                              <w:t>Resources  available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61" type="#_x0000_t202" style="position:absolute;left:0;text-align:left;margin-left:191.8pt;margin-top:58.15pt;width:76.5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" filled="f" stroked="f" strokeweight=".5pt">
                <v:path arrowok="t"/>
                <v:textbox>
                  <w:txbxContent>
                    <w:p w:rsidR="00624000" w:rsidRDefault="00624000" w:rsidP="007337B0">
                      <w:pPr>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8224" behindDoc="0" locked="0" layoutInCell="1" allowOverlap="1" wp14:anchorId="5C21281E" wp14:editId="7F0CE455">
                <wp:simplePos x="0" y="0"/>
                <wp:positionH relativeFrom="column">
                  <wp:posOffset>1990725</wp:posOffset>
                </wp:positionH>
                <wp:positionV relativeFrom="paragraph">
                  <wp:posOffset>1275715</wp:posOffset>
                </wp:positionV>
                <wp:extent cx="361950" cy="170815"/>
                <wp:effectExtent l="0" t="38100" r="57150" b="1968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156.75pt;margin-top:100.45pt;width:28.5pt;height:13.4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30272" behindDoc="0" locked="0" layoutInCell="1" allowOverlap="1" wp14:anchorId="2CA07E20" wp14:editId="24136506">
                <wp:simplePos x="0" y="0"/>
                <wp:positionH relativeFrom="column">
                  <wp:posOffset>1110615</wp:posOffset>
                </wp:positionH>
                <wp:positionV relativeFrom="paragraph">
                  <wp:posOffset>275590</wp:posOffset>
                </wp:positionV>
                <wp:extent cx="742950" cy="531495"/>
                <wp:effectExtent l="0" t="0" r="19050" b="2095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624000" w:rsidRDefault="00624000" w:rsidP="007337B0">
                            <w:pPr>
                              <w:jc w:val="center"/>
                              <w:rPr>
                                <w:rFonts w:ascii="Arial" w:hAnsi="Arial"/>
                                <w:b/>
                                <w:sz w:val="16"/>
                              </w:rPr>
                            </w:pPr>
                            <w:r>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2" type="#_x0000_t202" style="position:absolute;left:0;text-align:left;margin-left:87.45pt;margin-top:21.7pt;width:58.5pt;height:41.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" fillcolor="#c6d9f1" strokeweight=".5pt">
                <v:textbox>
                  <w:txbxContent>
                    <w:p w:rsidR="00624000" w:rsidRDefault="00624000" w:rsidP="007337B0">
                      <w:pPr>
                        <w:jc w:val="center"/>
                        <w:rPr>
                          <w:rFonts w:ascii="Arial" w:hAnsi="Arial"/>
                          <w:b/>
                          <w:sz w:val="16"/>
                        </w:rPr>
                      </w:pPr>
                      <w:r>
                        <w:rPr>
                          <w:rFonts w:ascii="Arial" w:hAnsi="Arial"/>
                          <w:b/>
                          <w:sz w:val="16"/>
                        </w:rPr>
                        <w:t>Household income</w:t>
                      </w:r>
                    </w:p>
                  </w:txbxContent>
                </v:textbox>
              </v:shape>
            </w:pict>
          </mc:Fallback>
        </mc:AlternateContent>
      </w:r>
      <w:r w:rsidRPr="007337B0">
        <w:rPr>
          <w:rFonts w:eastAsia="Calibri"/>
          <w:noProof/>
          <w:lang w:eastAsia="en-NZ"/>
        </w:rPr>
        <mc:AlternateContent>
          <mc:Choice Requires="wps">
            <w:drawing>
              <wp:anchor distT="0" distB="0" distL="114299" distR="114299" simplePos="0" relativeHeight="251829248" behindDoc="0" locked="0" layoutInCell="1" allowOverlap="1" wp14:anchorId="17175107" wp14:editId="748C35B5">
                <wp:simplePos x="0" y="0"/>
                <wp:positionH relativeFrom="column">
                  <wp:posOffset>2790825</wp:posOffset>
                </wp:positionH>
                <wp:positionV relativeFrom="paragraph">
                  <wp:posOffset>1703705</wp:posOffset>
                </wp:positionV>
                <wp:extent cx="85725" cy="276225"/>
                <wp:effectExtent l="0" t="38100" r="66675" b="2857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219.75pt;margin-top:134.15pt;width:6.75pt;height:21.75pt;flip:y;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7200" behindDoc="0" locked="0" layoutInCell="1" allowOverlap="1" wp14:anchorId="41F55B7D" wp14:editId="7CC3921D">
                <wp:simplePos x="0" y="0"/>
                <wp:positionH relativeFrom="column">
                  <wp:posOffset>1990725</wp:posOffset>
                </wp:positionH>
                <wp:positionV relativeFrom="paragraph">
                  <wp:posOffset>508635</wp:posOffset>
                </wp:positionV>
                <wp:extent cx="361950" cy="238125"/>
                <wp:effectExtent l="0" t="0" r="76200" b="4762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156.75pt;margin-top:40.05pt;width:28.5pt;height:1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299" distR="114299" simplePos="0" relativeHeight="251824128" behindDoc="0" locked="0" layoutInCell="1" allowOverlap="1" wp14:anchorId="75C95C37" wp14:editId="48E3A995">
                <wp:simplePos x="0" y="0"/>
                <wp:positionH relativeFrom="column">
                  <wp:posOffset>4400550</wp:posOffset>
                </wp:positionH>
                <wp:positionV relativeFrom="paragraph">
                  <wp:posOffset>1726565</wp:posOffset>
                </wp:positionV>
                <wp:extent cx="227965" cy="304165"/>
                <wp:effectExtent l="38100" t="38100" r="19685" b="1968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85" o:spid="_x0000_s1026" type="#_x0000_t32" style="position:absolute;margin-left:346.5pt;margin-top:135.95pt;width:17.95pt;height:23.95pt;flip:x y;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5152" behindDoc="0" locked="0" layoutInCell="1" allowOverlap="1" wp14:anchorId="60ED9FDB" wp14:editId="171A6F86">
                <wp:simplePos x="0" y="0"/>
                <wp:positionH relativeFrom="column">
                  <wp:posOffset>4128770</wp:posOffset>
                </wp:positionH>
                <wp:positionV relativeFrom="paragraph">
                  <wp:posOffset>2035810</wp:posOffset>
                </wp:positionV>
                <wp:extent cx="1219200" cy="49911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624000" w:rsidRDefault="00624000" w:rsidP="007337B0">
                            <w:pPr>
                              <w:jc w:val="center"/>
                              <w:rPr>
                                <w:rFonts w:ascii="Arial" w:hAnsi="Arial"/>
                                <w:b/>
                                <w:sz w:val="16"/>
                                <w:szCs w:val="18"/>
                              </w:rPr>
                            </w:pPr>
                            <w:r>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3" type="#_x0000_t202" style="position:absolute;left:0;text-align:left;margin-left:325.1pt;margin-top:160.3pt;width:96pt;height:39.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" stroked="f">
                <v:textbox>
                  <w:txbxContent>
                    <w:p w:rsidR="00624000" w:rsidRDefault="00624000" w:rsidP="007337B0">
                      <w:pPr>
                        <w:jc w:val="center"/>
                        <w:rPr>
                          <w:rFonts w:ascii="Arial" w:hAnsi="Arial"/>
                          <w:b/>
                          <w:sz w:val="16"/>
                          <w:szCs w:val="18"/>
                        </w:rPr>
                      </w:pPr>
                      <w:r>
                        <w:rPr>
                          <w:rFonts w:ascii="Arial" w:hAnsi="Arial"/>
                          <w:b/>
                          <w:sz w:val="16"/>
                          <w:szCs w:val="18"/>
                        </w:rPr>
                        <w:t>Material wellbeing or living standards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0032" behindDoc="0" locked="0" layoutInCell="1" allowOverlap="1" wp14:anchorId="6C352EC9" wp14:editId="4F50BD52">
                <wp:simplePos x="0" y="0"/>
                <wp:positionH relativeFrom="column">
                  <wp:posOffset>1681480</wp:posOffset>
                </wp:positionH>
                <wp:positionV relativeFrom="paragraph">
                  <wp:posOffset>2051050</wp:posOffset>
                </wp:positionV>
                <wp:extent cx="2286000" cy="828675"/>
                <wp:effectExtent l="0" t="0" r="19050" b="285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624000" w:rsidRDefault="00624000" w:rsidP="007337B0">
                            <w:pPr>
                              <w:spacing w:before="60" w:after="60"/>
                              <w:jc w:val="center"/>
                              <w:rPr>
                                <w:rFonts w:ascii="Arial" w:hAnsi="Arial"/>
                                <w:b/>
                                <w:sz w:val="16"/>
                              </w:rPr>
                            </w:pPr>
                            <w:r>
                              <w:rPr>
                                <w:rFonts w:ascii="Arial" w:hAnsi="Arial"/>
                                <w:b/>
                                <w:sz w:val="16"/>
                              </w:rPr>
                              <w:t>Other factors</w:t>
                            </w:r>
                          </w:p>
                          <w:p w:rsidR="00624000" w:rsidRDefault="00624000" w:rsidP="007337B0">
                            <w:pPr>
                              <w:jc w:val="center"/>
                              <w:rPr>
                                <w:rFonts w:ascii="Arial" w:hAnsi="Arial"/>
                                <w:sz w:val="16"/>
                                <w:szCs w:val="16"/>
                              </w:rPr>
                            </w:pPr>
                            <w:r>
                              <w:rPr>
                                <w:rFonts w:ascii="Arial" w:hAnsi="Arial"/>
                                <w:sz w:val="16"/>
                                <w:szCs w:val="16"/>
                              </w:rPr>
                              <w:t>eg assistance from outside the household (family, community, state), high or unexpected health or debt servicing costs, lifestyle choices, ability to access available resources</w:t>
                            </w:r>
                          </w:p>
                          <w:p w:rsidR="00624000" w:rsidRDefault="00624000" w:rsidP="007337B0">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4" type="#_x0000_t202" style="position:absolute;left:0;text-align:left;margin-left:132.4pt;margin-top:161.5pt;width:180pt;height:6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" fillcolor="#f2f2f2" strokeweight=".5pt">
                <v:textbox>
                  <w:txbxContent>
                    <w:p w:rsidR="00624000" w:rsidRDefault="00624000" w:rsidP="007337B0">
                      <w:pPr>
                        <w:spacing w:before="60" w:after="60"/>
                        <w:jc w:val="center"/>
                        <w:rPr>
                          <w:rFonts w:ascii="Arial" w:hAnsi="Arial"/>
                          <w:b/>
                          <w:sz w:val="16"/>
                        </w:rPr>
                      </w:pPr>
                      <w:r>
                        <w:rPr>
                          <w:rFonts w:ascii="Arial" w:hAnsi="Arial"/>
                          <w:b/>
                          <w:sz w:val="16"/>
                        </w:rPr>
                        <w:t>Other factors</w:t>
                      </w:r>
                    </w:p>
                    <w:p w:rsidR="00624000" w:rsidRDefault="00624000" w:rsidP="007337B0">
                      <w:pPr>
                        <w:jc w:val="center"/>
                        <w:rPr>
                          <w:rFonts w:ascii="Arial" w:hAnsi="Arial"/>
                          <w:sz w:val="16"/>
                          <w:szCs w:val="16"/>
                        </w:rPr>
                      </w:pPr>
                      <w:proofErr w:type="spellStart"/>
                      <w:r>
                        <w:rPr>
                          <w:rFonts w:ascii="Arial" w:hAnsi="Arial"/>
                          <w:sz w:val="16"/>
                          <w:szCs w:val="16"/>
                        </w:rPr>
                        <w:t>eg</w:t>
                      </w:r>
                      <w:proofErr w:type="spellEnd"/>
                      <w:r>
                        <w:rPr>
                          <w:rFonts w:ascii="Arial" w:hAnsi="Arial"/>
                          <w:sz w:val="16"/>
                          <w:szCs w:val="16"/>
                        </w:rPr>
                        <w:t xml:space="preserve"> assistance from outside the household (family, community, state), high or unexpected health or debt servicing costs, lifestyle choices, ability to access available resources</w:t>
                      </w:r>
                    </w:p>
                    <w:p w:rsidR="00624000" w:rsidRDefault="00624000" w:rsidP="007337B0">
                      <w:pPr>
                        <w:jc w:val="center"/>
                        <w:rPr>
                          <w:rFonts w:ascii="Arial" w:hAnsi="Arial"/>
                          <w:sz w:val="16"/>
                          <w:szCs w:val="16"/>
                        </w:rPr>
                      </w:pPr>
                    </w:p>
                  </w:txbxContent>
                </v:textbox>
              </v:shape>
            </w:pict>
          </mc:Fallback>
        </mc:AlternateContent>
      </w: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D515F">
      <w:pPr>
        <w:rPr>
          <w:rFonts w:ascii="Arial" w:eastAsia="Calibri" w:hAnsi="Arial" w:cs="Arial"/>
          <w:sz w:val="20"/>
          <w:szCs w:val="20"/>
        </w:rPr>
      </w:pPr>
      <w:r w:rsidRPr="007337B0">
        <w:rPr>
          <w:rFonts w:ascii="Arial" w:eastAsia="Calibri" w:hAnsi="Arial" w:cs="Arial"/>
          <w:sz w:val="20"/>
          <w:szCs w:val="20"/>
        </w:rPr>
        <w:t>The three main differences between the two indices are that:</w:t>
      </w:r>
    </w:p>
    <w:p w:rsidR="00146CC1" w:rsidRDefault="00146CC1" w:rsidP="00001E03">
      <w:pPr>
        <w:numPr>
          <w:ilvl w:val="0"/>
          <w:numId w:val="37"/>
        </w:numPr>
        <w:spacing w:before="120"/>
        <w:rPr>
          <w:rFonts w:ascii="Arial" w:eastAsia="Calibri" w:hAnsi="Arial" w:cs="Arial"/>
          <w:sz w:val="20"/>
          <w:szCs w:val="20"/>
        </w:rPr>
      </w:pPr>
      <w:r w:rsidRPr="00146CC1">
        <w:rPr>
          <w:rFonts w:ascii="Arial" w:eastAsia="Calibri" w:hAnsi="Arial" w:cs="Arial"/>
          <w:sz w:val="20"/>
          <w:szCs w:val="20"/>
        </w:rPr>
        <w:t xml:space="preserve">MSD’s </w:t>
      </w:r>
      <w:r>
        <w:rPr>
          <w:rFonts w:ascii="Arial" w:eastAsia="Calibri" w:hAnsi="Arial" w:cs="Arial"/>
          <w:sz w:val="20"/>
          <w:szCs w:val="20"/>
        </w:rPr>
        <w:t xml:space="preserve">MWI </w:t>
      </w:r>
      <w:r w:rsidRPr="00146CC1">
        <w:rPr>
          <w:rFonts w:ascii="Arial" w:eastAsia="Calibri" w:hAnsi="Arial" w:cs="Arial"/>
          <w:sz w:val="20"/>
          <w:szCs w:val="20"/>
        </w:rPr>
        <w:t>is a household-level index</w:t>
      </w:r>
      <w:r>
        <w:rPr>
          <w:rFonts w:ascii="Arial" w:eastAsia="Calibri" w:hAnsi="Arial" w:cs="Arial"/>
          <w:sz w:val="20"/>
          <w:szCs w:val="20"/>
        </w:rPr>
        <w:t>, whereas</w:t>
      </w:r>
      <w:r w:rsidRPr="00146CC1">
        <w:rPr>
          <w:rFonts w:ascii="Arial" w:eastAsia="Calibri" w:hAnsi="Arial" w:cs="Arial"/>
          <w:sz w:val="20"/>
          <w:szCs w:val="20"/>
        </w:rPr>
        <w:t xml:space="preserve"> </w:t>
      </w:r>
      <w:r w:rsidR="007337B0" w:rsidRPr="00146CC1">
        <w:rPr>
          <w:rFonts w:ascii="Arial" w:eastAsia="Calibri" w:hAnsi="Arial" w:cs="Arial"/>
          <w:sz w:val="20"/>
          <w:szCs w:val="20"/>
        </w:rPr>
        <w:t>Motu’s MWI is a country-level index</w:t>
      </w:r>
      <w:r w:rsidR="00FE4EED">
        <w:rPr>
          <w:rFonts w:ascii="Arial" w:eastAsia="Calibri" w:hAnsi="Arial" w:cs="Arial"/>
          <w:sz w:val="20"/>
          <w:szCs w:val="20"/>
        </w:rPr>
        <w:t>, though it is constructed as the average of a full distribution of household-level material wellbeing scores.</w:t>
      </w:r>
      <w:r w:rsidR="007337B0" w:rsidRPr="00146CC1">
        <w:rPr>
          <w:rFonts w:ascii="Arial" w:eastAsia="Calibri" w:hAnsi="Arial" w:cs="Arial"/>
          <w:sz w:val="20"/>
          <w:szCs w:val="20"/>
        </w:rPr>
        <w:t xml:space="preserve"> </w:t>
      </w:r>
    </w:p>
    <w:p w:rsidR="007337B0" w:rsidRPr="00146CC1" w:rsidRDefault="007337B0" w:rsidP="00001E03">
      <w:pPr>
        <w:numPr>
          <w:ilvl w:val="0"/>
          <w:numId w:val="37"/>
        </w:numPr>
        <w:spacing w:before="120"/>
        <w:rPr>
          <w:rFonts w:ascii="Arial" w:eastAsia="Calibri" w:hAnsi="Arial" w:cs="Arial"/>
          <w:sz w:val="20"/>
          <w:szCs w:val="20"/>
        </w:rPr>
      </w:pPr>
      <w:r w:rsidRPr="00146CC1">
        <w:rPr>
          <w:rFonts w:ascii="Arial" w:eastAsia="Calibri" w:hAnsi="Arial" w:cs="Arial"/>
          <w:sz w:val="20"/>
          <w:szCs w:val="20"/>
        </w:rPr>
        <w:t>Motu’s MWI applies to the households of the 15 year olds interviewed, whereas MSD’s applies to all households.</w:t>
      </w:r>
    </w:p>
    <w:p w:rsidR="007337B0" w:rsidRPr="007337B0" w:rsidRDefault="007337B0" w:rsidP="00001E03">
      <w:pPr>
        <w:numPr>
          <w:ilvl w:val="0"/>
          <w:numId w:val="37"/>
        </w:numPr>
        <w:spacing w:before="120"/>
        <w:ind w:left="714" w:hanging="357"/>
        <w:rPr>
          <w:rFonts w:ascii="Arial" w:eastAsia="Calibri" w:hAnsi="Arial" w:cs="Arial"/>
          <w:sz w:val="20"/>
          <w:szCs w:val="20"/>
        </w:rPr>
      </w:pPr>
      <w:r w:rsidRPr="007337B0">
        <w:rPr>
          <w:rFonts w:ascii="Arial" w:eastAsia="Calibri" w:hAnsi="Arial" w:cs="Arial"/>
          <w:sz w:val="20"/>
          <w:szCs w:val="20"/>
        </w:rPr>
        <w:t>Motu’s MWI uses the best data they could find</w:t>
      </w:r>
      <w:r w:rsidR="00D15B54">
        <w:rPr>
          <w:rFonts w:ascii="Arial" w:eastAsia="Calibri" w:hAnsi="Arial" w:cs="Arial"/>
          <w:sz w:val="20"/>
          <w:szCs w:val="20"/>
        </w:rPr>
        <w:t xml:space="preserve"> to enable international comparisons across the OECD</w:t>
      </w:r>
      <w:r w:rsidRPr="007337B0">
        <w:rPr>
          <w:rFonts w:ascii="Arial" w:eastAsia="Calibri" w:hAnsi="Arial" w:cs="Arial"/>
          <w:sz w:val="20"/>
          <w:szCs w:val="20"/>
        </w:rPr>
        <w:t>, whereas MSD’s MWI uses items deliberately designed to be fit for purpose, and it includes standard deprivation indicators as well as middle and higher-end ones which means it gets a wide spread of scores.</w:t>
      </w:r>
    </w:p>
    <w:p w:rsidR="007337B0" w:rsidRPr="007337B0" w:rsidRDefault="007337B0" w:rsidP="007D515F">
      <w:pPr>
        <w:rPr>
          <w:rFonts w:ascii="Arial" w:eastAsia="Calibri" w:hAnsi="Arial" w:cs="Arial"/>
          <w:sz w:val="20"/>
          <w:szCs w:val="20"/>
        </w:rPr>
      </w:pPr>
    </w:p>
    <w:p w:rsidR="007337B0" w:rsidRPr="007337B0" w:rsidRDefault="007337B0" w:rsidP="007D515F">
      <w:pPr>
        <w:rPr>
          <w:rFonts w:ascii="Arial" w:eastAsia="Calibri" w:hAnsi="Arial" w:cs="Arial"/>
          <w:sz w:val="20"/>
          <w:szCs w:val="20"/>
        </w:rPr>
      </w:pPr>
      <w:r w:rsidRPr="007337B0">
        <w:rPr>
          <w:rFonts w:ascii="Arial" w:eastAsia="Calibri" w:hAnsi="Arial" w:cs="Arial"/>
          <w:sz w:val="20"/>
          <w:szCs w:val="20"/>
        </w:rPr>
        <w:t>In the process of building the MWI, the Motu research creates a household material wellbeing score (HMW) for each household, thus allowing some distributional analysis within countries.</w:t>
      </w:r>
    </w:p>
    <w:p w:rsidR="007337B0" w:rsidRPr="007337B0" w:rsidRDefault="007337B0" w:rsidP="007D515F">
      <w:pPr>
        <w:rPr>
          <w:rFonts w:ascii="Arial" w:eastAsia="Calibri" w:hAnsi="Arial" w:cs="Arial"/>
          <w:sz w:val="22"/>
          <w:szCs w:val="22"/>
        </w:rPr>
      </w:pPr>
    </w:p>
    <w:p w:rsidR="007D515F" w:rsidRDefault="007D515F">
      <w:pPr>
        <w:rPr>
          <w:rFonts w:ascii="Arial" w:eastAsia="Calibri" w:hAnsi="Arial" w:cs="Arial"/>
          <w:b/>
          <w:sz w:val="22"/>
          <w:szCs w:val="22"/>
          <w:u w:val="single"/>
        </w:rPr>
      </w:pPr>
      <w:r>
        <w:rPr>
          <w:rFonts w:ascii="Arial" w:eastAsia="Calibri" w:hAnsi="Arial" w:cs="Arial"/>
          <w:b/>
          <w:sz w:val="22"/>
          <w:szCs w:val="22"/>
          <w:u w:val="single"/>
        </w:rPr>
        <w:br w:type="page"/>
      </w:r>
    </w:p>
    <w:p w:rsidR="007337B0" w:rsidRPr="00D15B54" w:rsidRDefault="007337B0" w:rsidP="007337B0">
      <w:pPr>
        <w:spacing w:line="264" w:lineRule="auto"/>
        <w:rPr>
          <w:rFonts w:ascii="Arial" w:eastAsia="Calibri" w:hAnsi="Arial" w:cs="Arial"/>
          <w:b/>
          <w:sz w:val="20"/>
          <w:szCs w:val="20"/>
        </w:rPr>
      </w:pPr>
      <w:r w:rsidRPr="00D15B54">
        <w:rPr>
          <w:rFonts w:ascii="Arial" w:eastAsia="Calibri" w:hAnsi="Arial" w:cs="Arial"/>
          <w:b/>
          <w:sz w:val="20"/>
          <w:szCs w:val="20"/>
        </w:rPr>
        <w:lastRenderedPageBreak/>
        <w:t xml:space="preserve">Motu’s </w:t>
      </w:r>
      <w:r w:rsidR="00D15B54" w:rsidRPr="00D15B54">
        <w:rPr>
          <w:rFonts w:ascii="Arial" w:eastAsia="Calibri" w:hAnsi="Arial" w:cs="Arial"/>
          <w:b/>
          <w:sz w:val="20"/>
          <w:szCs w:val="20"/>
        </w:rPr>
        <w:t>material wellbeing index (MWI)</w:t>
      </w:r>
    </w:p>
    <w:p w:rsidR="007337B0" w:rsidRPr="007337B0" w:rsidRDefault="007337B0" w:rsidP="007337B0">
      <w:pPr>
        <w:spacing w:line="264" w:lineRule="auto"/>
        <w:rPr>
          <w:rFonts w:ascii="Arial" w:eastAsia="Calibri" w:hAnsi="Arial" w:cs="Arial"/>
          <w:sz w:val="22"/>
          <w:szCs w:val="22"/>
        </w:rPr>
      </w:pPr>
    </w:p>
    <w:p w:rsidR="007337B0" w:rsidRDefault="007D515F" w:rsidP="007D515F">
      <w:pPr>
        <w:rPr>
          <w:rFonts w:ascii="Arial" w:eastAsia="Calibri" w:hAnsi="Arial" w:cs="Arial"/>
          <w:sz w:val="20"/>
          <w:szCs w:val="22"/>
        </w:rPr>
      </w:pPr>
      <w:r>
        <w:rPr>
          <w:rFonts w:ascii="Arial" w:eastAsia="Calibri" w:hAnsi="Arial" w:cs="Arial"/>
          <w:sz w:val="20"/>
          <w:szCs w:val="22"/>
        </w:rPr>
        <w:t xml:space="preserve">The </w:t>
      </w:r>
      <w:r w:rsidR="007337B0" w:rsidRPr="007337B0">
        <w:rPr>
          <w:rFonts w:ascii="Arial" w:eastAsia="Calibri" w:hAnsi="Arial" w:cs="Arial"/>
          <w:sz w:val="20"/>
          <w:szCs w:val="22"/>
        </w:rPr>
        <w:t>Motu MWI is a country-level index based on household-level data from the OECD’s triennial PISA surveys of the scholastic abilities and attributes of 15 year olds around the world. The survey has supplementary questions to allow investigation of the relationship between educational achievement and the home environment – questions about possessions and amenities within the home. The Motu research uses 16 of these supplementary questio</w:t>
      </w:r>
      <w:r w:rsidR="00D15B54">
        <w:rPr>
          <w:rFonts w:ascii="Arial" w:eastAsia="Calibri" w:hAnsi="Arial" w:cs="Arial"/>
          <w:sz w:val="20"/>
          <w:szCs w:val="22"/>
        </w:rPr>
        <w:t>ns in its MWI. The 16 items are derived from the following questions:</w:t>
      </w:r>
    </w:p>
    <w:p w:rsidR="00D15B54" w:rsidRDefault="00D15B54" w:rsidP="007D515F">
      <w:pPr>
        <w:rPr>
          <w:rFonts w:ascii="Arial" w:eastAsia="Calibri" w:hAnsi="Arial" w:cs="Arial"/>
          <w:sz w:val="20"/>
          <w:szCs w:val="22"/>
        </w:rPr>
      </w:pPr>
    </w:p>
    <w:p w:rsidR="00D15B54" w:rsidRDefault="00D15B54" w:rsidP="007D515F">
      <w:pPr>
        <w:rPr>
          <w:rFonts w:ascii="Arial" w:eastAsia="Calibri" w:hAnsi="Arial" w:cs="Arial"/>
          <w:sz w:val="20"/>
          <w:szCs w:val="22"/>
        </w:rPr>
      </w:pPr>
      <w:r>
        <w:rPr>
          <w:rFonts w:ascii="Arial" w:eastAsia="Calibri" w:hAnsi="Arial" w:cs="Arial"/>
          <w:sz w:val="20"/>
          <w:szCs w:val="22"/>
        </w:rPr>
        <w:t>Which of the following are in your home? (yes/no response)</w:t>
      </w:r>
    </w:p>
    <w:p w:rsidR="00D15B54" w:rsidRPr="009D434B" w:rsidRDefault="00D15B54" w:rsidP="00001E03">
      <w:pPr>
        <w:pStyle w:val="ListParagraph"/>
        <w:numPr>
          <w:ilvl w:val="0"/>
          <w:numId w:val="44"/>
        </w:numPr>
        <w:ind w:left="567" w:hanging="207"/>
        <w:rPr>
          <w:rFonts w:ascii="Arial" w:eastAsia="Calibri" w:hAnsi="Arial" w:cs="Arial"/>
          <w:sz w:val="20"/>
          <w:szCs w:val="22"/>
        </w:rPr>
      </w:pPr>
      <w:r w:rsidRPr="009D434B">
        <w:rPr>
          <w:rFonts w:ascii="Arial" w:eastAsia="Calibri" w:hAnsi="Arial" w:cs="Arial"/>
          <w:sz w:val="20"/>
          <w:szCs w:val="22"/>
        </w:rPr>
        <w:t>works of art (eg paintings)</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classic literature (eg Shakespeare)</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desk to study at</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dictionary</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dishwasher</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educational software</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link to the internet</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room of your own</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books of poetry</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quiet place to study</w:t>
      </w:r>
    </w:p>
    <w:p w:rsidR="00D15B54" w:rsidRPr="009D434B" w:rsidRDefault="007242BF"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books to help with your school work</w:t>
      </w:r>
    </w:p>
    <w:p w:rsidR="007242BF" w:rsidRDefault="007242BF" w:rsidP="007D515F">
      <w:pPr>
        <w:rPr>
          <w:rFonts w:ascii="Arial" w:eastAsia="Calibri" w:hAnsi="Arial" w:cs="Arial"/>
          <w:sz w:val="20"/>
          <w:szCs w:val="22"/>
        </w:rPr>
      </w:pPr>
    </w:p>
    <w:p w:rsidR="007242BF" w:rsidRDefault="007242BF" w:rsidP="007D515F">
      <w:pPr>
        <w:rPr>
          <w:rFonts w:ascii="Arial" w:eastAsia="Calibri" w:hAnsi="Arial" w:cs="Arial"/>
          <w:sz w:val="20"/>
          <w:szCs w:val="22"/>
        </w:rPr>
      </w:pPr>
      <w:r>
        <w:rPr>
          <w:rFonts w:ascii="Arial" w:eastAsia="Calibri" w:hAnsi="Arial" w:cs="Arial"/>
          <w:sz w:val="20"/>
          <w:szCs w:val="22"/>
        </w:rPr>
        <w:t>How many of these are there in your home?</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rooms with a bath or shower</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cars</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computers</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cell phones</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televisions</w:t>
      </w:r>
    </w:p>
    <w:p w:rsidR="00D15B54" w:rsidRPr="007337B0" w:rsidRDefault="00D15B54"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Motu first estimate the rental value of each item over its expected life-time as an indicator of its consumption value. To enable international comparisons they simply use the price of the item when purchased in the US in USD</w:t>
      </w:r>
      <w:r w:rsidR="007242BF">
        <w:rPr>
          <w:rFonts w:ascii="Arial" w:eastAsia="Calibri" w:hAnsi="Arial" w:cs="Arial"/>
          <w:sz w:val="20"/>
          <w:szCs w:val="22"/>
        </w:rPr>
        <w:t xml:space="preserve"> in 2012</w:t>
      </w:r>
      <w:r w:rsidRPr="007337B0">
        <w:rPr>
          <w:rFonts w:ascii="Arial" w:eastAsia="Calibri" w:hAnsi="Arial" w:cs="Arial"/>
          <w:sz w:val="20"/>
          <w:szCs w:val="22"/>
        </w:rPr>
        <w:t>.  T</w:t>
      </w:r>
      <w:r w:rsidR="007242BF">
        <w:rPr>
          <w:rFonts w:ascii="Arial" w:eastAsia="Calibri" w:hAnsi="Arial" w:cs="Arial"/>
          <w:sz w:val="20"/>
          <w:szCs w:val="22"/>
        </w:rPr>
        <w:t xml:space="preserve">hey use this dollar value as a </w:t>
      </w:r>
      <w:r w:rsidRPr="007337B0">
        <w:rPr>
          <w:rFonts w:ascii="Arial" w:eastAsia="Calibri" w:hAnsi="Arial" w:cs="Arial"/>
          <w:sz w:val="20"/>
          <w:szCs w:val="22"/>
        </w:rPr>
        <w:t xml:space="preserve">weight when adding up the possessions held in the household, thus producing a household material wellbeing score (HMW) for each of the households in the survey. </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The MWI for the country is the mean (average) of the HMW scores for that country’s households that are in the survey.</w:t>
      </w:r>
    </w:p>
    <w:p w:rsidR="007337B0" w:rsidRPr="007337B0" w:rsidRDefault="007337B0" w:rsidP="007337B0">
      <w:pPr>
        <w:spacing w:line="264" w:lineRule="auto"/>
        <w:rPr>
          <w:rFonts w:ascii="Arial" w:eastAsia="Calibri" w:hAnsi="Arial" w:cs="Arial"/>
          <w:sz w:val="20"/>
          <w:szCs w:val="22"/>
        </w:rPr>
      </w:pPr>
    </w:p>
    <w:p w:rsidR="007337B0" w:rsidRPr="007337B0" w:rsidRDefault="007337B0" w:rsidP="007D515F">
      <w:pPr>
        <w:rPr>
          <w:rFonts w:ascii="Arial" w:eastAsia="Calibri" w:hAnsi="Arial" w:cs="Arial"/>
          <w:sz w:val="20"/>
          <w:szCs w:val="22"/>
          <w:u w:val="single"/>
        </w:rPr>
      </w:pPr>
      <w:r w:rsidRPr="007337B0">
        <w:rPr>
          <w:rFonts w:ascii="Arial" w:eastAsia="Calibri" w:hAnsi="Arial" w:cs="Arial"/>
          <w:sz w:val="20"/>
          <w:szCs w:val="22"/>
          <w:u w:val="single"/>
        </w:rPr>
        <w:t>Findings</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On this measure, the households of New Zealand’s 15 year olds are ranked 3</w:t>
      </w:r>
      <w:r w:rsidRPr="007337B0">
        <w:rPr>
          <w:rFonts w:ascii="Arial" w:eastAsia="Calibri" w:hAnsi="Arial" w:cs="Arial"/>
          <w:sz w:val="20"/>
          <w:szCs w:val="22"/>
          <w:vertAlign w:val="superscript"/>
        </w:rPr>
        <w:t>rd</w:t>
      </w:r>
      <w:r w:rsidRPr="007337B0">
        <w:rPr>
          <w:rFonts w:ascii="Arial" w:eastAsia="Calibri" w:hAnsi="Arial" w:cs="Arial"/>
          <w:sz w:val="20"/>
          <w:szCs w:val="22"/>
        </w:rPr>
        <w:t xml:space="preserve"> in the OECD</w:t>
      </w:r>
      <w:r w:rsidR="00FE4EED">
        <w:rPr>
          <w:rFonts w:ascii="Arial" w:eastAsia="Calibri" w:hAnsi="Arial" w:cs="Arial"/>
          <w:sz w:val="20"/>
          <w:szCs w:val="22"/>
        </w:rPr>
        <w:t xml:space="preserve"> in 2012</w:t>
      </w:r>
      <w:r w:rsidRPr="007337B0">
        <w:rPr>
          <w:rFonts w:ascii="Arial" w:eastAsia="Calibri" w:hAnsi="Arial" w:cs="Arial"/>
          <w:sz w:val="20"/>
          <w:szCs w:val="22"/>
        </w:rPr>
        <w:t xml:space="preserve"> – the USA is top, with Canada, NZ and Australia close together in what one could call second equal. </w:t>
      </w:r>
      <w:r w:rsidR="00FE4EED">
        <w:rPr>
          <w:rFonts w:ascii="Arial" w:eastAsia="Calibri" w:hAnsi="Arial" w:cs="Arial"/>
          <w:sz w:val="20"/>
          <w:szCs w:val="22"/>
        </w:rPr>
        <w:t>In 2000 NZ was 4</w:t>
      </w:r>
      <w:r w:rsidR="00FE4EED" w:rsidRPr="00FE4EED">
        <w:rPr>
          <w:rFonts w:ascii="Arial" w:eastAsia="Calibri" w:hAnsi="Arial" w:cs="Arial"/>
          <w:sz w:val="20"/>
          <w:szCs w:val="22"/>
          <w:vertAlign w:val="superscript"/>
        </w:rPr>
        <w:t>th</w:t>
      </w:r>
      <w:r w:rsidR="00FE4EED">
        <w:rPr>
          <w:rFonts w:ascii="Arial" w:eastAsia="Calibri" w:hAnsi="Arial" w:cs="Arial"/>
          <w:sz w:val="20"/>
          <w:szCs w:val="22"/>
        </w:rPr>
        <w:t xml:space="preserve"> and in 2009 2</w:t>
      </w:r>
      <w:r w:rsidR="00FE4EED" w:rsidRPr="00FE4EED">
        <w:rPr>
          <w:rFonts w:ascii="Arial" w:eastAsia="Calibri" w:hAnsi="Arial" w:cs="Arial"/>
          <w:sz w:val="20"/>
          <w:szCs w:val="22"/>
          <w:vertAlign w:val="superscript"/>
        </w:rPr>
        <w:t>nd</w:t>
      </w:r>
      <w:r w:rsidR="00FE4EED">
        <w:rPr>
          <w:rFonts w:ascii="Arial" w:eastAsia="Calibri" w:hAnsi="Arial" w:cs="Arial"/>
          <w:sz w:val="20"/>
          <w:szCs w:val="22"/>
        </w:rPr>
        <w:t>.</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 xml:space="preserve">NZ’s high placing is in part a reflection of its relatively high scores on numbers of bathrooms and cars per household, both of which are relatively highly weighted in the scoring process. NZ scores less well on ‘having own room’ and ‘having a </w:t>
      </w:r>
      <w:r w:rsidR="007242BF">
        <w:rPr>
          <w:rFonts w:ascii="Arial" w:eastAsia="Calibri" w:hAnsi="Arial" w:cs="Arial"/>
          <w:sz w:val="20"/>
          <w:szCs w:val="22"/>
        </w:rPr>
        <w:t xml:space="preserve">quiet place to </w:t>
      </w:r>
      <w:r w:rsidRPr="007337B0">
        <w:rPr>
          <w:rFonts w:ascii="Arial" w:eastAsia="Calibri" w:hAnsi="Arial" w:cs="Arial"/>
          <w:sz w:val="20"/>
          <w:szCs w:val="22"/>
        </w:rPr>
        <w:t xml:space="preserve">study’, but these have a </w:t>
      </w:r>
      <w:r w:rsidR="00FE4EED">
        <w:rPr>
          <w:rFonts w:ascii="Arial" w:eastAsia="Calibri" w:hAnsi="Arial" w:cs="Arial"/>
          <w:sz w:val="20"/>
          <w:szCs w:val="22"/>
        </w:rPr>
        <w:t>lesser impact on rankings as there are relatively small absolute differences in possession rates between ‘similar’ countries.</w:t>
      </w:r>
      <w:r w:rsidRPr="007337B0">
        <w:rPr>
          <w:rFonts w:ascii="Arial" w:eastAsia="Calibri" w:hAnsi="Arial" w:cs="Arial"/>
          <w:sz w:val="20"/>
          <w:szCs w:val="22"/>
        </w:rPr>
        <w:t xml:space="preserve"> </w:t>
      </w:r>
    </w:p>
    <w:p w:rsidR="007337B0" w:rsidRPr="007337B0" w:rsidRDefault="007337B0" w:rsidP="007D515F">
      <w:pPr>
        <w:rPr>
          <w:rFonts w:ascii="Arial" w:eastAsia="Calibri" w:hAnsi="Arial" w:cs="Arial"/>
          <w:sz w:val="20"/>
          <w:szCs w:val="22"/>
        </w:rPr>
      </w:pPr>
    </w:p>
    <w:p w:rsidR="007337B0" w:rsidRDefault="007337B0" w:rsidP="007D515F">
      <w:pPr>
        <w:rPr>
          <w:rFonts w:ascii="Arial" w:eastAsia="Calibri" w:hAnsi="Arial" w:cs="Arial"/>
          <w:sz w:val="20"/>
          <w:szCs w:val="22"/>
        </w:rPr>
      </w:pPr>
      <w:r w:rsidRPr="007337B0">
        <w:rPr>
          <w:rFonts w:ascii="Arial" w:eastAsia="Calibri" w:hAnsi="Arial" w:cs="Arial"/>
          <w:sz w:val="20"/>
          <w:szCs w:val="22"/>
        </w:rPr>
        <w:t>For</w:t>
      </w:r>
      <w:r w:rsidR="00FE4EED">
        <w:rPr>
          <w:rFonts w:ascii="Arial" w:eastAsia="Calibri" w:hAnsi="Arial" w:cs="Arial"/>
          <w:sz w:val="20"/>
          <w:szCs w:val="22"/>
        </w:rPr>
        <w:t xml:space="preserve"> the distribution of HMW scores</w:t>
      </w:r>
      <w:r w:rsidRPr="007337B0">
        <w:rPr>
          <w:rFonts w:ascii="Arial" w:eastAsia="Calibri" w:hAnsi="Arial" w:cs="Arial"/>
          <w:sz w:val="20"/>
          <w:szCs w:val="22"/>
        </w:rPr>
        <w:t>, New Zealand is 20</w:t>
      </w:r>
      <w:r w:rsidRPr="007337B0">
        <w:rPr>
          <w:rFonts w:ascii="Arial" w:eastAsia="Calibri" w:hAnsi="Arial" w:cs="Arial"/>
          <w:sz w:val="20"/>
          <w:szCs w:val="22"/>
          <w:vertAlign w:val="superscript"/>
        </w:rPr>
        <w:t>th</w:t>
      </w:r>
      <w:r w:rsidRPr="007337B0">
        <w:rPr>
          <w:rFonts w:ascii="Arial" w:eastAsia="Calibri" w:hAnsi="Arial" w:cs="Arial"/>
          <w:sz w:val="20"/>
          <w:szCs w:val="22"/>
        </w:rPr>
        <w:t xml:space="preserve"> out of 40, though the absolute difference between many countries in the middle group is very small.</w:t>
      </w:r>
    </w:p>
    <w:p w:rsidR="007D515F" w:rsidRDefault="007D515F" w:rsidP="007D515F">
      <w:pPr>
        <w:rPr>
          <w:rFonts w:ascii="Arial" w:eastAsia="Calibri" w:hAnsi="Arial" w:cs="Arial"/>
          <w:sz w:val="20"/>
          <w:szCs w:val="22"/>
        </w:rPr>
      </w:pPr>
    </w:p>
    <w:p w:rsidR="007D515F" w:rsidRDefault="007D515F" w:rsidP="007D515F">
      <w:pPr>
        <w:rPr>
          <w:rFonts w:ascii="Arial" w:eastAsia="Calibri" w:hAnsi="Arial" w:cs="Arial"/>
          <w:sz w:val="20"/>
          <w:szCs w:val="22"/>
        </w:rPr>
      </w:pPr>
    </w:p>
    <w:p w:rsidR="007337B0" w:rsidRPr="007337B0" w:rsidRDefault="007337B0" w:rsidP="007337B0">
      <w:pPr>
        <w:spacing w:line="264" w:lineRule="auto"/>
        <w:rPr>
          <w:rFonts w:ascii="Arial" w:eastAsia="Calibri" w:hAnsi="Arial" w:cs="Arial"/>
          <w:sz w:val="20"/>
          <w:szCs w:val="22"/>
        </w:rPr>
      </w:pPr>
    </w:p>
    <w:p w:rsidR="007337B0" w:rsidRPr="007337B0" w:rsidRDefault="007337B0" w:rsidP="007337B0">
      <w:pPr>
        <w:spacing w:line="264" w:lineRule="auto"/>
        <w:rPr>
          <w:rFonts w:ascii="Arial" w:eastAsia="Calibri" w:hAnsi="Arial" w:cs="Arial"/>
          <w:b/>
          <w:sz w:val="20"/>
          <w:szCs w:val="22"/>
        </w:rPr>
      </w:pPr>
    </w:p>
    <w:p w:rsidR="007337B0" w:rsidRPr="007337B0" w:rsidRDefault="007337B0" w:rsidP="007337B0">
      <w:pPr>
        <w:rPr>
          <w:rFonts w:ascii="Arial" w:eastAsia="Calibri" w:hAnsi="Arial" w:cs="Arial"/>
          <w:b/>
          <w:sz w:val="20"/>
          <w:szCs w:val="22"/>
        </w:rPr>
      </w:pPr>
      <w:r w:rsidRPr="007337B0">
        <w:rPr>
          <w:rFonts w:ascii="Arial" w:eastAsia="Calibri" w:hAnsi="Arial" w:cs="Arial"/>
          <w:b/>
          <w:sz w:val="20"/>
          <w:szCs w:val="22"/>
        </w:rPr>
        <w:br w:type="page"/>
      </w:r>
    </w:p>
    <w:p w:rsidR="007337B0" w:rsidRPr="009D434B" w:rsidRDefault="007337B0" w:rsidP="00066E42">
      <w:pPr>
        <w:rPr>
          <w:rFonts w:ascii="Arial" w:eastAsia="Calibri" w:hAnsi="Arial" w:cs="Arial"/>
          <w:b/>
          <w:sz w:val="20"/>
          <w:szCs w:val="20"/>
        </w:rPr>
      </w:pPr>
      <w:r w:rsidRPr="009D434B">
        <w:rPr>
          <w:rFonts w:ascii="Arial" w:eastAsia="Calibri" w:hAnsi="Arial" w:cs="Arial"/>
          <w:b/>
          <w:sz w:val="20"/>
          <w:szCs w:val="20"/>
        </w:rPr>
        <w:lastRenderedPageBreak/>
        <w:t xml:space="preserve">MSD’s </w:t>
      </w:r>
      <w:r w:rsidR="009D434B">
        <w:rPr>
          <w:rFonts w:ascii="Arial" w:eastAsia="Calibri" w:hAnsi="Arial" w:cs="Arial"/>
          <w:b/>
          <w:sz w:val="20"/>
          <w:szCs w:val="20"/>
        </w:rPr>
        <w:t>material wellbeing index (</w:t>
      </w:r>
      <w:r w:rsidRPr="009D434B">
        <w:rPr>
          <w:rFonts w:ascii="Arial" w:eastAsia="Calibri" w:hAnsi="Arial" w:cs="Arial"/>
          <w:b/>
          <w:sz w:val="20"/>
          <w:szCs w:val="20"/>
        </w:rPr>
        <w:t>MWI</w:t>
      </w:r>
      <w:r w:rsidR="009D434B">
        <w:rPr>
          <w:rFonts w:ascii="Arial" w:eastAsia="Calibri" w:hAnsi="Arial" w:cs="Arial"/>
          <w:b/>
          <w:sz w:val="20"/>
          <w:szCs w:val="20"/>
        </w:rPr>
        <w:t>)</w:t>
      </w:r>
    </w:p>
    <w:p w:rsidR="007337B0" w:rsidRPr="007337B0" w:rsidRDefault="007337B0" w:rsidP="00066E42">
      <w:pPr>
        <w:rPr>
          <w:rFonts w:ascii="Arial" w:eastAsia="Calibri" w:hAnsi="Arial" w:cs="Arial"/>
          <w:sz w:val="22"/>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MSD’s MWI is a household-level index. It uses 24 items as listed in Appendix</w:t>
      </w:r>
      <w:r w:rsidR="004C3519">
        <w:rPr>
          <w:rFonts w:ascii="Arial" w:eastAsia="Calibri" w:hAnsi="Arial" w:cs="Arial"/>
          <w:sz w:val="20"/>
          <w:szCs w:val="22"/>
        </w:rPr>
        <w:t xml:space="preserve"> 5 and described more fully in Section E.</w:t>
      </w:r>
      <w:r w:rsidRPr="007337B0">
        <w:rPr>
          <w:rFonts w:ascii="Arial" w:eastAsia="Calibri" w:hAnsi="Arial" w:cs="Arial"/>
          <w:sz w:val="20"/>
          <w:szCs w:val="22"/>
        </w:rPr>
        <w:t>.</w:t>
      </w:r>
    </w:p>
    <w:p w:rsidR="007337B0" w:rsidRPr="007337B0" w:rsidRDefault="007337B0" w:rsidP="00066E42">
      <w:pPr>
        <w:rPr>
          <w:rFonts w:ascii="Arial" w:eastAsia="Calibri" w:hAnsi="Arial" w:cs="Arial"/>
          <w:sz w:val="20"/>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It uses two perspectives in the selection of items and in the scoring:</w:t>
      </w:r>
    </w:p>
    <w:p w:rsidR="007337B0" w:rsidRPr="007337B0" w:rsidRDefault="007337B0" w:rsidP="00066E42">
      <w:pPr>
        <w:rPr>
          <w:rFonts w:ascii="Arial" w:eastAsia="Calibri" w:hAnsi="Arial" w:cs="Arial"/>
          <w:sz w:val="22"/>
          <w:szCs w:val="22"/>
        </w:rPr>
      </w:pPr>
    </w:p>
    <w:p w:rsidR="007337B0" w:rsidRDefault="007337B0" w:rsidP="005A09E7">
      <w:pPr>
        <w:numPr>
          <w:ilvl w:val="0"/>
          <w:numId w:val="21"/>
        </w:numPr>
        <w:jc w:val="both"/>
        <w:rPr>
          <w:rFonts w:ascii="Arial" w:eastAsia="Calibri" w:hAnsi="Arial" w:cs="Arial"/>
          <w:color w:val="000000"/>
          <w:sz w:val="20"/>
          <w:szCs w:val="20"/>
          <w:lang w:val="en-GB"/>
        </w:rPr>
      </w:pPr>
      <w:r w:rsidRPr="007337B0">
        <w:rPr>
          <w:rFonts w:ascii="Arial" w:eastAsia="Calibri" w:hAnsi="Arial" w:cs="Arial"/>
          <w:color w:val="000000"/>
          <w:sz w:val="20"/>
          <w:szCs w:val="20"/>
          <w:lang w:val="en-GB"/>
        </w:rPr>
        <w:t xml:space="preserve">From an </w:t>
      </w:r>
      <w:r w:rsidRPr="007337B0">
        <w:rPr>
          <w:rFonts w:ascii="Arial" w:eastAsia="Calibri" w:hAnsi="Arial" w:cs="Arial"/>
          <w:i/>
          <w:color w:val="000000"/>
          <w:sz w:val="20"/>
          <w:szCs w:val="20"/>
          <w:u w:val="single"/>
          <w:lang w:val="en-GB"/>
        </w:rPr>
        <w:t>enforced lack perspective</w:t>
      </w:r>
      <w:r w:rsidRPr="007337B0">
        <w:rPr>
          <w:rFonts w:ascii="Arial" w:eastAsia="Calibri"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 for example, being unable to have regular good meals, two pairs of shoes in good repair for everyday activities, or visit the doctor; or having to put up with the cold, and so on because money is needed for other basics.</w:t>
      </w:r>
    </w:p>
    <w:p w:rsidR="004C3519" w:rsidRPr="007337B0" w:rsidRDefault="004C3519" w:rsidP="004C3519">
      <w:pPr>
        <w:ind w:left="720"/>
        <w:jc w:val="both"/>
        <w:rPr>
          <w:rFonts w:ascii="Arial" w:eastAsia="Calibri" w:hAnsi="Arial" w:cs="Arial"/>
          <w:color w:val="000000"/>
          <w:sz w:val="20"/>
          <w:szCs w:val="20"/>
          <w:lang w:val="en-GB"/>
        </w:rPr>
      </w:pPr>
    </w:p>
    <w:p w:rsidR="007337B0" w:rsidRPr="007337B0" w:rsidRDefault="007337B0" w:rsidP="005A09E7">
      <w:pPr>
        <w:numPr>
          <w:ilvl w:val="0"/>
          <w:numId w:val="21"/>
        </w:numPr>
        <w:jc w:val="both"/>
        <w:rPr>
          <w:rFonts w:ascii="Arial" w:eastAsia="Calibri" w:hAnsi="Arial" w:cs="Arial"/>
          <w:color w:val="000000"/>
          <w:sz w:val="20"/>
          <w:szCs w:val="20"/>
          <w:lang w:val="en-GB"/>
        </w:rPr>
      </w:pPr>
      <w:r w:rsidRPr="007337B0">
        <w:rPr>
          <w:rFonts w:ascii="Arial" w:eastAsia="Calibri" w:hAnsi="Arial" w:cs="Arial"/>
          <w:color w:val="000000"/>
          <w:sz w:val="20"/>
          <w:szCs w:val="20"/>
          <w:lang w:val="en-GB"/>
        </w:rPr>
        <w:t xml:space="preserve">From the perspective of the degree of restriction or freedom reported for having or purchasing desirable non-essentials (while having the essentials) – </w:t>
      </w:r>
      <w:r w:rsidRPr="007337B0">
        <w:rPr>
          <w:rFonts w:ascii="Arial" w:eastAsia="Calibri" w:hAnsi="Arial" w:cs="Arial"/>
          <w:i/>
          <w:color w:val="000000"/>
          <w:sz w:val="20"/>
          <w:szCs w:val="20"/>
          <w:u w:val="single"/>
          <w:lang w:val="en-GB"/>
        </w:rPr>
        <w:t>a freedoms enjoyed perspective</w:t>
      </w:r>
      <w:r w:rsidRPr="007337B0">
        <w:rPr>
          <w:rFonts w:ascii="Arial" w:eastAsia="Calibri" w:hAnsi="Arial" w:cs="Arial"/>
          <w:color w:val="000000"/>
          <w:sz w:val="20"/>
          <w:szCs w:val="20"/>
          <w:lang w:val="en-GB"/>
        </w:rPr>
        <w:t>, for short: for example, having all the essentials on the list, and in addition not having to cut back on local trips, not having to put off replacing broken or damaged appliances, being able to take an overseas holiday every three years or so if desired, not having any great restrictions on purchasing clothing, and being able to spend on hobbies and special interests as desired, and so on.</w:t>
      </w:r>
    </w:p>
    <w:p w:rsidR="007337B0" w:rsidRPr="007337B0" w:rsidRDefault="007337B0" w:rsidP="00066E42">
      <w:pPr>
        <w:rPr>
          <w:rFonts w:ascii="Arial" w:eastAsia="Calibri" w:hAnsi="Arial" w:cs="Arial"/>
          <w:sz w:val="22"/>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 xml:space="preserve">While for some items the focus is simply on </w:t>
      </w:r>
      <w:r w:rsidR="004C3519">
        <w:rPr>
          <w:rFonts w:ascii="Arial" w:eastAsia="Calibri" w:hAnsi="Arial" w:cs="Arial"/>
          <w:sz w:val="20"/>
          <w:szCs w:val="22"/>
        </w:rPr>
        <w:t xml:space="preserve">whether the respondent or household possess it or not, </w:t>
      </w:r>
      <w:r w:rsidRPr="007337B0">
        <w:rPr>
          <w:rFonts w:ascii="Arial" w:eastAsia="Calibri" w:hAnsi="Arial" w:cs="Arial"/>
          <w:sz w:val="20"/>
          <w:szCs w:val="22"/>
        </w:rPr>
        <w:t>for many items and the associated scoring there is an explicit focus on:</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 xml:space="preserve">capabilities to function rather than just on having the items themselves (eg </w:t>
      </w:r>
      <w:r w:rsidR="004C3519">
        <w:rPr>
          <w:rFonts w:ascii="Arial" w:eastAsia="Calibri" w:hAnsi="Arial" w:cs="Arial"/>
          <w:sz w:val="20"/>
          <w:szCs w:val="22"/>
        </w:rPr>
        <w:t xml:space="preserve">for a car, </w:t>
      </w:r>
      <w:r w:rsidRPr="007337B0">
        <w:rPr>
          <w:rFonts w:ascii="Arial" w:eastAsia="Calibri" w:hAnsi="Arial" w:cs="Arial"/>
          <w:sz w:val="20"/>
          <w:szCs w:val="22"/>
        </w:rPr>
        <w:t xml:space="preserve">being able to afford </w:t>
      </w:r>
      <w:r w:rsidR="004C3519">
        <w:rPr>
          <w:rFonts w:ascii="Arial" w:eastAsia="Calibri" w:hAnsi="Arial" w:cs="Arial"/>
          <w:sz w:val="20"/>
          <w:szCs w:val="22"/>
        </w:rPr>
        <w:t xml:space="preserve">the </w:t>
      </w:r>
      <w:r w:rsidRPr="007337B0">
        <w:rPr>
          <w:rFonts w:ascii="Arial" w:eastAsia="Calibri" w:hAnsi="Arial" w:cs="Arial"/>
          <w:sz w:val="20"/>
          <w:szCs w:val="22"/>
        </w:rPr>
        <w:t>WoF and Reg</w:t>
      </w:r>
      <w:r w:rsidR="004C3519">
        <w:rPr>
          <w:rFonts w:ascii="Arial" w:eastAsia="Calibri" w:hAnsi="Arial" w:cs="Arial"/>
          <w:sz w:val="20"/>
          <w:szCs w:val="22"/>
        </w:rPr>
        <w:t>istration</w:t>
      </w:r>
      <w:r w:rsidRPr="007337B0">
        <w:rPr>
          <w:rFonts w:ascii="Arial" w:eastAsia="Calibri" w:hAnsi="Arial" w:cs="Arial"/>
          <w:sz w:val="20"/>
          <w:szCs w:val="22"/>
        </w:rPr>
        <w:t xml:space="preserve"> and fuel </w:t>
      </w:r>
      <w:r w:rsidR="004C3519">
        <w:rPr>
          <w:rFonts w:ascii="Arial" w:eastAsia="Calibri" w:hAnsi="Arial" w:cs="Arial"/>
          <w:sz w:val="20"/>
          <w:szCs w:val="22"/>
        </w:rPr>
        <w:t>….</w:t>
      </w:r>
      <w:r w:rsidRPr="007337B0">
        <w:rPr>
          <w:rFonts w:ascii="Arial" w:eastAsia="Calibri" w:hAnsi="Arial" w:cs="Arial"/>
          <w:sz w:val="20"/>
          <w:szCs w:val="22"/>
        </w:rPr>
        <w:t xml:space="preserve"> rather than just </w:t>
      </w:r>
      <w:r w:rsidR="004C3519">
        <w:rPr>
          <w:rFonts w:ascii="Arial" w:eastAsia="Calibri" w:hAnsi="Arial" w:cs="Arial"/>
          <w:sz w:val="20"/>
          <w:szCs w:val="22"/>
        </w:rPr>
        <w:t xml:space="preserve">the possession of a </w:t>
      </w:r>
      <w:r w:rsidRPr="007337B0">
        <w:rPr>
          <w:rFonts w:ascii="Arial" w:eastAsia="Calibri" w:hAnsi="Arial" w:cs="Arial"/>
          <w:sz w:val="20"/>
          <w:szCs w:val="22"/>
        </w:rPr>
        <w:t xml:space="preserve"> car</w:t>
      </w:r>
      <w:r w:rsidR="004C3519">
        <w:rPr>
          <w:rFonts w:ascii="Arial" w:eastAsia="Calibri" w:hAnsi="Arial" w:cs="Arial"/>
          <w:sz w:val="20"/>
          <w:szCs w:val="22"/>
        </w:rPr>
        <w:t xml:space="preserve"> in itself</w:t>
      </w:r>
      <w:r w:rsidRPr="007337B0">
        <w:rPr>
          <w:rFonts w:ascii="Arial" w:eastAsia="Calibri" w:hAnsi="Arial" w:cs="Arial"/>
          <w:sz w:val="20"/>
          <w:szCs w:val="22"/>
        </w:rPr>
        <w:t>)</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on housing quality (</w:t>
      </w:r>
      <w:r w:rsidR="004C3519">
        <w:rPr>
          <w:rFonts w:ascii="Arial" w:eastAsia="Calibri" w:hAnsi="Arial" w:cs="Arial"/>
          <w:sz w:val="20"/>
          <w:szCs w:val="22"/>
        </w:rPr>
        <w:t xml:space="preserve">ability to </w:t>
      </w:r>
      <w:r w:rsidRPr="007337B0">
        <w:rPr>
          <w:rFonts w:ascii="Arial" w:eastAsia="Calibri" w:hAnsi="Arial" w:cs="Arial"/>
          <w:sz w:val="20"/>
          <w:szCs w:val="22"/>
        </w:rPr>
        <w:t>heat</w:t>
      </w:r>
      <w:r w:rsidR="004C3519">
        <w:rPr>
          <w:rFonts w:ascii="Arial" w:eastAsia="Calibri" w:hAnsi="Arial" w:cs="Arial"/>
          <w:sz w:val="20"/>
          <w:szCs w:val="22"/>
        </w:rPr>
        <w:t xml:space="preserve"> it and keep it warm, and it being free of damp and cold)</w:t>
      </w:r>
      <w:r w:rsidRPr="007337B0">
        <w:rPr>
          <w:rFonts w:ascii="Arial" w:eastAsia="Calibri" w:hAnsi="Arial" w:cs="Arial"/>
          <w:sz w:val="20"/>
          <w:szCs w:val="22"/>
        </w:rPr>
        <w:t xml:space="preserve"> no damp) rather than </w:t>
      </w:r>
      <w:r w:rsidR="004C3519">
        <w:rPr>
          <w:rFonts w:ascii="Arial" w:eastAsia="Calibri" w:hAnsi="Arial" w:cs="Arial"/>
          <w:sz w:val="20"/>
          <w:szCs w:val="22"/>
        </w:rPr>
        <w:t>a focus on the number of bathrooms</w:t>
      </w:r>
      <w:r w:rsidRPr="007337B0">
        <w:rPr>
          <w:rFonts w:ascii="Arial" w:eastAsia="Calibri" w:hAnsi="Arial" w:cs="Arial"/>
          <w:sz w:val="20"/>
          <w:szCs w:val="22"/>
        </w:rPr>
        <w:t xml:space="preserve"> </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on being able to pay the electricity bill</w:t>
      </w:r>
      <w:r w:rsidR="004C3519">
        <w:rPr>
          <w:rFonts w:ascii="Arial" w:eastAsia="Calibri" w:hAnsi="Arial" w:cs="Arial"/>
          <w:sz w:val="20"/>
          <w:szCs w:val="22"/>
        </w:rPr>
        <w:t xml:space="preserve"> and on being able to replace broken appliances</w:t>
      </w:r>
      <w:r w:rsidRPr="007337B0">
        <w:rPr>
          <w:rFonts w:ascii="Arial" w:eastAsia="Calibri" w:hAnsi="Arial" w:cs="Arial"/>
          <w:sz w:val="20"/>
          <w:szCs w:val="22"/>
        </w:rPr>
        <w:t xml:space="preserve"> … </w:t>
      </w:r>
      <w:r w:rsidR="004C3519">
        <w:rPr>
          <w:rFonts w:ascii="Arial" w:eastAsia="Calibri" w:hAnsi="Arial" w:cs="Arial"/>
          <w:sz w:val="20"/>
          <w:szCs w:val="22"/>
        </w:rPr>
        <w:t>rather than simply on the possession of appliances and white ware</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 xml:space="preserve">on </w:t>
      </w:r>
      <w:r w:rsidR="004C3519">
        <w:rPr>
          <w:rFonts w:ascii="Arial" w:eastAsia="Calibri" w:hAnsi="Arial" w:cs="Arial"/>
          <w:sz w:val="20"/>
          <w:szCs w:val="22"/>
        </w:rPr>
        <w:t xml:space="preserve">the </w:t>
      </w:r>
      <w:r w:rsidRPr="007337B0">
        <w:rPr>
          <w:rFonts w:ascii="Arial" w:eastAsia="Calibri" w:hAnsi="Arial" w:cs="Arial"/>
          <w:sz w:val="20"/>
          <w:szCs w:val="22"/>
        </w:rPr>
        <w:t>freedom to purchase as desired, rather than having a dishwasher</w:t>
      </w:r>
      <w:r w:rsidR="004C3519">
        <w:rPr>
          <w:rFonts w:ascii="Arial" w:eastAsia="Calibri" w:hAnsi="Arial" w:cs="Arial"/>
          <w:sz w:val="20"/>
          <w:szCs w:val="22"/>
        </w:rPr>
        <w:t xml:space="preserve"> or more than one TV,</w:t>
      </w:r>
      <w:r w:rsidRPr="007337B0">
        <w:rPr>
          <w:rFonts w:ascii="Arial" w:eastAsia="Calibri" w:hAnsi="Arial" w:cs="Arial"/>
          <w:sz w:val="20"/>
          <w:szCs w:val="22"/>
        </w:rPr>
        <w:t xml:space="preserve"> which not all households of all ages want.</w:t>
      </w:r>
    </w:p>
    <w:p w:rsidR="00D2467F" w:rsidRDefault="00D2467F">
      <w:pPr>
        <w:rPr>
          <w:rFonts w:ascii="Arial" w:eastAsia="Calibri" w:hAnsi="Arial" w:cs="Arial"/>
          <w:sz w:val="20"/>
          <w:szCs w:val="22"/>
        </w:rPr>
      </w:pPr>
      <w:r>
        <w:rPr>
          <w:rFonts w:ascii="Arial" w:eastAsia="Calibri" w:hAnsi="Arial" w:cs="Arial"/>
          <w:sz w:val="20"/>
          <w:szCs w:val="22"/>
        </w:rPr>
        <w:br w:type="page"/>
      </w:r>
    </w:p>
    <w:p w:rsidR="00D2467F" w:rsidRDefault="00D2467F" w:rsidP="00D2467F">
      <w:pPr>
        <w:spacing w:before="120"/>
        <w:rPr>
          <w:rFonts w:ascii="Arial" w:hAnsi="Arial" w:cs="Arial"/>
          <w:b/>
          <w:sz w:val="28"/>
          <w:szCs w:val="28"/>
          <w:lang w:val="en-GB"/>
        </w:rPr>
      </w:pPr>
      <w:r>
        <w:rPr>
          <w:rFonts w:ascii="Arial" w:hAnsi="Arial" w:cs="Arial"/>
          <w:b/>
          <w:sz w:val="28"/>
          <w:szCs w:val="28"/>
          <w:lang w:val="en-GB"/>
        </w:rPr>
        <w:lastRenderedPageBreak/>
        <w:t xml:space="preserve">Appendix </w:t>
      </w:r>
      <w:r w:rsidR="001F1153">
        <w:rPr>
          <w:rFonts w:ascii="Arial" w:hAnsi="Arial" w:cs="Arial"/>
          <w:b/>
          <w:sz w:val="28"/>
          <w:szCs w:val="28"/>
          <w:lang w:val="en-GB"/>
        </w:rPr>
        <w:t>4</w:t>
      </w:r>
    </w:p>
    <w:p w:rsidR="00D2467F" w:rsidRPr="001A7E8A" w:rsidRDefault="00D2467F" w:rsidP="00D2467F">
      <w:pPr>
        <w:spacing w:before="120"/>
        <w:rPr>
          <w:rFonts w:ascii="Arial" w:hAnsi="Arial" w:cs="Arial"/>
          <w:b/>
          <w:szCs w:val="28"/>
          <w:lang w:val="en-GB"/>
        </w:rPr>
      </w:pPr>
      <w:r>
        <w:rPr>
          <w:rFonts w:ascii="Arial" w:hAnsi="Arial" w:cs="Arial"/>
          <w:b/>
          <w:szCs w:val="28"/>
          <w:lang w:val="en-GB"/>
        </w:rPr>
        <w:t>Challenges for both the incomes and the non-incomes approaches to measuring material wellbeing</w:t>
      </w:r>
    </w:p>
    <w:p w:rsidR="00D2467F" w:rsidRDefault="00D2467F" w:rsidP="00D2467F">
      <w:pPr>
        <w:rPr>
          <w:rFonts w:ascii="Arial" w:hAnsi="Arial" w:cs="Arial"/>
          <w:color w:val="0000FF"/>
          <w:sz w:val="20"/>
          <w:szCs w:val="20"/>
          <w:lang w:val="en-GB"/>
        </w:rPr>
      </w:pPr>
    </w:p>
    <w:p w:rsidR="00D2467F" w:rsidRPr="00D2467F" w:rsidRDefault="00D2467F" w:rsidP="00D2467F">
      <w:pPr>
        <w:rPr>
          <w:rFonts w:ascii="Arial" w:hAnsi="Arial" w:cs="Arial"/>
          <w:sz w:val="20"/>
          <w:szCs w:val="20"/>
        </w:rPr>
      </w:pPr>
      <w:r w:rsidRPr="00D2467F">
        <w:rPr>
          <w:rFonts w:ascii="Arial" w:hAnsi="Arial" w:cs="Arial"/>
          <w:sz w:val="20"/>
          <w:szCs w:val="20"/>
        </w:rPr>
        <w:t>For measuring and monitoring material wellbeing at a household level the more direct approach using deprivation indicators / non-income measures has many advantages over the use of household income.  For example: it captures the impact on a household’s material living standards of income levels and all the other factors that come into play (financial and physical assets, special demands on the family budget, help from outside the household, and so on); it gives  a tangible grounded picture of what life is like for those in different degrees of hardship.</w:t>
      </w:r>
    </w:p>
    <w:p w:rsidR="00D2467F" w:rsidRPr="00D2467F" w:rsidRDefault="00D2467F" w:rsidP="00D2467F">
      <w:pPr>
        <w:rPr>
          <w:rFonts w:ascii="Arial" w:hAnsi="Arial" w:cs="Arial"/>
          <w:sz w:val="20"/>
          <w:szCs w:val="20"/>
        </w:rPr>
      </w:pPr>
    </w:p>
    <w:p w:rsidR="00D2467F" w:rsidRPr="00D2467F" w:rsidRDefault="00D2467F" w:rsidP="00D2467F">
      <w:pPr>
        <w:rPr>
          <w:rFonts w:ascii="Arial" w:hAnsi="Arial" w:cs="Arial"/>
          <w:sz w:val="20"/>
          <w:szCs w:val="20"/>
        </w:rPr>
      </w:pPr>
      <w:r w:rsidRPr="00D2467F">
        <w:rPr>
          <w:rFonts w:ascii="Arial" w:hAnsi="Arial" w:cs="Arial"/>
          <w:sz w:val="20"/>
          <w:szCs w:val="20"/>
        </w:rPr>
        <w:t>The limitations of household income as a measure of household material wellbeing are well-documented and well-understood. These apply even when using income for analysis within a country.  For international comparisons, the use of household income is seriously limited, especially when compared with the relative robustness of using the same material deprivation index across countries.</w:t>
      </w:r>
    </w:p>
    <w:p w:rsidR="00D2467F" w:rsidRPr="00D2467F" w:rsidRDefault="00D2467F" w:rsidP="00D2467F">
      <w:pPr>
        <w:rPr>
          <w:rFonts w:ascii="Arial" w:hAnsi="Arial" w:cs="Arial"/>
          <w:sz w:val="20"/>
          <w:szCs w:val="20"/>
        </w:rPr>
      </w:pPr>
    </w:p>
    <w:p w:rsidR="00D2467F" w:rsidRDefault="00D2467F" w:rsidP="00D2467F">
      <w:pPr>
        <w:rPr>
          <w:rFonts w:ascii="Arial" w:hAnsi="Arial" w:cs="Arial"/>
          <w:sz w:val="20"/>
          <w:szCs w:val="20"/>
        </w:rPr>
      </w:pPr>
      <w:r w:rsidRPr="00D2467F">
        <w:rPr>
          <w:rFonts w:ascii="Arial" w:hAnsi="Arial" w:cs="Arial"/>
          <w:sz w:val="20"/>
          <w:szCs w:val="20"/>
        </w:rPr>
        <w:t>Deprivation or material hardship indices have their challenges too. The most obvious one is the opportunity that exists for respondents to interpret questions differently and therefore to introduce “noise” to the indices.  This undoubtedly occurs, but the way that quite different indices (sets of items) produce very similar rankings of households is an encouraging sign. Another challenge, when using “enforced lacks” (items not possessed “because of the cost”), is that there is some evidence of “adaptive preferences” having an impact on responses – for example, some older respondents adapt to their circumstances and say that they do not have an item because they do not want it, rather than for costs reasons. This approach no doubt helps maintain a sense of dignity and being in control of one’s life, even though a more objective assessment of household circumstances may be less opt</w:t>
      </w:r>
      <w:r>
        <w:rPr>
          <w:rFonts w:ascii="Arial" w:hAnsi="Arial" w:cs="Arial"/>
          <w:sz w:val="20"/>
          <w:szCs w:val="20"/>
        </w:rPr>
        <w:t>imistic.</w:t>
      </w:r>
      <w:r w:rsidRPr="00D2467F">
        <w:rPr>
          <w:rFonts w:ascii="Arial" w:hAnsi="Arial" w:cs="Arial"/>
          <w:sz w:val="20"/>
          <w:szCs w:val="20"/>
        </w:rPr>
        <w:t xml:space="preserve"> This issue is addressed in part by also using other types of items that are not as susceptible to this limitation.</w:t>
      </w:r>
    </w:p>
    <w:p w:rsidR="00D2467F" w:rsidRDefault="00D2467F" w:rsidP="00D2467F">
      <w:pPr>
        <w:rPr>
          <w:rFonts w:ascii="Arial" w:hAnsi="Arial" w:cs="Arial"/>
          <w:sz w:val="20"/>
          <w:szCs w:val="20"/>
        </w:rPr>
      </w:pPr>
    </w:p>
    <w:p w:rsidR="00D2467F" w:rsidRDefault="00D2467F" w:rsidP="00D2467F">
      <w:pPr>
        <w:rPr>
          <w:rFonts w:ascii="Arial" w:hAnsi="Arial" w:cs="Arial"/>
          <w:sz w:val="20"/>
          <w:szCs w:val="20"/>
          <w:lang w:eastAsia="en-NZ"/>
        </w:rPr>
      </w:pPr>
      <w:r>
        <w:rPr>
          <w:rFonts w:ascii="Arial" w:hAnsi="Arial" w:cs="Arial"/>
          <w:sz w:val="20"/>
          <w:szCs w:val="20"/>
        </w:rPr>
        <w:t xml:space="preserve">There is also a question around the simple “adding up” approach commonly used for calculating index scores (see, for example, </w:t>
      </w:r>
      <w:r>
        <w:rPr>
          <w:rFonts w:ascii="Arial" w:hAnsi="Arial" w:cs="Arial"/>
          <w:sz w:val="20"/>
          <w:szCs w:val="20"/>
          <w:lang w:eastAsia="en-NZ"/>
        </w:rPr>
        <w:t>Cappellari and Jenkins (2007)</w:t>
      </w:r>
      <w:r w:rsidR="009349E0">
        <w:rPr>
          <w:rFonts w:ascii="Arial" w:hAnsi="Arial" w:cs="Arial"/>
          <w:sz w:val="20"/>
          <w:szCs w:val="20"/>
          <w:lang w:eastAsia="en-NZ"/>
        </w:rPr>
        <w:t>, chapter 8</w:t>
      </w:r>
      <w:r>
        <w:rPr>
          <w:rFonts w:ascii="Arial" w:hAnsi="Arial" w:cs="Arial"/>
          <w:sz w:val="20"/>
          <w:szCs w:val="20"/>
          <w:lang w:eastAsia="en-NZ"/>
        </w:rPr>
        <w:t>).</w:t>
      </w:r>
      <w:r w:rsidR="004D5938">
        <w:rPr>
          <w:rFonts w:ascii="Arial" w:hAnsi="Arial" w:cs="Arial"/>
          <w:sz w:val="20"/>
          <w:szCs w:val="20"/>
          <w:lang w:eastAsia="en-NZ"/>
        </w:rPr>
        <w:t xml:space="preserve"> </w:t>
      </w:r>
    </w:p>
    <w:p w:rsidR="009349E0" w:rsidRPr="00D2467F" w:rsidRDefault="009349E0" w:rsidP="00D2467F">
      <w:pPr>
        <w:rPr>
          <w:rFonts w:ascii="Arial" w:hAnsi="Arial" w:cs="Arial"/>
          <w:sz w:val="20"/>
          <w:szCs w:val="20"/>
        </w:rPr>
      </w:pPr>
    </w:p>
    <w:p w:rsidR="00D2467F" w:rsidRPr="00D2467F" w:rsidRDefault="00D2467F" w:rsidP="00D2467F">
      <w:pPr>
        <w:rPr>
          <w:rFonts w:ascii="Arial" w:hAnsi="Arial" w:cs="Arial"/>
          <w:sz w:val="20"/>
          <w:szCs w:val="20"/>
        </w:rPr>
      </w:pPr>
      <w:r>
        <w:rPr>
          <w:rFonts w:ascii="Arial" w:hAnsi="Arial" w:cs="Arial"/>
          <w:sz w:val="20"/>
          <w:szCs w:val="20"/>
        </w:rPr>
        <w:t xml:space="preserve">There </w:t>
      </w:r>
      <w:r w:rsidRPr="00D2467F">
        <w:rPr>
          <w:rFonts w:ascii="Arial" w:hAnsi="Arial" w:cs="Arial"/>
          <w:sz w:val="20"/>
          <w:szCs w:val="20"/>
        </w:rPr>
        <w:t xml:space="preserve">is noise and limitation in any measurement of this sort (whatever the approach), but there is no evidence to suggest that the </w:t>
      </w:r>
      <w:r>
        <w:rPr>
          <w:rFonts w:ascii="Arial" w:hAnsi="Arial" w:cs="Arial"/>
          <w:sz w:val="20"/>
          <w:szCs w:val="20"/>
        </w:rPr>
        <w:t xml:space="preserve">key </w:t>
      </w:r>
      <w:r w:rsidRPr="00D2467F">
        <w:rPr>
          <w:rFonts w:ascii="Arial" w:hAnsi="Arial" w:cs="Arial"/>
          <w:sz w:val="20"/>
          <w:szCs w:val="20"/>
        </w:rPr>
        <w:t xml:space="preserve">findings in this report are compromised by such matters.  It is only when the data is pushed to yield too much detailed analysis or precision that issues arise. </w:t>
      </w:r>
    </w:p>
    <w:p w:rsidR="00D2467F" w:rsidRPr="00D2467F" w:rsidRDefault="00D2467F" w:rsidP="00D2467F">
      <w:pPr>
        <w:rPr>
          <w:rFonts w:ascii="Arial" w:hAnsi="Arial" w:cs="Arial"/>
          <w:sz w:val="20"/>
          <w:szCs w:val="20"/>
        </w:rPr>
      </w:pPr>
    </w:p>
    <w:p w:rsidR="00D2467F" w:rsidRDefault="00D2467F" w:rsidP="00D2467F">
      <w:pPr>
        <w:rPr>
          <w:rFonts w:ascii="Arial" w:hAnsi="Arial" w:cs="Arial"/>
          <w:sz w:val="18"/>
          <w:szCs w:val="18"/>
        </w:rPr>
      </w:pPr>
    </w:p>
    <w:p w:rsidR="00D2467F" w:rsidRDefault="00D2467F" w:rsidP="00D2467F">
      <w:pPr>
        <w:rPr>
          <w:rFonts w:ascii="Arial" w:hAnsi="Arial" w:cs="Arial"/>
          <w:sz w:val="18"/>
          <w:szCs w:val="18"/>
        </w:rPr>
      </w:pPr>
    </w:p>
    <w:p w:rsidR="00A46BC6" w:rsidRDefault="00A46BC6">
      <w:pPr>
        <w:rPr>
          <w:rFonts w:ascii="Arial" w:hAnsi="Arial" w:cs="Arial"/>
          <w:b/>
          <w:color w:val="0000FF"/>
          <w:sz w:val="20"/>
          <w:szCs w:val="20"/>
          <w:u w:val="single"/>
          <w:lang w:val="en-GB"/>
        </w:rPr>
      </w:pPr>
      <w:r>
        <w:rPr>
          <w:rFonts w:ascii="Arial" w:hAnsi="Arial" w:cs="Arial"/>
          <w:b/>
          <w:color w:val="0000FF"/>
          <w:sz w:val="20"/>
          <w:szCs w:val="20"/>
          <w:u w:val="single"/>
          <w:lang w:val="en-GB"/>
        </w:rPr>
        <w:br w:type="page"/>
      </w:r>
    </w:p>
    <w:p w:rsidR="00A46BC6" w:rsidRPr="00A46BC6" w:rsidRDefault="00A46BC6" w:rsidP="00A46BC6">
      <w:pPr>
        <w:rPr>
          <w:rFonts w:ascii="Arial" w:hAnsi="Arial" w:cs="Arial"/>
          <w:b/>
          <w:lang w:val="en-GB"/>
        </w:rPr>
      </w:pPr>
      <w:r w:rsidRPr="00A46BC6">
        <w:rPr>
          <w:rFonts w:ascii="Arial" w:hAnsi="Arial" w:cs="Arial"/>
          <w:b/>
          <w:lang w:val="en-GB"/>
        </w:rPr>
        <w:lastRenderedPageBreak/>
        <w:t xml:space="preserve">Appendix </w:t>
      </w:r>
      <w:r>
        <w:rPr>
          <w:rFonts w:ascii="Arial" w:hAnsi="Arial" w:cs="Arial"/>
          <w:b/>
          <w:lang w:val="en-GB"/>
        </w:rPr>
        <w:t>5</w:t>
      </w:r>
    </w:p>
    <w:p w:rsidR="00A46BC6" w:rsidRDefault="00A46BC6" w:rsidP="00A46BC6">
      <w:pPr>
        <w:jc w:val="center"/>
        <w:rPr>
          <w:rFonts w:ascii="Arial" w:hAnsi="Arial" w:cs="Arial"/>
          <w:b/>
          <w:sz w:val="18"/>
          <w:szCs w:val="18"/>
          <w:lang w:val="en-GB"/>
        </w:rPr>
      </w:pPr>
    </w:p>
    <w:p w:rsidR="00A46BC6" w:rsidRPr="00494875" w:rsidRDefault="00A46BC6" w:rsidP="00A46BC6">
      <w:pPr>
        <w:spacing w:after="120"/>
        <w:jc w:val="center"/>
        <w:rPr>
          <w:rFonts w:ascii="Arial" w:hAnsi="Arial" w:cs="Arial"/>
          <w:b/>
          <w:sz w:val="18"/>
          <w:szCs w:val="18"/>
          <w:lang w:val="en-GB"/>
        </w:rPr>
      </w:pPr>
      <w:r>
        <w:rPr>
          <w:rFonts w:ascii="Arial" w:hAnsi="Arial" w:cs="Arial"/>
          <w:b/>
          <w:sz w:val="18"/>
          <w:szCs w:val="18"/>
          <w:lang w:val="en-GB"/>
        </w:rPr>
        <w:t>The 29 non-income (“living standards”) items in the HES (from 2012-13 on)</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
        <w:gridCol w:w="7093"/>
      </w:tblGrid>
      <w:tr w:rsidR="00A46BC6" w:rsidRPr="00494875" w:rsidTr="00624000">
        <w:trPr>
          <w:trHeight w:val="227"/>
          <w:jc w:val="center"/>
        </w:trPr>
        <w:tc>
          <w:tcPr>
            <w:tcW w:w="7527" w:type="dxa"/>
            <w:gridSpan w:val="2"/>
            <w:shd w:val="clear" w:color="auto" w:fill="auto"/>
            <w:vAlign w:val="center"/>
          </w:tcPr>
          <w:p w:rsidR="00A46BC6" w:rsidRPr="00270522" w:rsidRDefault="00A46BC6" w:rsidP="00624000">
            <w:pPr>
              <w:spacing w:before="40" w:after="40"/>
              <w:jc w:val="center"/>
              <w:rPr>
                <w:rFonts w:ascii="Arial" w:hAnsi="Arial" w:cs="Arial"/>
                <w:b/>
                <w:sz w:val="18"/>
                <w:szCs w:val="18"/>
                <w:lang w:val="en-GB"/>
              </w:rPr>
            </w:pPr>
            <w:r w:rsidRPr="00270522">
              <w:rPr>
                <w:rFonts w:ascii="Arial" w:hAnsi="Arial" w:cs="Arial"/>
                <w:b/>
                <w:sz w:val="18"/>
                <w:szCs w:val="18"/>
                <w:lang w:val="en-GB"/>
              </w:rPr>
              <w:t>Item description</w:t>
            </w:r>
          </w:p>
        </w:tc>
      </w:tr>
      <w:tr w:rsidR="00A46BC6" w:rsidRPr="00494875" w:rsidTr="00624000">
        <w:trPr>
          <w:trHeight w:val="70"/>
          <w:jc w:val="center"/>
        </w:trPr>
        <w:tc>
          <w:tcPr>
            <w:tcW w:w="7527" w:type="dxa"/>
            <w:gridSpan w:val="2"/>
            <w:shd w:val="clear" w:color="auto" w:fill="auto"/>
            <w:vAlign w:val="center"/>
          </w:tcPr>
          <w:p w:rsidR="00A46BC6" w:rsidRPr="006D574D" w:rsidRDefault="00A46BC6" w:rsidP="00624000">
            <w:pPr>
              <w:spacing w:before="120" w:after="20"/>
              <w:rPr>
                <w:rFonts w:ascii="Arial" w:hAnsi="Arial" w:cs="Arial"/>
                <w:sz w:val="16"/>
                <w:szCs w:val="16"/>
                <w:lang w:val="en-GB"/>
              </w:rPr>
            </w:pPr>
            <w:r w:rsidRPr="00494875">
              <w:rPr>
                <w:rFonts w:ascii="Arial" w:hAnsi="Arial" w:cs="Arial"/>
                <w:b/>
                <w:sz w:val="16"/>
                <w:szCs w:val="16"/>
                <w:lang w:val="en-GB"/>
              </w:rPr>
              <w:t>Ownership</w:t>
            </w:r>
            <w:r>
              <w:rPr>
                <w:rFonts w:ascii="Arial" w:hAnsi="Arial" w:cs="Arial"/>
                <w:b/>
                <w:sz w:val="16"/>
                <w:szCs w:val="16"/>
                <w:lang w:val="en-GB"/>
              </w:rPr>
              <w:t xml:space="preserve"> or participation</w:t>
            </w:r>
            <w:r w:rsidRPr="00494875">
              <w:rPr>
                <w:rFonts w:ascii="Arial" w:hAnsi="Arial" w:cs="Arial"/>
                <w:b/>
                <w:sz w:val="16"/>
                <w:szCs w:val="16"/>
                <w:lang w:val="en-GB"/>
              </w:rPr>
              <w:t xml:space="preserve"> </w:t>
            </w:r>
            <w:r w:rsidRPr="00494875">
              <w:rPr>
                <w:rFonts w:ascii="Arial" w:hAnsi="Arial" w:cs="Arial"/>
                <w:sz w:val="16"/>
                <w:szCs w:val="16"/>
                <w:lang w:val="en-GB"/>
              </w:rPr>
              <w:t>(have</w:t>
            </w:r>
            <w:r>
              <w:rPr>
                <w:rFonts w:ascii="Arial" w:hAnsi="Arial" w:cs="Arial"/>
                <w:sz w:val="16"/>
                <w:szCs w:val="16"/>
                <w:lang w:val="en-GB"/>
              </w:rPr>
              <w:t>/do</w:t>
            </w:r>
            <w:r w:rsidRPr="00494875">
              <w:rPr>
                <w:rFonts w:ascii="Arial" w:hAnsi="Arial" w:cs="Arial"/>
                <w:sz w:val="16"/>
                <w:szCs w:val="16"/>
                <w:lang w:val="en-GB"/>
              </w:rPr>
              <w:t>, don’t have</w:t>
            </w:r>
            <w:r>
              <w:rPr>
                <w:rFonts w:ascii="Arial" w:hAnsi="Arial" w:cs="Arial"/>
                <w:sz w:val="16"/>
                <w:szCs w:val="16"/>
                <w:lang w:val="en-GB"/>
              </w:rPr>
              <w:t>/do</w:t>
            </w:r>
            <w:r w:rsidRPr="00494875">
              <w:rPr>
                <w:rFonts w:ascii="Arial" w:hAnsi="Arial" w:cs="Arial"/>
                <w:sz w:val="16"/>
                <w:szCs w:val="16"/>
                <w:lang w:val="en-GB"/>
              </w:rPr>
              <w:t xml:space="preserve"> and enforced lack</w:t>
            </w:r>
            <w:r>
              <w:rPr>
                <w:rFonts w:ascii="Arial" w:hAnsi="Arial" w:cs="Arial"/>
                <w:sz w:val="16"/>
                <w:szCs w:val="16"/>
                <w:lang w:val="en-GB"/>
              </w:rPr>
              <w:t xml:space="preserve"> (EL)</w:t>
            </w:r>
            <w:r w:rsidRPr="00494875">
              <w:rPr>
                <w:rFonts w:ascii="Arial" w:hAnsi="Arial" w:cs="Arial"/>
                <w:sz w:val="16"/>
                <w:szCs w:val="16"/>
                <w:lang w:val="en-GB"/>
              </w:rPr>
              <w:t>)</w:t>
            </w:r>
          </w:p>
        </w:tc>
      </w:tr>
      <w:tr w:rsidR="00A46BC6" w:rsidRPr="00494875" w:rsidTr="00624000">
        <w:trPr>
          <w:trHeight w:val="170"/>
          <w:jc w:val="center"/>
        </w:trPr>
        <w:tc>
          <w:tcPr>
            <w:tcW w:w="434" w:type="dxa"/>
            <w:tcBorders>
              <w:right w:val="nil"/>
            </w:tcBorders>
            <w:shd w:val="clear" w:color="auto" w:fill="auto"/>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1</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daily activities</w:t>
            </w:r>
          </w:p>
        </w:tc>
      </w:tr>
      <w:tr w:rsidR="00A46BC6" w:rsidRPr="00494875" w:rsidTr="00624000">
        <w:trPr>
          <w:trHeight w:val="170"/>
          <w:jc w:val="center"/>
        </w:trPr>
        <w:tc>
          <w:tcPr>
            <w:tcW w:w="434" w:type="dxa"/>
            <w:tcBorders>
              <w:right w:val="nil"/>
            </w:tcBorders>
            <w:shd w:val="clear" w:color="auto" w:fill="auto"/>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2</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r>
      <w:tr w:rsidR="00A46BC6" w:rsidRPr="00494875" w:rsidTr="00624000">
        <w:trPr>
          <w:trHeight w:val="113"/>
          <w:jc w:val="center"/>
        </w:trPr>
        <w:tc>
          <w:tcPr>
            <w:tcW w:w="434" w:type="dxa"/>
            <w:tcBorders>
              <w:right w:val="nil"/>
            </w:tcBorders>
            <w:shd w:val="clear" w:color="auto" w:fill="auto"/>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3</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Contents insurance</w:t>
            </w:r>
          </w:p>
        </w:tc>
      </w:tr>
      <w:tr w:rsidR="00A46BC6" w:rsidRPr="00494875" w:rsidTr="00624000">
        <w:trPr>
          <w:trHeight w:val="113"/>
          <w:jc w:val="center"/>
        </w:trPr>
        <w:tc>
          <w:tcPr>
            <w:tcW w:w="434" w:type="dxa"/>
            <w:tcBorders>
              <w:right w:val="nil"/>
            </w:tcBorders>
            <w:shd w:val="clear" w:color="auto" w:fill="auto"/>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4</w:t>
            </w:r>
          </w:p>
        </w:tc>
        <w:tc>
          <w:tcPr>
            <w:tcW w:w="7093" w:type="dxa"/>
            <w:tcBorders>
              <w:left w:val="nil"/>
            </w:tcBorders>
            <w:shd w:val="clear" w:color="auto" w:fill="auto"/>
            <w:vAlign w:val="center"/>
          </w:tcPr>
          <w:p w:rsidR="00A46BC6" w:rsidRPr="00494875" w:rsidRDefault="00A46BC6" w:rsidP="00624000">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meal with meat, fish or chicken (or veg</w:t>
            </w:r>
            <w:r>
              <w:rPr>
                <w:rFonts w:ascii="Arial" w:hAnsi="Arial" w:cs="Arial"/>
                <w:sz w:val="16"/>
                <w:szCs w:val="16"/>
                <w:lang w:val="en-GB"/>
              </w:rPr>
              <w:t>etarian</w:t>
            </w:r>
            <w:r w:rsidRPr="00494875">
              <w:rPr>
                <w:rFonts w:ascii="Arial" w:hAnsi="Arial" w:cs="Arial"/>
                <w:sz w:val="16"/>
                <w:szCs w:val="16"/>
                <w:lang w:val="en-GB"/>
              </w:rPr>
              <w:t xml:space="preserve"> equiv</w:t>
            </w:r>
            <w:r>
              <w:rPr>
                <w:rFonts w:ascii="Arial" w:hAnsi="Arial" w:cs="Arial"/>
                <w:sz w:val="16"/>
                <w:szCs w:val="16"/>
                <w:lang w:val="en-GB"/>
              </w:rPr>
              <w:t>alent</w:t>
            </w:r>
            <w:r w:rsidRPr="00494875">
              <w:rPr>
                <w:rFonts w:ascii="Arial" w:hAnsi="Arial" w:cs="Arial"/>
                <w:sz w:val="16"/>
                <w:szCs w:val="16"/>
                <w:lang w:val="en-GB"/>
              </w:rPr>
              <w:t>) at least each 2nd day</w:t>
            </w:r>
          </w:p>
        </w:tc>
      </w:tr>
      <w:tr w:rsidR="00A46BC6" w:rsidRPr="00494875" w:rsidTr="00624000">
        <w:trPr>
          <w:trHeight w:val="113"/>
          <w:jc w:val="center"/>
        </w:trPr>
        <w:tc>
          <w:tcPr>
            <w:tcW w:w="434" w:type="dxa"/>
            <w:tcBorders>
              <w:right w:val="nil"/>
            </w:tcBorders>
            <w:shd w:val="clear" w:color="auto" w:fill="auto"/>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5</w:t>
            </w:r>
          </w:p>
        </w:tc>
        <w:tc>
          <w:tcPr>
            <w:tcW w:w="7093" w:type="dxa"/>
            <w:tcBorders>
              <w:left w:val="nil"/>
            </w:tcBorders>
            <w:shd w:val="clear" w:color="auto" w:fill="auto"/>
            <w:vAlign w:val="center"/>
          </w:tcPr>
          <w:p w:rsidR="00A46BC6" w:rsidRPr="00494875" w:rsidRDefault="00A46BC6" w:rsidP="00624000">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6</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7</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8</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r>
      <w:tr w:rsidR="00A46BC6" w:rsidRPr="00494875" w:rsidTr="00624000">
        <w:trPr>
          <w:trHeight w:val="227"/>
          <w:jc w:val="center"/>
        </w:trPr>
        <w:tc>
          <w:tcPr>
            <w:tcW w:w="7527" w:type="dxa"/>
            <w:gridSpan w:val="2"/>
            <w:tcBorders>
              <w:right w:val="single" w:sz="4" w:space="0" w:color="auto"/>
            </w:tcBorders>
            <w:shd w:val="clear" w:color="auto" w:fill="auto"/>
            <w:tcMar>
              <w:left w:w="28" w:type="dxa"/>
              <w:right w:w="28" w:type="dxa"/>
            </w:tcMar>
            <w:vAlign w:val="center"/>
          </w:tcPr>
          <w:p w:rsidR="00A46BC6" w:rsidRDefault="00A46BC6" w:rsidP="00624000">
            <w:pPr>
              <w:spacing w:before="120" w:after="20"/>
              <w:ind w:left="74"/>
              <w:rPr>
                <w:rFonts w:ascii="Arial" w:hAnsi="Arial" w:cs="Arial"/>
                <w:sz w:val="16"/>
                <w:szCs w:val="16"/>
                <w:lang w:val="en-GB"/>
              </w:rPr>
            </w:pPr>
            <w:r w:rsidRPr="00911FDA">
              <w:rPr>
                <w:rFonts w:ascii="Arial" w:hAnsi="Arial" w:cs="Arial"/>
                <w:b/>
                <w:sz w:val="16"/>
                <w:szCs w:val="16"/>
                <w:lang w:val="en-GB"/>
              </w:rPr>
              <w:t xml:space="preserve">Economising </w:t>
            </w:r>
            <w:r>
              <w:rPr>
                <w:rFonts w:ascii="Arial" w:hAnsi="Arial" w:cs="Arial"/>
                <w:sz w:val="16"/>
                <w:szCs w:val="16"/>
                <w:lang w:val="en-GB"/>
              </w:rPr>
              <w:t>– cutting back / doing without to keep down costs to help in paying for (other) basic items</w:t>
            </w:r>
          </w:p>
          <w:p w:rsidR="00A46BC6" w:rsidRPr="00911FDA" w:rsidRDefault="00A46BC6" w:rsidP="00624000">
            <w:pPr>
              <w:spacing w:before="20" w:after="20"/>
              <w:ind w:left="72"/>
              <w:rPr>
                <w:rFonts w:ascii="Arial" w:hAnsi="Arial" w:cs="Arial"/>
                <w:sz w:val="16"/>
                <w:szCs w:val="16"/>
                <w:lang w:val="en-GB"/>
              </w:rPr>
            </w:pPr>
            <w:r w:rsidRPr="00911FDA">
              <w:rPr>
                <w:rFonts w:ascii="Arial" w:hAnsi="Arial" w:cs="Arial"/>
                <w:sz w:val="16"/>
                <w:szCs w:val="16"/>
                <w:lang w:val="en-GB"/>
              </w:rPr>
              <w:t>(not at all, a little, a lot)</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9</w:t>
            </w:r>
          </w:p>
        </w:tc>
        <w:tc>
          <w:tcPr>
            <w:tcW w:w="7093" w:type="dxa"/>
            <w:tcBorders>
              <w:left w:val="nil"/>
              <w:right w:val="single" w:sz="4" w:space="0" w:color="auto"/>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10</w:t>
            </w:r>
          </w:p>
        </w:tc>
        <w:tc>
          <w:tcPr>
            <w:tcW w:w="7093" w:type="dxa"/>
            <w:tcBorders>
              <w:left w:val="nil"/>
              <w:right w:val="single" w:sz="4" w:space="0" w:color="auto"/>
            </w:tcBorders>
            <w:shd w:val="clear" w:color="auto" w:fill="auto"/>
            <w:vAlign w:val="center"/>
          </w:tcPr>
          <w:p w:rsidR="00A46BC6" w:rsidRPr="00494875" w:rsidRDefault="00A46BC6" w:rsidP="00624000">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11</w:t>
            </w:r>
          </w:p>
        </w:tc>
        <w:tc>
          <w:tcPr>
            <w:tcW w:w="7093" w:type="dxa"/>
            <w:tcBorders>
              <w:left w:val="nil"/>
              <w:right w:val="single" w:sz="4" w:space="0" w:color="auto"/>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12</w:t>
            </w:r>
          </w:p>
        </w:tc>
        <w:tc>
          <w:tcPr>
            <w:tcW w:w="7093" w:type="dxa"/>
            <w:tcBorders>
              <w:left w:val="nil"/>
              <w:right w:val="single" w:sz="4" w:space="0" w:color="auto"/>
            </w:tcBorders>
            <w:shd w:val="clear" w:color="auto" w:fill="auto"/>
            <w:vAlign w:val="center"/>
          </w:tcPr>
          <w:p w:rsidR="00A46BC6" w:rsidRPr="00494875" w:rsidRDefault="00A46BC6" w:rsidP="00624000">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13</w:t>
            </w:r>
          </w:p>
        </w:tc>
        <w:tc>
          <w:tcPr>
            <w:tcW w:w="7093" w:type="dxa"/>
            <w:tcBorders>
              <w:left w:val="nil"/>
              <w:right w:val="single" w:sz="4" w:space="0" w:color="auto"/>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14</w:t>
            </w:r>
          </w:p>
        </w:tc>
        <w:tc>
          <w:tcPr>
            <w:tcW w:w="7093" w:type="dxa"/>
            <w:tcBorders>
              <w:left w:val="nil"/>
              <w:right w:val="single" w:sz="4" w:space="0" w:color="auto"/>
            </w:tcBorders>
            <w:shd w:val="clear" w:color="auto" w:fill="auto"/>
            <w:vAlign w:val="center"/>
          </w:tcPr>
          <w:p w:rsidR="00A46BC6" w:rsidRPr="00494875" w:rsidRDefault="00A46BC6" w:rsidP="00624000">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15</w:t>
            </w:r>
          </w:p>
        </w:tc>
        <w:tc>
          <w:tcPr>
            <w:tcW w:w="7093" w:type="dxa"/>
            <w:tcBorders>
              <w:left w:val="nil"/>
              <w:right w:val="single" w:sz="4" w:space="0" w:color="auto"/>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16</w:t>
            </w:r>
          </w:p>
        </w:tc>
        <w:tc>
          <w:tcPr>
            <w:tcW w:w="7093" w:type="dxa"/>
            <w:tcBorders>
              <w:left w:val="nil"/>
              <w:right w:val="single" w:sz="4" w:space="0" w:color="auto"/>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 xml:space="preserve">Postponed </w:t>
            </w:r>
            <w:r>
              <w:rPr>
                <w:rFonts w:ascii="Arial" w:hAnsi="Arial" w:cs="Arial"/>
                <w:sz w:val="16"/>
                <w:szCs w:val="16"/>
                <w:lang w:val="en-GB"/>
              </w:rPr>
              <w:t>visits</w:t>
            </w:r>
            <w:r w:rsidRPr="00494875">
              <w:rPr>
                <w:rFonts w:ascii="Arial" w:hAnsi="Arial" w:cs="Arial"/>
                <w:sz w:val="16"/>
                <w:szCs w:val="16"/>
                <w:lang w:val="en-GB"/>
              </w:rPr>
              <w:t xml:space="preserve"> to the doctor</w:t>
            </w:r>
          </w:p>
        </w:tc>
      </w:tr>
      <w:tr w:rsidR="00A46BC6" w:rsidRPr="00494875" w:rsidTr="00624000">
        <w:trPr>
          <w:trHeight w:val="227"/>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624000">
            <w:pPr>
              <w:jc w:val="center"/>
              <w:rPr>
                <w:rFonts w:ascii="Arial" w:hAnsi="Arial" w:cs="Arial"/>
                <w:sz w:val="16"/>
                <w:szCs w:val="16"/>
                <w:lang w:val="en-GB"/>
              </w:rPr>
            </w:pPr>
            <w:r>
              <w:rPr>
                <w:rFonts w:ascii="Arial" w:hAnsi="Arial" w:cs="Arial"/>
                <w:sz w:val="16"/>
                <w:szCs w:val="16"/>
                <w:lang w:val="en-GB"/>
              </w:rPr>
              <w:t>17</w:t>
            </w:r>
          </w:p>
        </w:tc>
        <w:tc>
          <w:tcPr>
            <w:tcW w:w="7093" w:type="dxa"/>
            <w:tcBorders>
              <w:left w:val="nil"/>
              <w:bottom w:val="single" w:sz="4" w:space="0" w:color="auto"/>
              <w:right w:val="single" w:sz="4" w:space="0" w:color="auto"/>
            </w:tcBorders>
            <w:shd w:val="clear" w:color="auto" w:fill="auto"/>
            <w:vAlign w:val="center"/>
          </w:tcPr>
          <w:p w:rsidR="00A46BC6" w:rsidRPr="00494875" w:rsidRDefault="00A46BC6" w:rsidP="00624000">
            <w:pPr>
              <w:autoSpaceDE w:val="0"/>
              <w:autoSpaceDN w:val="0"/>
              <w:adjustRightInd w:val="0"/>
              <w:rPr>
                <w:rFonts w:ascii="Arial" w:hAnsi="Arial" w:cs="Arial"/>
                <w:sz w:val="16"/>
                <w:szCs w:val="16"/>
                <w:lang w:val="en-GB"/>
              </w:rPr>
            </w:pPr>
            <w:r>
              <w:rPr>
                <w:rFonts w:ascii="Arial" w:hAnsi="Arial" w:cs="Arial"/>
                <w:sz w:val="16"/>
                <w:szCs w:val="16"/>
                <w:lang w:val="en-GB"/>
              </w:rPr>
              <w:t xml:space="preserve">Postponed </w:t>
            </w:r>
            <w:r w:rsidRPr="00494875">
              <w:rPr>
                <w:rFonts w:ascii="Arial" w:hAnsi="Arial" w:cs="Arial"/>
                <w:sz w:val="16"/>
                <w:szCs w:val="16"/>
                <w:lang w:val="en-GB"/>
              </w:rPr>
              <w:t>visits to the dentist</w:t>
            </w:r>
          </w:p>
        </w:tc>
      </w:tr>
      <w:tr w:rsidR="00A46BC6" w:rsidRPr="00494875" w:rsidTr="00624000">
        <w:trPr>
          <w:trHeight w:val="227"/>
          <w:jc w:val="center"/>
        </w:trPr>
        <w:tc>
          <w:tcPr>
            <w:tcW w:w="7527" w:type="dxa"/>
            <w:gridSpan w:val="2"/>
            <w:tcBorders>
              <w:bottom w:val="single" w:sz="4" w:space="0" w:color="auto"/>
              <w:right w:val="single" w:sz="4" w:space="0" w:color="auto"/>
            </w:tcBorders>
            <w:shd w:val="clear" w:color="auto" w:fill="auto"/>
            <w:tcMar>
              <w:left w:w="28" w:type="dxa"/>
              <w:right w:w="28" w:type="dxa"/>
            </w:tcMar>
            <w:vAlign w:val="center"/>
          </w:tcPr>
          <w:p w:rsidR="00A46BC6" w:rsidRPr="006D574D" w:rsidRDefault="00A46BC6" w:rsidP="00624000">
            <w:pPr>
              <w:spacing w:before="12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tc>
      </w:tr>
      <w:tr w:rsidR="00A46BC6" w:rsidRPr="00494875" w:rsidTr="00624000">
        <w:trPr>
          <w:trHeight w:val="227"/>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18</w:t>
            </w:r>
          </w:p>
        </w:tc>
        <w:tc>
          <w:tcPr>
            <w:tcW w:w="7093" w:type="dxa"/>
            <w:tcBorders>
              <w:left w:val="nil"/>
              <w:bottom w:val="single" w:sz="4" w:space="0" w:color="auto"/>
              <w:right w:val="single" w:sz="4" w:space="0" w:color="auto"/>
            </w:tcBorders>
            <w:shd w:val="clear" w:color="auto" w:fill="auto"/>
            <w:vAlign w:val="center"/>
          </w:tcPr>
          <w:p w:rsidR="00A46BC6" w:rsidRPr="00494875" w:rsidRDefault="00A46BC6" w:rsidP="00624000">
            <w:pPr>
              <w:ind w:left="20"/>
              <w:rPr>
                <w:rFonts w:ascii="Arial" w:hAnsi="Arial" w:cs="Arial"/>
                <w:sz w:val="16"/>
                <w:szCs w:val="16"/>
                <w:lang w:val="en-GB"/>
              </w:rPr>
            </w:pPr>
            <w:r w:rsidRPr="00494875">
              <w:rPr>
                <w:rFonts w:ascii="Arial" w:hAnsi="Arial" w:cs="Arial"/>
                <w:sz w:val="16"/>
                <w:szCs w:val="16"/>
                <w:lang w:val="en-GB"/>
              </w:rPr>
              <w:t>Dampness or mould</w:t>
            </w:r>
          </w:p>
        </w:tc>
      </w:tr>
      <w:tr w:rsidR="00A46BC6" w:rsidRPr="00494875" w:rsidTr="00624000">
        <w:trPr>
          <w:trHeight w:val="227"/>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19</w:t>
            </w:r>
          </w:p>
        </w:tc>
        <w:tc>
          <w:tcPr>
            <w:tcW w:w="7093" w:type="dxa"/>
            <w:tcBorders>
              <w:left w:val="nil"/>
              <w:bottom w:val="single" w:sz="4" w:space="0" w:color="auto"/>
              <w:right w:val="single" w:sz="4" w:space="0" w:color="auto"/>
            </w:tcBorders>
            <w:shd w:val="clear" w:color="auto" w:fill="auto"/>
            <w:vAlign w:val="center"/>
          </w:tcPr>
          <w:p w:rsidR="00A46BC6" w:rsidRPr="00494875" w:rsidRDefault="00A46BC6" w:rsidP="00624000">
            <w:pPr>
              <w:ind w:left="20"/>
              <w:rPr>
                <w:rFonts w:ascii="Arial" w:hAnsi="Arial" w:cs="Arial"/>
                <w:sz w:val="16"/>
                <w:szCs w:val="16"/>
                <w:lang w:val="en-GB"/>
              </w:rPr>
            </w:pPr>
            <w:r w:rsidRPr="00494875">
              <w:rPr>
                <w:rFonts w:ascii="Arial" w:hAnsi="Arial" w:cs="Arial"/>
                <w:sz w:val="16"/>
                <w:szCs w:val="16"/>
                <w:lang w:val="en-GB"/>
              </w:rPr>
              <w:t>Heating or keeping it warm in winter</w:t>
            </w:r>
          </w:p>
        </w:tc>
      </w:tr>
      <w:tr w:rsidR="00A46BC6" w:rsidRPr="00494875" w:rsidTr="00624000">
        <w:trPr>
          <w:jc w:val="center"/>
        </w:trPr>
        <w:tc>
          <w:tcPr>
            <w:tcW w:w="7527" w:type="dxa"/>
            <w:gridSpan w:val="2"/>
            <w:shd w:val="clear" w:color="auto" w:fill="auto"/>
            <w:vAlign w:val="center"/>
          </w:tcPr>
          <w:p w:rsidR="00A46BC6" w:rsidRPr="00494875" w:rsidRDefault="00A46BC6" w:rsidP="00624000">
            <w:pPr>
              <w:spacing w:before="120" w:after="20"/>
              <w:rPr>
                <w:rFonts w:ascii="Arial" w:hAnsi="Arial" w:cs="Arial"/>
                <w:b/>
                <w:sz w:val="16"/>
                <w:szCs w:val="16"/>
                <w:lang w:val="en-GB"/>
              </w:rPr>
            </w:pPr>
            <w:r w:rsidRPr="00494875">
              <w:rPr>
                <w:rFonts w:ascii="Arial" w:hAnsi="Arial" w:cs="Arial"/>
                <w:b/>
                <w:sz w:val="16"/>
                <w:szCs w:val="16"/>
                <w:lang w:val="en-GB"/>
              </w:rPr>
              <w:t>Freedoms/Restrictions</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20</w:t>
            </w:r>
          </w:p>
        </w:tc>
        <w:tc>
          <w:tcPr>
            <w:tcW w:w="7093" w:type="dxa"/>
            <w:tcBorders>
              <w:left w:val="nil"/>
            </w:tcBorders>
            <w:shd w:val="clear" w:color="auto" w:fill="auto"/>
            <w:vAlign w:val="center"/>
          </w:tcPr>
          <w:p w:rsidR="00A46BC6" w:rsidRDefault="00A46BC6" w:rsidP="00624000">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 xml:space="preserve">When buying, or thinking about buying, clothes or shoes for yourself, how much do you usually feel limited by the money available?  </w:t>
            </w:r>
          </w:p>
          <w:p w:rsidR="00A46BC6" w:rsidRPr="00494875" w:rsidRDefault="00A46BC6" w:rsidP="00624000">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(4 point response from ‘not limited … very limited)</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21</w:t>
            </w:r>
          </w:p>
        </w:tc>
        <w:tc>
          <w:tcPr>
            <w:tcW w:w="7093" w:type="dxa"/>
            <w:tcBorders>
              <w:left w:val="nil"/>
            </w:tcBorders>
            <w:shd w:val="clear" w:color="auto" w:fill="auto"/>
            <w:vAlign w:val="center"/>
          </w:tcPr>
          <w:p w:rsidR="00A46BC6" w:rsidRDefault="00A46BC6" w:rsidP="00624000">
            <w:pPr>
              <w:spacing w:before="40" w:after="40"/>
              <w:ind w:left="20"/>
              <w:rPr>
                <w:rFonts w:ascii="Arial" w:hAnsi="Arial" w:cs="Arial"/>
                <w:sz w:val="16"/>
                <w:szCs w:val="16"/>
                <w:lang w:val="en-GB"/>
              </w:rPr>
            </w:pPr>
            <w:r w:rsidRPr="00494875">
              <w:rPr>
                <w:rFonts w:ascii="Arial" w:hAnsi="Arial" w:cs="Arial"/>
                <w:sz w:val="16"/>
                <w:szCs w:val="16"/>
                <w:lang w:val="en-GB"/>
              </w:rPr>
              <w:t xml:space="preserve">$300 spot purchase for an ’extra’ – how restricted? </w:t>
            </w:r>
          </w:p>
          <w:p w:rsidR="00A46BC6" w:rsidRPr="006D574D" w:rsidRDefault="00A46BC6" w:rsidP="00624000">
            <w:pPr>
              <w:spacing w:before="40" w:after="40"/>
              <w:ind w:left="20"/>
              <w:rPr>
                <w:rFonts w:ascii="Arial" w:hAnsi="Arial" w:cs="Arial"/>
                <w:sz w:val="16"/>
                <w:szCs w:val="16"/>
                <w:lang w:val="en-GB"/>
              </w:rPr>
            </w:pPr>
            <w:r w:rsidRPr="00494875">
              <w:rPr>
                <w:rFonts w:ascii="Arial" w:hAnsi="Arial" w:cs="Arial"/>
                <w:sz w:val="16"/>
                <w:szCs w:val="16"/>
                <w:lang w:val="en-GB"/>
              </w:rPr>
              <w:t>(5 point response  from ‘ not restricted  … couldn’t purchase’)</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2</w:t>
            </w:r>
          </w:p>
        </w:tc>
        <w:tc>
          <w:tcPr>
            <w:tcW w:w="7093" w:type="dxa"/>
            <w:tcBorders>
              <w:left w:val="nil"/>
            </w:tcBorders>
            <w:shd w:val="clear" w:color="auto" w:fill="auto"/>
            <w:vAlign w:val="center"/>
          </w:tcPr>
          <w:p w:rsidR="00A46BC6" w:rsidRPr="00494875" w:rsidRDefault="00A46BC6" w:rsidP="00624000">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tc>
      </w:tr>
      <w:tr w:rsidR="00A46BC6" w:rsidRPr="00494875" w:rsidTr="00624000">
        <w:trPr>
          <w:jc w:val="center"/>
        </w:trPr>
        <w:tc>
          <w:tcPr>
            <w:tcW w:w="7527" w:type="dxa"/>
            <w:gridSpan w:val="2"/>
            <w:shd w:val="clear" w:color="auto" w:fill="auto"/>
            <w:vAlign w:val="center"/>
          </w:tcPr>
          <w:p w:rsidR="00A46BC6" w:rsidRPr="006D574D" w:rsidRDefault="00A46BC6" w:rsidP="00624000">
            <w:pPr>
              <w:spacing w:before="120" w:after="20"/>
              <w:rPr>
                <w:rFonts w:ascii="Arial" w:hAnsi="Arial" w:cs="Arial"/>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r>
              <w:rPr>
                <w:rFonts w:ascii="Arial" w:hAnsi="Arial" w:cs="Arial"/>
                <w:sz w:val="16"/>
                <w:szCs w:val="16"/>
                <w:lang w:val="en-GB"/>
              </w:rPr>
              <w:t xml:space="preserve"> </w:t>
            </w:r>
            <w:r w:rsidRPr="00494875">
              <w:rPr>
                <w:rFonts w:ascii="Arial" w:hAnsi="Arial" w:cs="Arial"/>
                <w:sz w:val="16"/>
                <w:szCs w:val="16"/>
                <w:lang w:val="en-GB"/>
              </w:rPr>
              <w:t xml:space="preserve">  (not at all, once, more than once)</w:t>
            </w:r>
          </w:p>
        </w:tc>
      </w:tr>
      <w:tr w:rsidR="00A46BC6" w:rsidRPr="00494875" w:rsidTr="00624000">
        <w:trPr>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3</w:t>
            </w:r>
          </w:p>
        </w:tc>
        <w:tc>
          <w:tcPr>
            <w:tcW w:w="7093" w:type="dxa"/>
            <w:tcBorders>
              <w:left w:val="nil"/>
              <w:bottom w:val="single" w:sz="4" w:space="0" w:color="auto"/>
            </w:tcBorders>
            <w:shd w:val="clear" w:color="auto" w:fill="auto"/>
            <w:vAlign w:val="center"/>
          </w:tcPr>
          <w:p w:rsidR="00A46BC6" w:rsidRPr="00494875" w:rsidRDefault="00A46BC6" w:rsidP="00624000">
            <w:pPr>
              <w:ind w:left="20"/>
              <w:rPr>
                <w:rFonts w:ascii="Arial" w:hAnsi="Arial" w:cs="Arial"/>
                <w:sz w:val="16"/>
                <w:szCs w:val="16"/>
                <w:lang w:val="en-GB"/>
              </w:rPr>
            </w:pPr>
            <w:r w:rsidRPr="00494875">
              <w:rPr>
                <w:rFonts w:ascii="Arial" w:hAnsi="Arial" w:cs="Arial"/>
                <w:sz w:val="16"/>
                <w:szCs w:val="16"/>
                <w:lang w:val="en-GB"/>
              </w:rPr>
              <w:t xml:space="preserve">Behind on </w:t>
            </w:r>
            <w:r>
              <w:rPr>
                <w:rFonts w:ascii="Arial" w:hAnsi="Arial" w:cs="Arial"/>
                <w:sz w:val="16"/>
                <w:szCs w:val="16"/>
                <w:lang w:val="en-GB"/>
              </w:rPr>
              <w:t xml:space="preserve">rates or </w:t>
            </w:r>
            <w:r w:rsidRPr="00494875">
              <w:rPr>
                <w:rFonts w:ascii="Arial" w:hAnsi="Arial" w:cs="Arial"/>
                <w:sz w:val="16"/>
                <w:szCs w:val="16"/>
                <w:lang w:val="en-GB"/>
              </w:rPr>
              <w:t xml:space="preserve">utilities </w:t>
            </w:r>
          </w:p>
        </w:tc>
      </w:tr>
      <w:tr w:rsidR="00A46BC6" w:rsidRPr="00494875" w:rsidTr="00624000">
        <w:trPr>
          <w:jc w:val="center"/>
        </w:trPr>
        <w:tc>
          <w:tcPr>
            <w:tcW w:w="434" w:type="dxa"/>
            <w:tcBorders>
              <w:bottom w:val="single" w:sz="12" w:space="0" w:color="auto"/>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4</w:t>
            </w:r>
          </w:p>
        </w:tc>
        <w:tc>
          <w:tcPr>
            <w:tcW w:w="7093" w:type="dxa"/>
            <w:tcBorders>
              <w:left w:val="nil"/>
              <w:bottom w:val="single" w:sz="12" w:space="0" w:color="auto"/>
            </w:tcBorders>
            <w:shd w:val="clear" w:color="auto" w:fill="auto"/>
            <w:vAlign w:val="center"/>
          </w:tcPr>
          <w:p w:rsidR="00A46BC6" w:rsidRPr="00494875" w:rsidRDefault="00A46BC6" w:rsidP="00624000">
            <w:pPr>
              <w:ind w:left="20"/>
              <w:rPr>
                <w:rFonts w:ascii="Arial" w:hAnsi="Arial" w:cs="Arial"/>
                <w:sz w:val="16"/>
                <w:szCs w:val="16"/>
                <w:lang w:val="en-GB"/>
              </w:rPr>
            </w:pPr>
            <w:r w:rsidRPr="00494875">
              <w:rPr>
                <w:rFonts w:ascii="Arial" w:hAnsi="Arial" w:cs="Arial"/>
                <w:sz w:val="16"/>
                <w:szCs w:val="16"/>
                <w:lang w:val="en-GB"/>
              </w:rPr>
              <w:t xml:space="preserve">Behind on car registration, wof or insurance </w:t>
            </w:r>
          </w:p>
        </w:tc>
      </w:tr>
      <w:tr w:rsidR="00A46BC6" w:rsidRPr="00494875" w:rsidTr="00624000">
        <w:trPr>
          <w:jc w:val="center"/>
        </w:trPr>
        <w:tc>
          <w:tcPr>
            <w:tcW w:w="434" w:type="dxa"/>
            <w:tcBorders>
              <w:top w:val="single" w:sz="12" w:space="0" w:color="auto"/>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25</w:t>
            </w:r>
          </w:p>
        </w:tc>
        <w:tc>
          <w:tcPr>
            <w:tcW w:w="7093" w:type="dxa"/>
            <w:tcBorders>
              <w:top w:val="single" w:sz="12" w:space="0" w:color="auto"/>
              <w:left w:val="nil"/>
            </w:tcBorders>
            <w:shd w:val="clear" w:color="auto" w:fill="auto"/>
            <w:vAlign w:val="center"/>
          </w:tcPr>
          <w:p w:rsidR="00A46BC6" w:rsidRPr="00494875" w:rsidRDefault="00A46BC6" w:rsidP="00624000">
            <w:pPr>
              <w:spacing w:before="40" w:after="40"/>
              <w:ind w:left="20"/>
              <w:rPr>
                <w:rFonts w:ascii="Arial" w:hAnsi="Arial" w:cs="Arial"/>
                <w:sz w:val="16"/>
                <w:szCs w:val="16"/>
                <w:lang w:val="en-GB"/>
              </w:rPr>
            </w:pPr>
            <w:r w:rsidRPr="00494875">
              <w:rPr>
                <w:rFonts w:ascii="Arial" w:hAnsi="Arial" w:cs="Arial"/>
                <w:sz w:val="16"/>
                <w:szCs w:val="16"/>
                <w:lang w:val="en-GB"/>
              </w:rPr>
              <w:t xml:space="preserve">Behind on rent or mortgage </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26</w:t>
            </w:r>
          </w:p>
        </w:tc>
        <w:tc>
          <w:tcPr>
            <w:tcW w:w="7093" w:type="dxa"/>
            <w:tcBorders>
              <w:left w:val="nil"/>
            </w:tcBorders>
            <w:shd w:val="clear" w:color="auto" w:fill="auto"/>
            <w:vAlign w:val="center"/>
          </w:tcPr>
          <w:p w:rsidR="00A46BC6" w:rsidRPr="00494875" w:rsidRDefault="00A46BC6" w:rsidP="00624000">
            <w:pPr>
              <w:spacing w:before="40" w:after="40"/>
              <w:ind w:left="20"/>
              <w:rPr>
                <w:rFonts w:ascii="Arial" w:hAnsi="Arial" w:cs="Arial"/>
                <w:sz w:val="16"/>
                <w:szCs w:val="16"/>
                <w:lang w:val="en-GB"/>
              </w:rPr>
            </w:pPr>
            <w:r w:rsidRPr="00494875">
              <w:rPr>
                <w:rFonts w:ascii="Arial" w:hAnsi="Arial" w:cs="Arial"/>
                <w:sz w:val="16"/>
                <w:szCs w:val="16"/>
                <w:lang w:val="en-GB"/>
              </w:rPr>
              <w:t xml:space="preserve">Borrowed from family or friends to meet everyday living costs </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27</w:t>
            </w:r>
          </w:p>
        </w:tc>
        <w:tc>
          <w:tcPr>
            <w:tcW w:w="7093" w:type="dxa"/>
            <w:tcBorders>
              <w:left w:val="nil"/>
            </w:tcBorders>
            <w:shd w:val="clear" w:color="auto" w:fill="auto"/>
            <w:vAlign w:val="center"/>
          </w:tcPr>
          <w:p w:rsidR="00A46BC6" w:rsidRPr="00494875" w:rsidRDefault="00A46BC6" w:rsidP="00624000">
            <w:pPr>
              <w:tabs>
                <w:tab w:val="num" w:pos="851"/>
              </w:tabs>
              <w:autoSpaceDE w:val="0"/>
              <w:autoSpaceDN w:val="0"/>
              <w:adjustRightInd w:val="0"/>
              <w:spacing w:before="40" w:after="40"/>
              <w:ind w:left="20" w:right="-360"/>
              <w:rPr>
                <w:rFonts w:ascii="Arial" w:hAnsi="Arial" w:cs="Arial"/>
                <w:sz w:val="16"/>
                <w:szCs w:val="16"/>
                <w:lang w:val="en-GB"/>
              </w:rPr>
            </w:pPr>
            <w:r w:rsidRPr="00494875">
              <w:rPr>
                <w:rFonts w:ascii="Arial" w:hAnsi="Arial" w:cs="Arial"/>
                <w:sz w:val="16"/>
                <w:szCs w:val="16"/>
                <w:lang w:val="en-GB"/>
              </w:rPr>
              <w:t xml:space="preserve">Received help in the form of food, clothes or money from a welfare or community organisation such as a church or food bank </w:t>
            </w:r>
          </w:p>
        </w:tc>
      </w:tr>
      <w:tr w:rsidR="00A46BC6" w:rsidRPr="00494875" w:rsidTr="00624000">
        <w:trPr>
          <w:jc w:val="center"/>
        </w:trPr>
        <w:tc>
          <w:tcPr>
            <w:tcW w:w="7527" w:type="dxa"/>
            <w:gridSpan w:val="2"/>
            <w:shd w:val="clear" w:color="auto" w:fill="auto"/>
            <w:tcMar>
              <w:left w:w="28" w:type="dxa"/>
              <w:right w:w="28" w:type="dxa"/>
            </w:tcMar>
            <w:vAlign w:val="center"/>
          </w:tcPr>
          <w:p w:rsidR="00A46BC6" w:rsidRPr="001F22A6" w:rsidRDefault="00A46BC6" w:rsidP="00624000">
            <w:pPr>
              <w:spacing w:before="120" w:after="20"/>
              <w:rPr>
                <w:rFonts w:ascii="Arial" w:hAnsi="Arial" w:cs="Arial"/>
                <w:b/>
                <w:sz w:val="16"/>
                <w:szCs w:val="16"/>
                <w:lang w:val="en-GB"/>
              </w:rPr>
            </w:pPr>
            <w:r w:rsidRPr="001F22A6">
              <w:rPr>
                <w:rFonts w:ascii="Arial" w:hAnsi="Arial" w:cs="Arial"/>
                <w:b/>
                <w:sz w:val="16"/>
                <w:szCs w:val="16"/>
                <w:lang w:val="en-GB"/>
              </w:rPr>
              <w:t>Global self-ratings</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28</w:t>
            </w:r>
          </w:p>
        </w:tc>
        <w:tc>
          <w:tcPr>
            <w:tcW w:w="7093" w:type="dxa"/>
            <w:tcBorders>
              <w:left w:val="nil"/>
            </w:tcBorders>
            <w:shd w:val="clear" w:color="auto" w:fill="auto"/>
            <w:vAlign w:val="center"/>
          </w:tcPr>
          <w:p w:rsidR="00A46BC6" w:rsidRDefault="00A46BC6" w:rsidP="00624000">
            <w:pPr>
              <w:spacing w:before="20" w:after="20"/>
              <w:rPr>
                <w:rFonts w:ascii="Arial" w:hAnsi="Arial" w:cs="Arial"/>
                <w:sz w:val="16"/>
                <w:szCs w:val="16"/>
                <w:lang w:val="en-GB"/>
              </w:rPr>
            </w:pPr>
            <w:r w:rsidRPr="00494875">
              <w:rPr>
                <w:rFonts w:ascii="Arial" w:hAnsi="Arial" w:cs="Arial"/>
                <w:sz w:val="16"/>
                <w:szCs w:val="16"/>
                <w:lang w:val="en-GB"/>
              </w:rPr>
              <w:t>Adequacy of income to cover basics of accommodation, food, clothing, etc</w:t>
            </w:r>
            <w:r>
              <w:rPr>
                <w:rFonts w:ascii="Arial" w:hAnsi="Arial" w:cs="Arial"/>
                <w:sz w:val="16"/>
                <w:szCs w:val="16"/>
                <w:lang w:val="en-GB"/>
              </w:rPr>
              <w:t xml:space="preserve"> </w:t>
            </w:r>
          </w:p>
          <w:p w:rsidR="00A46BC6" w:rsidRPr="00494875" w:rsidRDefault="00A46BC6" w:rsidP="00624000">
            <w:pPr>
              <w:spacing w:before="20" w:after="20"/>
              <w:rPr>
                <w:rFonts w:ascii="Arial" w:hAnsi="Arial" w:cs="Arial"/>
                <w:sz w:val="16"/>
                <w:szCs w:val="16"/>
                <w:lang w:val="en-GB"/>
              </w:rPr>
            </w:pPr>
            <w:r>
              <w:rPr>
                <w:rFonts w:ascii="Arial" w:hAnsi="Arial" w:cs="Arial"/>
                <w:sz w:val="16"/>
                <w:szCs w:val="16"/>
                <w:lang w:val="en-GB"/>
              </w:rPr>
              <w:t>(not enough, only just enough, enough, more than enough)</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29</w:t>
            </w:r>
          </w:p>
        </w:tc>
        <w:tc>
          <w:tcPr>
            <w:tcW w:w="7093" w:type="dxa"/>
            <w:tcBorders>
              <w:left w:val="nil"/>
            </w:tcBorders>
            <w:shd w:val="clear" w:color="auto" w:fill="auto"/>
            <w:vAlign w:val="center"/>
          </w:tcPr>
          <w:p w:rsidR="00A46BC6" w:rsidRDefault="00A46BC6" w:rsidP="00624000">
            <w:pPr>
              <w:spacing w:before="20" w:after="20"/>
              <w:rPr>
                <w:rFonts w:ascii="Arial" w:hAnsi="Arial" w:cs="Arial"/>
                <w:sz w:val="16"/>
                <w:szCs w:val="16"/>
                <w:lang w:val="en-GB"/>
              </w:rPr>
            </w:pPr>
            <w:r w:rsidRPr="00494875">
              <w:rPr>
                <w:rFonts w:ascii="Arial" w:hAnsi="Arial" w:cs="Arial"/>
                <w:sz w:val="16"/>
                <w:szCs w:val="16"/>
                <w:lang w:val="en-GB"/>
              </w:rPr>
              <w:t>Satisfaction with life</w:t>
            </w:r>
            <w:r>
              <w:rPr>
                <w:rFonts w:ascii="Arial" w:hAnsi="Arial" w:cs="Arial"/>
                <w:sz w:val="16"/>
                <w:szCs w:val="16"/>
                <w:lang w:val="en-GB"/>
              </w:rPr>
              <w:t xml:space="preserve"> “right now”, taking all things into account</w:t>
            </w:r>
          </w:p>
          <w:p w:rsidR="00A46BC6" w:rsidRPr="00494875" w:rsidRDefault="00A46BC6" w:rsidP="00624000">
            <w:pPr>
              <w:spacing w:before="20" w:after="20"/>
              <w:rPr>
                <w:rFonts w:ascii="Arial" w:hAnsi="Arial" w:cs="Arial"/>
                <w:sz w:val="16"/>
                <w:szCs w:val="16"/>
                <w:lang w:val="en-GB"/>
              </w:rPr>
            </w:pPr>
            <w:r>
              <w:rPr>
                <w:rFonts w:ascii="Arial" w:hAnsi="Arial" w:cs="Arial"/>
                <w:sz w:val="16"/>
                <w:szCs w:val="16"/>
                <w:lang w:val="en-GB"/>
              </w:rPr>
              <w:t>(very dissatisfied, dissatisfied, neither, satisfied, very satisfied)</w:t>
            </w:r>
          </w:p>
        </w:tc>
      </w:tr>
    </w:tbl>
    <w:p w:rsidR="00A46BC6" w:rsidRDefault="00A46BC6" w:rsidP="00A46BC6">
      <w:pPr>
        <w:spacing w:before="120"/>
        <w:ind w:left="709"/>
        <w:rPr>
          <w:rFonts w:ascii="Arial" w:hAnsi="Arial" w:cs="Arial"/>
          <w:color w:val="000000" w:themeColor="text1"/>
          <w:sz w:val="16"/>
          <w:szCs w:val="16"/>
          <w:lang w:val="en-GB"/>
        </w:rPr>
      </w:pPr>
      <w:r w:rsidRPr="00B671F7">
        <w:rPr>
          <w:rFonts w:ascii="Arial" w:hAnsi="Arial" w:cs="Arial"/>
          <w:color w:val="000000" w:themeColor="text1"/>
          <w:sz w:val="16"/>
          <w:szCs w:val="16"/>
          <w:lang w:val="en-GB"/>
        </w:rPr>
        <w:t>Note</w:t>
      </w:r>
      <w:r>
        <w:rPr>
          <w:rFonts w:ascii="Arial" w:hAnsi="Arial" w:cs="Arial"/>
          <w:color w:val="000000" w:themeColor="text1"/>
          <w:sz w:val="16"/>
          <w:szCs w:val="16"/>
          <w:lang w:val="en-GB"/>
        </w:rPr>
        <w:t>s</w:t>
      </w:r>
      <w:r w:rsidRPr="00B671F7">
        <w:rPr>
          <w:rFonts w:ascii="Arial" w:hAnsi="Arial" w:cs="Arial"/>
          <w:color w:val="000000" w:themeColor="text1"/>
          <w:sz w:val="16"/>
          <w:szCs w:val="16"/>
          <w:lang w:val="en-GB"/>
        </w:rPr>
        <w:t xml:space="preserve">: </w:t>
      </w:r>
      <w:r>
        <w:rPr>
          <w:rFonts w:ascii="Arial" w:hAnsi="Arial" w:cs="Arial"/>
          <w:color w:val="000000" w:themeColor="text1"/>
          <w:sz w:val="16"/>
          <w:szCs w:val="16"/>
          <w:lang w:val="en-GB"/>
        </w:rPr>
        <w:tab/>
        <w:t>1  An EL is an</w:t>
      </w:r>
      <w:r w:rsidRPr="00B671F7">
        <w:rPr>
          <w:rFonts w:ascii="Arial" w:hAnsi="Arial" w:cs="Arial"/>
          <w:color w:val="000000" w:themeColor="text1"/>
          <w:sz w:val="16"/>
          <w:szCs w:val="16"/>
          <w:lang w:val="en-GB"/>
        </w:rPr>
        <w:t xml:space="preserve"> enforced lack – an item that is wanted but not possessed because of the cost</w:t>
      </w:r>
    </w:p>
    <w:p w:rsidR="00A46BC6" w:rsidRPr="00B671F7" w:rsidRDefault="00A46BC6" w:rsidP="00A46BC6">
      <w:pPr>
        <w:spacing w:before="60"/>
        <w:ind w:left="709"/>
        <w:rPr>
          <w:rFonts w:ascii="Arial" w:hAnsi="Arial" w:cs="Arial"/>
          <w:color w:val="000000" w:themeColor="text1"/>
          <w:sz w:val="16"/>
          <w:szCs w:val="16"/>
          <w:lang w:val="en-GB"/>
        </w:rPr>
      </w:pPr>
      <w:r>
        <w:rPr>
          <w:rFonts w:ascii="Arial" w:hAnsi="Arial" w:cs="Arial"/>
          <w:color w:val="000000" w:themeColor="text1"/>
          <w:sz w:val="16"/>
          <w:szCs w:val="16"/>
          <w:lang w:val="en-GB"/>
        </w:rPr>
        <w:tab/>
      </w:r>
      <w:r>
        <w:rPr>
          <w:rFonts w:ascii="Arial" w:hAnsi="Arial" w:cs="Arial"/>
          <w:color w:val="000000" w:themeColor="text1"/>
          <w:sz w:val="16"/>
          <w:szCs w:val="16"/>
          <w:lang w:val="en-GB"/>
        </w:rPr>
        <w:tab/>
        <w:t>2  Items 1-24 are the MWI items.</w:t>
      </w:r>
    </w:p>
    <w:p w:rsidR="001D61F9" w:rsidRPr="00A46BC6" w:rsidRDefault="001D61F9">
      <w:pPr>
        <w:rPr>
          <w:rFonts w:ascii="Arial" w:hAnsi="Arial" w:cs="Arial"/>
          <w:b/>
          <w:color w:val="000000"/>
          <w:sz w:val="18"/>
          <w:szCs w:val="18"/>
        </w:rPr>
      </w:pPr>
    </w:p>
    <w:sectPr w:rsidR="001D61F9" w:rsidRPr="00A46BC6" w:rsidSect="00252A9B">
      <w:type w:val="oddPage"/>
      <w:pgSz w:w="11909" w:h="16834" w:code="9"/>
      <w:pgMar w:top="1440" w:right="1582" w:bottom="1440" w:left="158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000" w:rsidRDefault="00624000">
      <w:r>
        <w:separator/>
      </w:r>
    </w:p>
  </w:endnote>
  <w:endnote w:type="continuationSeparator" w:id="0">
    <w:p w:rsidR="00624000" w:rsidRDefault="0062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Maori">
    <w:altName w:val="Arial"/>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000" w:rsidRDefault="00624000">
      <w:r>
        <w:separator/>
      </w:r>
    </w:p>
  </w:footnote>
  <w:footnote w:type="continuationSeparator" w:id="0">
    <w:p w:rsidR="00624000" w:rsidRDefault="00624000">
      <w:r>
        <w:continuationSeparator/>
      </w:r>
    </w:p>
  </w:footnote>
  <w:footnote w:id="1">
    <w:p w:rsidR="00624000" w:rsidRPr="00252A9B" w:rsidRDefault="00624000" w:rsidP="00252A9B">
      <w:pPr>
        <w:pStyle w:val="FootnoteText"/>
        <w:ind w:left="142" w:hanging="142"/>
        <w:rPr>
          <w:rFonts w:ascii="Arial" w:hAnsi="Arial" w:cs="Arial"/>
          <w:sz w:val="18"/>
        </w:rPr>
      </w:pPr>
      <w:r w:rsidRPr="00252A9B">
        <w:rPr>
          <w:rStyle w:val="FootnoteReference"/>
          <w:rFonts w:ascii="Arial" w:hAnsi="Arial" w:cs="Arial"/>
          <w:color w:val="000000" w:themeColor="text1"/>
          <w:sz w:val="16"/>
        </w:rPr>
        <w:footnoteRef/>
      </w:r>
      <w:r w:rsidRPr="00252A9B">
        <w:rPr>
          <w:rFonts w:ascii="Arial" w:hAnsi="Arial" w:cs="Arial"/>
          <w:color w:val="000000" w:themeColor="text1"/>
          <w:sz w:val="16"/>
        </w:rPr>
        <w:t xml:space="preserve"> </w:t>
      </w:r>
      <w:r w:rsidRPr="00252A9B">
        <w:rPr>
          <w:rFonts w:ascii="Arial" w:hAnsi="Arial" w:cs="Arial"/>
          <w:color w:val="000000" w:themeColor="text1"/>
          <w:sz w:val="16"/>
        </w:rPr>
        <w:tab/>
        <w:t xml:space="preserve">Non-income measures (NIMs) are </w:t>
      </w:r>
      <w:r>
        <w:rPr>
          <w:rFonts w:ascii="Arial" w:hAnsi="Arial" w:cs="Arial"/>
          <w:color w:val="000000" w:themeColor="text1"/>
          <w:sz w:val="16"/>
        </w:rPr>
        <w:t>sometimes</w:t>
      </w:r>
      <w:r w:rsidRPr="00252A9B">
        <w:rPr>
          <w:rFonts w:ascii="Arial" w:hAnsi="Arial" w:cs="Arial"/>
          <w:color w:val="000000" w:themeColor="text1"/>
          <w:sz w:val="16"/>
        </w:rPr>
        <w:t xml:space="preserve"> referred to as non-monetary indicators (NMIs).</w:t>
      </w:r>
      <w:r>
        <w:rPr>
          <w:rFonts w:ascii="Arial" w:hAnsi="Arial" w:cs="Arial"/>
          <w:color w:val="000000" w:themeColor="text1"/>
          <w:sz w:val="16"/>
        </w:rPr>
        <w:t xml:space="preserve"> They refer to the same items and measures.</w:t>
      </w:r>
    </w:p>
  </w:footnote>
  <w:footnote w:id="2">
    <w:p w:rsidR="00624000" w:rsidRPr="008305F3" w:rsidRDefault="00624000" w:rsidP="00252A9B">
      <w:pPr>
        <w:pStyle w:val="FootnoteText"/>
        <w:spacing w:before="60"/>
        <w:ind w:left="142" w:hanging="142"/>
        <w:jc w:val="both"/>
        <w:rPr>
          <w:rFonts w:ascii="Arial" w:hAnsi="Arial" w:cs="Arial"/>
          <w:sz w:val="18"/>
          <w:szCs w:val="18"/>
        </w:rPr>
      </w:pPr>
      <w:r w:rsidRPr="00252A9B">
        <w:rPr>
          <w:rStyle w:val="FootnoteReference"/>
          <w:rFonts w:ascii="Arial" w:hAnsi="Arial" w:cs="Arial"/>
          <w:sz w:val="16"/>
          <w:szCs w:val="18"/>
        </w:rPr>
        <w:footnoteRef/>
      </w:r>
      <w:r w:rsidRPr="00252A9B">
        <w:rPr>
          <w:rFonts w:ascii="Arial" w:hAnsi="Arial" w:cs="Arial"/>
          <w:sz w:val="16"/>
          <w:szCs w:val="18"/>
        </w:rPr>
        <w:t xml:space="preserve"> </w:t>
      </w:r>
      <w:r w:rsidRPr="00252A9B">
        <w:rPr>
          <w:rFonts w:ascii="Arial" w:hAnsi="Arial" w:cs="Arial"/>
          <w:sz w:val="16"/>
          <w:szCs w:val="18"/>
        </w:rPr>
        <w:tab/>
        <w:t>Access to the HES data was provided by Statistics New Zealand under conditions designed to meet the confidentiality provisions of the Statistics Act 1975. The results presented in this analysis are the work of the Ministry of Social Development except where otherwise stated.</w:t>
      </w:r>
    </w:p>
  </w:footnote>
  <w:footnote w:id="3">
    <w:p w:rsidR="00624000" w:rsidRPr="00624000" w:rsidRDefault="00624000" w:rsidP="00624000">
      <w:pPr>
        <w:pStyle w:val="FootnoteText"/>
        <w:ind w:left="284" w:hanging="284"/>
        <w:rPr>
          <w:rFonts w:ascii="Arial" w:hAnsi="Arial" w:cs="Arial"/>
          <w:sz w:val="16"/>
          <w:szCs w:val="16"/>
        </w:rPr>
      </w:pPr>
      <w:r w:rsidRPr="00624000">
        <w:rPr>
          <w:rStyle w:val="FootnoteReference"/>
          <w:rFonts w:ascii="Arial" w:hAnsi="Arial" w:cs="Arial"/>
          <w:sz w:val="16"/>
          <w:szCs w:val="16"/>
        </w:rPr>
        <w:footnoteRef/>
      </w:r>
      <w:r w:rsidRPr="00624000">
        <w:rPr>
          <w:rFonts w:ascii="Arial" w:hAnsi="Arial" w:cs="Arial"/>
          <w:sz w:val="16"/>
          <w:szCs w:val="16"/>
        </w:rPr>
        <w:t xml:space="preserve"> </w:t>
      </w:r>
      <w:r w:rsidRPr="00624000">
        <w:rPr>
          <w:rFonts w:ascii="Arial" w:hAnsi="Arial" w:cs="Arial"/>
          <w:sz w:val="16"/>
          <w:szCs w:val="16"/>
        </w:rPr>
        <w:tab/>
        <w:t>See also Table E.6 for comparisons of the distribution of subjective wellbeing responses across MWI, AHC and BHC deciles</w:t>
      </w:r>
      <w:r>
        <w:rPr>
          <w:rFonts w:ascii="Arial" w:hAnsi="Arial" w:cs="Arial"/>
          <w:sz w:val="16"/>
          <w:szCs w:val="16"/>
        </w:rPr>
        <w:t>.</w:t>
      </w:r>
    </w:p>
  </w:footnote>
  <w:footnote w:id="4">
    <w:p w:rsidR="00624000" w:rsidRPr="00C7222F" w:rsidRDefault="00624000" w:rsidP="00ED1F09">
      <w:pPr>
        <w:pStyle w:val="FootnoteText"/>
        <w:ind w:left="142" w:hanging="142"/>
        <w:rPr>
          <w:rFonts w:ascii="Arial" w:hAnsi="Arial" w:cs="Arial"/>
          <w:sz w:val="16"/>
          <w:szCs w:val="16"/>
        </w:rPr>
      </w:pPr>
      <w:r w:rsidRPr="00C7222F">
        <w:rPr>
          <w:rStyle w:val="FootnoteReference"/>
          <w:rFonts w:ascii="Arial" w:hAnsi="Arial" w:cs="Arial"/>
          <w:sz w:val="16"/>
          <w:szCs w:val="16"/>
        </w:rPr>
        <w:footnoteRef/>
      </w:r>
      <w:r w:rsidRPr="00C7222F">
        <w:rPr>
          <w:rFonts w:ascii="Arial" w:hAnsi="Arial" w:cs="Arial"/>
          <w:sz w:val="16"/>
          <w:szCs w:val="16"/>
        </w:rPr>
        <w:t xml:space="preserve"> </w:t>
      </w:r>
      <w:r>
        <w:rPr>
          <w:rFonts w:ascii="Arial" w:hAnsi="Arial" w:cs="Arial"/>
          <w:sz w:val="16"/>
          <w:szCs w:val="16"/>
        </w:rPr>
        <w:tab/>
      </w:r>
      <w:r w:rsidRPr="00C7222F">
        <w:rPr>
          <w:rFonts w:ascii="Arial" w:hAnsi="Arial" w:cs="Arial"/>
          <w:sz w:val="16"/>
          <w:szCs w:val="16"/>
        </w:rPr>
        <w:t xml:space="preserve">In 2009, MSD published findings based on the 2008 Living Standards Survey.  This included a prototype 14-item deprivation index which was used in the evaluation of the impact of the Working for Families package (Perry, 2009). </w:t>
      </w:r>
      <w:r>
        <w:rPr>
          <w:rFonts w:ascii="Arial" w:hAnsi="Arial" w:cs="Arial"/>
          <w:sz w:val="16"/>
          <w:szCs w:val="16"/>
        </w:rPr>
        <w:t xml:space="preserve">DEP-17 is a refreshment and further development of the 14-item index </w:t>
      </w:r>
      <w:r w:rsidRPr="00C7222F">
        <w:rPr>
          <w:rFonts w:ascii="Arial" w:hAnsi="Arial" w:cs="Arial"/>
          <w:sz w:val="16"/>
          <w:szCs w:val="16"/>
        </w:rPr>
        <w:t>using 17 indicators, all of which are now available on a regular basis from the Household Economic Survey (HES), starting in 2012</w:t>
      </w:r>
      <w:r>
        <w:rPr>
          <w:rFonts w:ascii="Arial" w:hAnsi="Arial" w:cs="Arial"/>
          <w:sz w:val="16"/>
          <w:szCs w:val="16"/>
        </w:rPr>
        <w:t>-1</w:t>
      </w:r>
      <w:r w:rsidRPr="00C7222F">
        <w:rPr>
          <w:rFonts w:ascii="Arial" w:hAnsi="Arial" w:cs="Arial"/>
          <w:sz w:val="16"/>
          <w:szCs w:val="16"/>
        </w:rPr>
        <w:t>3.</w:t>
      </w:r>
    </w:p>
  </w:footnote>
  <w:footnote w:id="5">
    <w:p w:rsidR="00624000" w:rsidRPr="001A13B9" w:rsidRDefault="00624000" w:rsidP="001A13B9">
      <w:pPr>
        <w:pStyle w:val="FootnoteText"/>
        <w:ind w:left="284" w:hanging="284"/>
        <w:rPr>
          <w:rFonts w:ascii="Arial" w:hAnsi="Arial" w:cs="Arial"/>
          <w:sz w:val="16"/>
          <w:szCs w:val="16"/>
        </w:rPr>
      </w:pPr>
      <w:r w:rsidRPr="001939B4">
        <w:rPr>
          <w:rStyle w:val="FootnoteReference"/>
          <w:rFonts w:ascii="Arial" w:hAnsi="Arial" w:cs="Arial"/>
          <w:sz w:val="16"/>
          <w:szCs w:val="16"/>
        </w:rPr>
        <w:footnoteRef/>
      </w:r>
      <w:r w:rsidRPr="001939B4">
        <w:rPr>
          <w:rFonts w:ascii="Arial" w:hAnsi="Arial" w:cs="Arial"/>
          <w:sz w:val="16"/>
          <w:szCs w:val="16"/>
        </w:rPr>
        <w:t xml:space="preserve"> </w:t>
      </w:r>
      <w:r w:rsidRPr="001939B4">
        <w:rPr>
          <w:rFonts w:ascii="Arial" w:hAnsi="Arial" w:cs="Arial"/>
          <w:sz w:val="16"/>
          <w:szCs w:val="16"/>
        </w:rPr>
        <w:tab/>
        <w:t xml:space="preserve">The limitations of GDP per capita for the measurement of economic performance and social progress have been well-known for  a long time.  New Zealand’s Social Report , which started in 2001, is an example of an approach that goes beyond GDP and reports progress using a dashboard of indicators covering several domains. The momentum of the “beyond GDP” school of thought was greatly strengthened by the Stiglitz-Sen-Fitoussi report in 2009 and the OECD’s “Better Life Initiative” (2011 and ongoing).   </w:t>
      </w:r>
    </w:p>
  </w:footnote>
  <w:footnote w:id="6">
    <w:p w:rsidR="00624000" w:rsidRPr="00AC35C9" w:rsidRDefault="00624000" w:rsidP="00F756B0">
      <w:pPr>
        <w:pStyle w:val="FootnoteText"/>
        <w:spacing w:before="60"/>
        <w:ind w:left="284" w:hanging="284"/>
        <w:rPr>
          <w:rFonts w:ascii="Arial" w:hAnsi="Arial" w:cs="Arial"/>
          <w:sz w:val="16"/>
          <w:szCs w:val="18"/>
        </w:rPr>
      </w:pPr>
      <w:r w:rsidRPr="001A13B9">
        <w:rPr>
          <w:rStyle w:val="FootnoteReference"/>
          <w:rFonts w:ascii="Arial" w:hAnsi="Arial" w:cs="Arial"/>
          <w:sz w:val="16"/>
          <w:szCs w:val="16"/>
        </w:rPr>
        <w:footnoteRef/>
      </w:r>
      <w:r w:rsidRPr="001A13B9">
        <w:rPr>
          <w:rFonts w:ascii="Arial" w:hAnsi="Arial" w:cs="Arial"/>
          <w:sz w:val="16"/>
          <w:szCs w:val="16"/>
        </w:rPr>
        <w:t xml:space="preserve"> </w:t>
      </w:r>
      <w:r w:rsidRPr="001A13B9">
        <w:rPr>
          <w:rFonts w:ascii="Arial" w:hAnsi="Arial" w:cs="Arial"/>
          <w:sz w:val="16"/>
          <w:szCs w:val="16"/>
        </w:rPr>
        <w:tab/>
        <w:t>These figures are for a 60% of median</w:t>
      </w:r>
      <w:r w:rsidRPr="00AC35C9">
        <w:rPr>
          <w:rFonts w:ascii="Arial" w:hAnsi="Arial" w:cs="Arial"/>
          <w:sz w:val="16"/>
          <w:szCs w:val="18"/>
        </w:rPr>
        <w:t xml:space="preserve"> poverty line (2012 EU-SILC data). See also MSD’s 201</w:t>
      </w:r>
      <w:r>
        <w:rPr>
          <w:rFonts w:ascii="Arial" w:hAnsi="Arial" w:cs="Arial"/>
          <w:sz w:val="16"/>
          <w:szCs w:val="18"/>
        </w:rPr>
        <w:t>6</w:t>
      </w:r>
      <w:r w:rsidRPr="00AC35C9">
        <w:rPr>
          <w:rFonts w:ascii="Arial" w:hAnsi="Arial" w:cs="Arial"/>
          <w:sz w:val="16"/>
          <w:szCs w:val="18"/>
        </w:rPr>
        <w:t xml:space="preserve"> Household Incomes Report (Section J), and Perry (2009) for more on the limitations of household income measures for international comparisons of poverty rates.</w:t>
      </w:r>
    </w:p>
  </w:footnote>
  <w:footnote w:id="7">
    <w:p w:rsidR="00624000" w:rsidRPr="00AC35C9" w:rsidRDefault="00624000" w:rsidP="00F756B0">
      <w:pPr>
        <w:pStyle w:val="FootnoteText"/>
        <w:spacing w:before="60"/>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t>Guio, Gordon and Marlier (2012), and Guio and Marlier (2013).</w:t>
      </w:r>
      <w:r>
        <w:rPr>
          <w:rFonts w:ascii="Arial" w:hAnsi="Arial" w:cs="Arial"/>
          <w:sz w:val="16"/>
          <w:szCs w:val="18"/>
        </w:rPr>
        <w:t xml:space="preserve"> </w:t>
      </w:r>
    </w:p>
  </w:footnote>
  <w:footnote w:id="8">
    <w:p w:rsidR="00624000" w:rsidRPr="00474724" w:rsidRDefault="00624000" w:rsidP="00474724">
      <w:pPr>
        <w:pStyle w:val="FootnoteText"/>
        <w:spacing w:before="60"/>
        <w:ind w:left="284" w:hanging="284"/>
        <w:jc w:val="both"/>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sidRPr="00474724">
        <w:rPr>
          <w:rFonts w:ascii="Arial" w:hAnsi="Arial" w:cs="Arial"/>
          <w:sz w:val="16"/>
          <w:szCs w:val="16"/>
        </w:rPr>
        <w:tab/>
        <w:t xml:space="preserve">For each country, the amount is set at a suitable value close to (±5%) the per month national income poverty line (60% of median) </w:t>
      </w:r>
      <w:r>
        <w:rPr>
          <w:rFonts w:ascii="Arial" w:hAnsi="Arial" w:cs="Arial"/>
          <w:sz w:val="16"/>
          <w:szCs w:val="16"/>
        </w:rPr>
        <w:t xml:space="preserve">for the one person household. </w:t>
      </w:r>
      <w:r w:rsidRPr="00474724">
        <w:rPr>
          <w:rFonts w:ascii="Arial" w:hAnsi="Arial" w:cs="Arial"/>
          <w:sz w:val="16"/>
          <w:szCs w:val="16"/>
        </w:rPr>
        <w:t>There is no adjustment for household size or composition.</w:t>
      </w:r>
    </w:p>
  </w:footnote>
  <w:footnote w:id="9">
    <w:p w:rsidR="00624000" w:rsidRPr="00474724" w:rsidRDefault="00624000" w:rsidP="00474724">
      <w:pPr>
        <w:pStyle w:val="FootnoteText"/>
        <w:spacing w:before="60"/>
        <w:ind w:left="284" w:hanging="284"/>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sidRPr="00474724">
        <w:rPr>
          <w:rFonts w:ascii="Arial" w:hAnsi="Arial" w:cs="Arial"/>
          <w:sz w:val="16"/>
          <w:szCs w:val="16"/>
        </w:rPr>
        <w:tab/>
        <w:t>Dickes et al (2010) for the EU as a whole; Gordon et al (2013), and Mack and Lansley (2015) for the UK.</w:t>
      </w:r>
    </w:p>
  </w:footnote>
  <w:footnote w:id="10">
    <w:p w:rsidR="00624000" w:rsidRPr="00474724" w:rsidRDefault="00624000" w:rsidP="00474724">
      <w:pPr>
        <w:pStyle w:val="FootnoteText"/>
        <w:spacing w:before="60"/>
        <w:ind w:left="284" w:hanging="284"/>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Pr>
          <w:rFonts w:ascii="Arial" w:hAnsi="Arial" w:cs="Arial"/>
          <w:sz w:val="16"/>
          <w:szCs w:val="16"/>
        </w:rPr>
        <w:tab/>
        <w:t xml:space="preserve">Using  the EU-13 items and other EU-SILC data from 2009, Deutsch et al (2015) show that the order of curtailment of expenditures by individuals / households when facing economic difficulties is much the same across EU countries and across subgroups within each country. This finding supports the use of a mix of items that tap into differing depths of material hardship. </w:t>
      </w:r>
    </w:p>
  </w:footnote>
  <w:footnote w:id="11">
    <w:p w:rsidR="00624000" w:rsidRPr="000E75BA" w:rsidRDefault="00624000" w:rsidP="00DF28E6">
      <w:pPr>
        <w:pStyle w:val="FootnoteText"/>
        <w:ind w:left="284" w:hanging="284"/>
        <w:jc w:val="both"/>
        <w:rPr>
          <w:rFonts w:ascii="Arial" w:hAnsi="Arial" w:cs="Arial"/>
          <w:sz w:val="16"/>
          <w:szCs w:val="18"/>
        </w:rPr>
      </w:pPr>
      <w:r w:rsidRPr="000E75BA">
        <w:rPr>
          <w:rStyle w:val="FootnoteReference"/>
          <w:rFonts w:ascii="Arial" w:hAnsi="Arial" w:cs="Arial"/>
          <w:sz w:val="16"/>
          <w:szCs w:val="18"/>
        </w:rPr>
        <w:footnoteRef/>
      </w:r>
      <w:r w:rsidRPr="000E75BA">
        <w:rPr>
          <w:rFonts w:ascii="Arial" w:hAnsi="Arial" w:cs="Arial"/>
          <w:sz w:val="16"/>
          <w:szCs w:val="18"/>
        </w:rPr>
        <w:t xml:space="preserve"> </w:t>
      </w:r>
      <w:r w:rsidRPr="000E75BA">
        <w:rPr>
          <w:rFonts w:ascii="Arial" w:hAnsi="Arial" w:cs="Arial"/>
          <w:sz w:val="16"/>
          <w:szCs w:val="18"/>
        </w:rPr>
        <w:tab/>
        <w:t xml:space="preserve">The OECD has published findings from some preliminary investigations they carried out on measures of material deprivation in OECD countries, doing the best they could given the data gaps and comparability issues they faced for non-EU nations (see Boarini and Mira d’Ercole (2006) and OECD (2008)). In </w:t>
      </w:r>
      <w:smartTag w:uri="urn:schemas-microsoft-com:office:smarttags" w:element="country-region">
        <w:smartTag w:uri="urn:schemas-microsoft-com:office:smarttags" w:element="place">
          <w:r w:rsidRPr="000E75BA">
            <w:rPr>
              <w:rFonts w:ascii="Arial" w:hAnsi="Arial" w:cs="Arial"/>
              <w:sz w:val="16"/>
              <w:szCs w:val="18"/>
            </w:rPr>
            <w:t>Canada</w:t>
          </w:r>
        </w:smartTag>
      </w:smartTag>
      <w:r w:rsidRPr="000E75BA">
        <w:rPr>
          <w:rFonts w:ascii="Arial" w:hAnsi="Arial" w:cs="Arial"/>
          <w:sz w:val="16"/>
          <w:szCs w:val="18"/>
        </w:rPr>
        <w:t xml:space="preserve">, </w:t>
      </w:r>
      <w:smartTag w:uri="urn:schemas-microsoft-com:office:smarttags" w:element="State">
        <w:smartTag w:uri="urn:schemas-microsoft-com:office:smarttags" w:element="place">
          <w:r w:rsidRPr="000E75BA">
            <w:rPr>
              <w:rFonts w:ascii="Arial" w:hAnsi="Arial" w:cs="Arial"/>
              <w:sz w:val="16"/>
              <w:szCs w:val="18"/>
            </w:rPr>
            <w:t>Ontario</w:t>
          </w:r>
        </w:smartTag>
      </w:smartTag>
      <w:r w:rsidRPr="000E75BA">
        <w:rPr>
          <w:rFonts w:ascii="Arial" w:hAnsi="Arial" w:cs="Arial"/>
          <w:sz w:val="16"/>
          <w:szCs w:val="18"/>
        </w:rPr>
        <w:t xml:space="preserve"> has developed a 10-item deprivation index which was incorporated into Statistics Canada’s Survey of Labour and Income Dynamics in 2009.  </w:t>
      </w:r>
    </w:p>
  </w:footnote>
  <w:footnote w:id="12">
    <w:p w:rsidR="00624000" w:rsidRPr="00474724" w:rsidRDefault="00624000" w:rsidP="001C7DAF">
      <w:pPr>
        <w:pStyle w:val="FootnoteText"/>
        <w:spacing w:before="60"/>
        <w:ind w:left="284" w:hanging="284"/>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sidRPr="00474724">
        <w:rPr>
          <w:rFonts w:ascii="Arial" w:hAnsi="Arial" w:cs="Arial"/>
          <w:sz w:val="16"/>
          <w:szCs w:val="16"/>
        </w:rPr>
        <w:tab/>
      </w:r>
      <w:r>
        <w:rPr>
          <w:rFonts w:ascii="Arial" w:hAnsi="Arial" w:cs="Arial"/>
          <w:sz w:val="16"/>
          <w:szCs w:val="16"/>
        </w:rPr>
        <w:t xml:space="preserve">See </w:t>
      </w:r>
      <w:r w:rsidRPr="00474724">
        <w:rPr>
          <w:rFonts w:ascii="Arial" w:hAnsi="Arial" w:cs="Arial"/>
          <w:sz w:val="16"/>
          <w:szCs w:val="16"/>
        </w:rPr>
        <w:t>Dickes et al (2010) for the EU as a whole; Gordon et al (2013), and Mack and Lansley (2015) for the UK.</w:t>
      </w:r>
    </w:p>
  </w:footnote>
  <w:footnote w:id="13">
    <w:p w:rsidR="00624000" w:rsidRPr="003A754E" w:rsidRDefault="00624000" w:rsidP="003A754E">
      <w:pPr>
        <w:pStyle w:val="FootnoteText"/>
        <w:ind w:left="284" w:hanging="284"/>
        <w:rPr>
          <w:rFonts w:ascii="Arial" w:hAnsi="Arial" w:cs="Arial"/>
          <w:sz w:val="16"/>
          <w:szCs w:val="16"/>
        </w:rPr>
      </w:pPr>
      <w:r w:rsidRPr="003A754E">
        <w:rPr>
          <w:rStyle w:val="FootnoteReference"/>
          <w:rFonts w:ascii="Arial" w:hAnsi="Arial" w:cs="Arial"/>
          <w:sz w:val="16"/>
          <w:szCs w:val="16"/>
        </w:rPr>
        <w:footnoteRef/>
      </w:r>
      <w:r w:rsidRPr="003A754E">
        <w:rPr>
          <w:rFonts w:ascii="Arial" w:hAnsi="Arial" w:cs="Arial"/>
          <w:sz w:val="16"/>
          <w:szCs w:val="16"/>
        </w:rPr>
        <w:t xml:space="preserve"> </w:t>
      </w:r>
      <w:r>
        <w:rPr>
          <w:rFonts w:ascii="Arial" w:hAnsi="Arial" w:cs="Arial"/>
          <w:sz w:val="16"/>
          <w:szCs w:val="16"/>
        </w:rPr>
        <w:tab/>
      </w:r>
      <w:r w:rsidRPr="003A754E">
        <w:rPr>
          <w:rFonts w:ascii="Arial" w:hAnsi="Arial" w:cs="Arial"/>
          <w:sz w:val="16"/>
          <w:szCs w:val="16"/>
        </w:rPr>
        <w:t xml:space="preserve">See </w:t>
      </w:r>
      <w:r>
        <w:rPr>
          <w:rFonts w:ascii="Arial" w:hAnsi="Arial" w:cs="Arial"/>
          <w:sz w:val="16"/>
          <w:szCs w:val="16"/>
        </w:rPr>
        <w:t xml:space="preserve">Gordon and Nandy (2012) and </w:t>
      </w:r>
      <w:r w:rsidRPr="003A754E">
        <w:rPr>
          <w:rFonts w:ascii="Arial" w:hAnsi="Arial" w:cs="Arial"/>
          <w:sz w:val="16"/>
          <w:szCs w:val="16"/>
        </w:rPr>
        <w:t xml:space="preserve">Main and Bradshaw (2014) for a child deprivation index for the UK using a mixed item approach.  </w:t>
      </w:r>
    </w:p>
  </w:footnote>
  <w:footnote w:id="14">
    <w:p w:rsidR="00624000" w:rsidRPr="005F0BC4" w:rsidRDefault="00624000" w:rsidP="00F435E1">
      <w:pPr>
        <w:pStyle w:val="FootnoteText"/>
        <w:ind w:left="284" w:hanging="284"/>
        <w:rPr>
          <w:rFonts w:ascii="Arial" w:hAnsi="Arial" w:cs="Arial"/>
          <w:sz w:val="16"/>
          <w:szCs w:val="16"/>
        </w:rPr>
      </w:pPr>
      <w:r w:rsidRPr="005F0BC4">
        <w:rPr>
          <w:rStyle w:val="FootnoteReference"/>
          <w:rFonts w:ascii="Arial" w:hAnsi="Arial" w:cs="Arial"/>
          <w:sz w:val="16"/>
          <w:szCs w:val="16"/>
        </w:rPr>
        <w:footnoteRef/>
      </w:r>
      <w:r w:rsidRPr="005F0BC4">
        <w:rPr>
          <w:rFonts w:ascii="Arial" w:hAnsi="Arial" w:cs="Arial"/>
          <w:sz w:val="16"/>
          <w:szCs w:val="16"/>
        </w:rPr>
        <w:t xml:space="preserve"> </w:t>
      </w:r>
      <w:r>
        <w:rPr>
          <w:rFonts w:ascii="Arial" w:hAnsi="Arial" w:cs="Arial"/>
          <w:sz w:val="16"/>
          <w:szCs w:val="16"/>
        </w:rPr>
        <w:tab/>
        <w:t>For example: items</w:t>
      </w:r>
      <w:r w:rsidRPr="005F0BC4">
        <w:rPr>
          <w:rFonts w:ascii="Arial" w:hAnsi="Arial" w:cs="Arial"/>
          <w:sz w:val="16"/>
          <w:szCs w:val="16"/>
        </w:rPr>
        <w:t xml:space="preserve"> </w:t>
      </w:r>
      <w:r>
        <w:rPr>
          <w:rFonts w:ascii="Arial" w:hAnsi="Arial" w:cs="Arial"/>
          <w:sz w:val="16"/>
          <w:szCs w:val="16"/>
        </w:rPr>
        <w:t xml:space="preserve">need to </w:t>
      </w:r>
      <w:r w:rsidRPr="005F0BC4">
        <w:rPr>
          <w:rFonts w:ascii="Arial" w:hAnsi="Arial" w:cs="Arial"/>
          <w:sz w:val="16"/>
          <w:szCs w:val="16"/>
        </w:rPr>
        <w:t>cover a range of domains and a range of hardship depths</w:t>
      </w:r>
      <w:r>
        <w:rPr>
          <w:rFonts w:ascii="Arial" w:hAnsi="Arial" w:cs="Arial"/>
          <w:sz w:val="16"/>
          <w:szCs w:val="16"/>
        </w:rPr>
        <w:t>;</w:t>
      </w:r>
      <w:r w:rsidRPr="005F0BC4">
        <w:rPr>
          <w:rFonts w:ascii="Arial" w:hAnsi="Arial" w:cs="Arial"/>
          <w:sz w:val="16"/>
          <w:szCs w:val="16"/>
        </w:rPr>
        <w:t xml:space="preserve"> items </w:t>
      </w:r>
      <w:r>
        <w:rPr>
          <w:rFonts w:ascii="Arial" w:hAnsi="Arial" w:cs="Arial"/>
          <w:sz w:val="16"/>
          <w:szCs w:val="16"/>
        </w:rPr>
        <w:t xml:space="preserve">need to be </w:t>
      </w:r>
      <w:r w:rsidRPr="005F0BC4">
        <w:rPr>
          <w:rFonts w:ascii="Arial" w:hAnsi="Arial" w:cs="Arial"/>
          <w:sz w:val="16"/>
          <w:szCs w:val="16"/>
        </w:rPr>
        <w:t>applicable to all age groups and to both market income and state income households</w:t>
      </w:r>
      <w:r>
        <w:rPr>
          <w:rFonts w:ascii="Arial" w:hAnsi="Arial" w:cs="Arial"/>
          <w:sz w:val="16"/>
          <w:szCs w:val="16"/>
        </w:rPr>
        <w:t>;</w:t>
      </w:r>
      <w:r w:rsidRPr="005F0BC4">
        <w:rPr>
          <w:rFonts w:ascii="Arial" w:hAnsi="Arial" w:cs="Arial"/>
          <w:sz w:val="16"/>
          <w:szCs w:val="16"/>
        </w:rPr>
        <w:t xml:space="preserve"> </w:t>
      </w:r>
      <w:r>
        <w:rPr>
          <w:rFonts w:ascii="Arial" w:hAnsi="Arial" w:cs="Arial"/>
          <w:sz w:val="16"/>
          <w:szCs w:val="16"/>
        </w:rPr>
        <w:t>p</w:t>
      </w:r>
      <w:r w:rsidRPr="005F0BC4">
        <w:rPr>
          <w:rFonts w:ascii="Arial" w:hAnsi="Arial" w:cs="Arial"/>
          <w:sz w:val="16"/>
          <w:szCs w:val="16"/>
        </w:rPr>
        <w:t>referably 10 or more</w:t>
      </w:r>
      <w:r>
        <w:rPr>
          <w:rFonts w:ascii="Arial" w:hAnsi="Arial" w:cs="Arial"/>
          <w:sz w:val="16"/>
          <w:szCs w:val="16"/>
        </w:rPr>
        <w:t xml:space="preserve"> items;</w:t>
      </w:r>
      <w:r w:rsidRPr="005F0BC4">
        <w:rPr>
          <w:rFonts w:ascii="Arial" w:hAnsi="Arial" w:cs="Arial"/>
          <w:sz w:val="16"/>
          <w:szCs w:val="16"/>
        </w:rPr>
        <w:t xml:space="preserve"> and some sort of factor analysis to check that the same underlying notion is being</w:t>
      </w:r>
      <w:r>
        <w:rPr>
          <w:rFonts w:ascii="Arial" w:hAnsi="Arial" w:cs="Arial"/>
          <w:sz w:val="16"/>
          <w:szCs w:val="16"/>
        </w:rPr>
        <w:t xml:space="preserve"> reasonably well reflected by the selected items in the indicator set.</w:t>
      </w:r>
    </w:p>
  </w:footnote>
  <w:footnote w:id="15">
    <w:p w:rsidR="00624000" w:rsidRPr="00AC35C9" w:rsidRDefault="00624000" w:rsidP="004447A7">
      <w:pPr>
        <w:pStyle w:val="FootnoteText"/>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r>
      <w:r>
        <w:rPr>
          <w:rFonts w:ascii="Arial" w:hAnsi="Arial" w:cs="Arial"/>
          <w:sz w:val="16"/>
          <w:szCs w:val="18"/>
        </w:rPr>
        <w:t xml:space="preserve">A recent Working Paper </w:t>
      </w:r>
      <w:r w:rsidRPr="00AC35C9">
        <w:rPr>
          <w:rFonts w:ascii="Arial" w:hAnsi="Arial" w:cs="Arial"/>
          <w:sz w:val="16"/>
          <w:szCs w:val="18"/>
        </w:rPr>
        <w:t xml:space="preserve"> from Motu </w:t>
      </w:r>
      <w:r>
        <w:rPr>
          <w:rFonts w:ascii="Arial" w:hAnsi="Arial" w:cs="Arial"/>
          <w:sz w:val="16"/>
          <w:szCs w:val="18"/>
        </w:rPr>
        <w:t xml:space="preserve">Economic and Public Policy Research (Wellington, NZ)  </w:t>
      </w:r>
      <w:r w:rsidRPr="00AC35C9">
        <w:rPr>
          <w:rFonts w:ascii="Arial" w:hAnsi="Arial" w:cs="Arial"/>
          <w:sz w:val="16"/>
          <w:szCs w:val="18"/>
        </w:rPr>
        <w:t>uses PISA info</w:t>
      </w:r>
      <w:r>
        <w:rPr>
          <w:rFonts w:ascii="Arial" w:hAnsi="Arial" w:cs="Arial"/>
          <w:sz w:val="16"/>
          <w:szCs w:val="18"/>
        </w:rPr>
        <w:t>rmation</w:t>
      </w:r>
      <w:r w:rsidRPr="00AC35C9">
        <w:rPr>
          <w:rFonts w:ascii="Arial" w:hAnsi="Arial" w:cs="Arial"/>
          <w:sz w:val="16"/>
          <w:szCs w:val="18"/>
        </w:rPr>
        <w:t xml:space="preserve"> to construct an internationally comparable material wellbeing index </w:t>
      </w:r>
      <w:r>
        <w:rPr>
          <w:rFonts w:ascii="Arial" w:hAnsi="Arial" w:cs="Arial"/>
          <w:sz w:val="16"/>
          <w:szCs w:val="18"/>
        </w:rPr>
        <w:t xml:space="preserve">(MWI) </w:t>
      </w:r>
      <w:r w:rsidRPr="00AC35C9">
        <w:rPr>
          <w:rFonts w:ascii="Arial" w:hAnsi="Arial" w:cs="Arial"/>
          <w:sz w:val="16"/>
          <w:szCs w:val="18"/>
        </w:rPr>
        <w:t>using non-income measures.</w:t>
      </w:r>
      <w:r>
        <w:rPr>
          <w:rFonts w:ascii="Arial" w:hAnsi="Arial" w:cs="Arial"/>
          <w:sz w:val="16"/>
          <w:szCs w:val="18"/>
        </w:rPr>
        <w:t xml:space="preserve"> Motu’s MWI is quite different to MSD’s MWI in several respects.  See </w:t>
      </w:r>
      <w:r w:rsidRPr="004447A7">
        <w:rPr>
          <w:rFonts w:ascii="Arial" w:hAnsi="Arial" w:cs="Arial"/>
          <w:b/>
          <w:sz w:val="16"/>
          <w:szCs w:val="18"/>
        </w:rPr>
        <w:t xml:space="preserve">Appendix </w:t>
      </w:r>
      <w:r>
        <w:rPr>
          <w:rFonts w:ascii="Arial" w:hAnsi="Arial" w:cs="Arial"/>
          <w:b/>
          <w:sz w:val="16"/>
          <w:szCs w:val="18"/>
        </w:rPr>
        <w:t>3</w:t>
      </w:r>
      <w:r w:rsidRPr="004447A7">
        <w:rPr>
          <w:rFonts w:ascii="Arial" w:hAnsi="Arial" w:cs="Arial"/>
          <w:b/>
          <w:sz w:val="16"/>
          <w:szCs w:val="18"/>
        </w:rPr>
        <w:t>.</w:t>
      </w:r>
    </w:p>
  </w:footnote>
  <w:footnote w:id="16">
    <w:p w:rsidR="00624000" w:rsidRPr="00725F81" w:rsidRDefault="00624000" w:rsidP="00CE14CE">
      <w:pPr>
        <w:pStyle w:val="FootnoteText"/>
        <w:ind w:left="284" w:hanging="284"/>
        <w:rPr>
          <w:rFonts w:ascii="Arial" w:hAnsi="Arial" w:cs="Arial"/>
          <w:sz w:val="18"/>
          <w:szCs w:val="18"/>
        </w:rPr>
      </w:pPr>
      <w:r w:rsidRPr="00725F81">
        <w:rPr>
          <w:rStyle w:val="FootnoteReference"/>
          <w:rFonts w:ascii="Arial" w:hAnsi="Arial" w:cs="Arial"/>
          <w:sz w:val="18"/>
          <w:szCs w:val="18"/>
        </w:rPr>
        <w:footnoteRef/>
      </w:r>
      <w:r w:rsidRPr="00725F81">
        <w:rPr>
          <w:rFonts w:ascii="Arial" w:hAnsi="Arial" w:cs="Arial"/>
          <w:sz w:val="18"/>
          <w:szCs w:val="18"/>
        </w:rPr>
        <w:t xml:space="preserve"> </w:t>
      </w:r>
      <w:r>
        <w:rPr>
          <w:rFonts w:ascii="Arial" w:hAnsi="Arial" w:cs="Arial"/>
          <w:sz w:val="18"/>
          <w:szCs w:val="18"/>
        </w:rPr>
        <w:tab/>
      </w:r>
      <w:r w:rsidRPr="00725F81">
        <w:rPr>
          <w:rFonts w:ascii="Arial" w:hAnsi="Arial" w:cs="Arial"/>
          <w:sz w:val="18"/>
          <w:szCs w:val="18"/>
        </w:rPr>
        <w:t xml:space="preserve">See </w:t>
      </w:r>
      <w:r w:rsidRPr="001171C5">
        <w:rPr>
          <w:rFonts w:ascii="Arial" w:hAnsi="Arial" w:cs="Arial"/>
          <w:sz w:val="18"/>
          <w:szCs w:val="18"/>
        </w:rPr>
        <w:t>Appendix 2 for</w:t>
      </w:r>
      <w:r w:rsidRPr="00725F81">
        <w:rPr>
          <w:rFonts w:ascii="Arial" w:hAnsi="Arial" w:cs="Arial"/>
          <w:sz w:val="18"/>
          <w:szCs w:val="18"/>
        </w:rPr>
        <w:t xml:space="preserve"> more on ELSI and the comparison with the MWI.</w:t>
      </w:r>
    </w:p>
  </w:footnote>
  <w:footnote w:id="17">
    <w:p w:rsidR="00D83465" w:rsidRPr="00D83465" w:rsidRDefault="00D83465">
      <w:pPr>
        <w:pStyle w:val="FootnoteText"/>
        <w:rPr>
          <w:rFonts w:ascii="Arial" w:hAnsi="Arial" w:cs="Arial"/>
          <w:sz w:val="18"/>
          <w:szCs w:val="18"/>
        </w:rPr>
      </w:pPr>
      <w:r w:rsidRPr="00D83465">
        <w:rPr>
          <w:rStyle w:val="FootnoteReference"/>
          <w:rFonts w:ascii="Arial" w:hAnsi="Arial" w:cs="Arial"/>
          <w:sz w:val="18"/>
          <w:szCs w:val="18"/>
        </w:rPr>
        <w:footnoteRef/>
      </w:r>
      <w:r w:rsidRPr="00D83465">
        <w:rPr>
          <w:rFonts w:ascii="Arial" w:hAnsi="Arial" w:cs="Arial"/>
          <w:sz w:val="18"/>
          <w:szCs w:val="18"/>
        </w:rPr>
        <w:t xml:space="preserve"> The current plan is to have a more compreh</w:t>
      </w:r>
      <w:r>
        <w:rPr>
          <w:rFonts w:ascii="Arial" w:hAnsi="Arial" w:cs="Arial"/>
          <w:sz w:val="18"/>
          <w:szCs w:val="18"/>
        </w:rPr>
        <w:t>en</w:t>
      </w:r>
      <w:bookmarkStart w:id="0" w:name="_GoBack"/>
      <w:bookmarkEnd w:id="0"/>
      <w:r w:rsidRPr="00D83465">
        <w:rPr>
          <w:rFonts w:ascii="Arial" w:hAnsi="Arial" w:cs="Arial"/>
          <w:sz w:val="18"/>
          <w:szCs w:val="18"/>
        </w:rPr>
        <w:t>sive Section F in the 2017 report.</w:t>
      </w:r>
    </w:p>
  </w:footnote>
  <w:footnote w:id="18">
    <w:p w:rsidR="00624000" w:rsidRPr="00D33DC1" w:rsidRDefault="00624000" w:rsidP="00D33DC1">
      <w:pPr>
        <w:pStyle w:val="FootnoteText"/>
        <w:ind w:left="284" w:hanging="284"/>
        <w:rPr>
          <w:rFonts w:ascii="Arial" w:hAnsi="Arial" w:cs="Arial"/>
          <w:sz w:val="16"/>
          <w:szCs w:val="16"/>
        </w:rPr>
      </w:pPr>
      <w:r w:rsidRPr="00D33DC1">
        <w:rPr>
          <w:rStyle w:val="FootnoteReference"/>
          <w:rFonts w:ascii="Arial" w:hAnsi="Arial" w:cs="Arial"/>
          <w:sz w:val="16"/>
          <w:szCs w:val="16"/>
        </w:rPr>
        <w:footnoteRef/>
      </w:r>
      <w:r w:rsidRPr="00D33DC1">
        <w:rPr>
          <w:rFonts w:ascii="Arial" w:hAnsi="Arial" w:cs="Arial"/>
          <w:sz w:val="16"/>
          <w:szCs w:val="16"/>
        </w:rPr>
        <w:t xml:space="preserve"> </w:t>
      </w:r>
      <w:r w:rsidRPr="00D33DC1">
        <w:rPr>
          <w:rFonts w:ascii="Arial" w:hAnsi="Arial" w:cs="Arial"/>
          <w:sz w:val="16"/>
          <w:szCs w:val="16"/>
        </w:rPr>
        <w:tab/>
      </w:r>
      <w:r w:rsidRPr="00D33DC1">
        <w:rPr>
          <w:rFonts w:ascii="Arial" w:hAnsi="Arial" w:cs="Arial"/>
          <w:color w:val="000000" w:themeColor="text1"/>
          <w:sz w:val="16"/>
          <w:szCs w:val="16"/>
        </w:rPr>
        <w:t xml:space="preserve">There are also some non-income items in the health module in SoFIE for waves 3, 5 and 7 from 2004-05 to 2008-09. Both cross-sectional and persistence data are available and are noted later in this section. </w:t>
      </w:r>
      <w:r w:rsidRPr="00D33DC1">
        <w:rPr>
          <w:rFonts w:ascii="Arial" w:hAnsi="Arial" w:cs="Arial"/>
          <w:sz w:val="16"/>
          <w:szCs w:val="16"/>
        </w:rPr>
        <w:t>Statistics New Zealand’s General Social Survey (GSS) also collects some non-incomes items : the 25 ELSI items for 2008, 2010 and 2012, and 9 items for a short-form MWI for 2014.</w:t>
      </w:r>
    </w:p>
  </w:footnote>
  <w:footnote w:id="19">
    <w:p w:rsidR="00624000" w:rsidRPr="007A6485" w:rsidRDefault="00624000" w:rsidP="0089371B">
      <w:pPr>
        <w:pStyle w:val="FootnoteText"/>
        <w:spacing w:after="60"/>
        <w:ind w:left="284" w:hanging="284"/>
        <w:rPr>
          <w:rFonts w:ascii="Arial" w:hAnsi="Arial" w:cs="Arial"/>
          <w:sz w:val="16"/>
          <w:szCs w:val="16"/>
        </w:rPr>
      </w:pPr>
      <w:r w:rsidRPr="007A6485">
        <w:rPr>
          <w:rStyle w:val="FootnoteReference"/>
          <w:rFonts w:ascii="Arial" w:hAnsi="Arial" w:cs="Arial"/>
          <w:sz w:val="16"/>
          <w:szCs w:val="16"/>
        </w:rPr>
        <w:footnoteRef/>
      </w:r>
      <w:r w:rsidRPr="007A6485">
        <w:rPr>
          <w:rFonts w:ascii="Arial" w:hAnsi="Arial" w:cs="Arial"/>
          <w:sz w:val="16"/>
          <w:szCs w:val="16"/>
        </w:rPr>
        <w:t xml:space="preserve"> </w:t>
      </w:r>
      <w:r>
        <w:rPr>
          <w:rFonts w:ascii="Arial" w:hAnsi="Arial" w:cs="Arial"/>
          <w:sz w:val="16"/>
          <w:szCs w:val="16"/>
        </w:rPr>
        <w:tab/>
      </w:r>
      <w:r w:rsidRPr="007A6485">
        <w:rPr>
          <w:rFonts w:ascii="Arial" w:hAnsi="Arial" w:cs="Arial"/>
          <w:sz w:val="16"/>
          <w:szCs w:val="16"/>
        </w:rPr>
        <w:t xml:space="preserve">The first row in Table </w:t>
      </w:r>
      <w:r>
        <w:rPr>
          <w:rFonts w:ascii="Arial" w:hAnsi="Arial" w:cs="Arial"/>
          <w:sz w:val="16"/>
          <w:szCs w:val="16"/>
        </w:rPr>
        <w:t>G.5</w:t>
      </w:r>
      <w:r w:rsidRPr="007A6485">
        <w:rPr>
          <w:rFonts w:ascii="Arial" w:hAnsi="Arial" w:cs="Arial"/>
          <w:sz w:val="16"/>
          <w:szCs w:val="16"/>
        </w:rPr>
        <w:t xml:space="preserve"> is from Perry (2009) Table C.11. The other rows </w:t>
      </w:r>
      <w:r>
        <w:rPr>
          <w:rFonts w:ascii="Arial" w:hAnsi="Arial" w:cs="Arial"/>
          <w:sz w:val="16"/>
          <w:szCs w:val="16"/>
        </w:rPr>
        <w:t xml:space="preserve">are from later analysis </w:t>
      </w:r>
      <w:r w:rsidRPr="007A6485">
        <w:rPr>
          <w:rFonts w:ascii="Arial" w:hAnsi="Arial" w:cs="Arial"/>
          <w:sz w:val="16"/>
          <w:szCs w:val="16"/>
        </w:rPr>
        <w:t>us</w:t>
      </w:r>
      <w:r>
        <w:rPr>
          <w:rFonts w:ascii="Arial" w:hAnsi="Arial" w:cs="Arial"/>
          <w:sz w:val="16"/>
          <w:szCs w:val="16"/>
        </w:rPr>
        <w:t>ing</w:t>
      </w:r>
      <w:r w:rsidRPr="007A6485">
        <w:rPr>
          <w:rFonts w:ascii="Arial" w:hAnsi="Arial" w:cs="Arial"/>
          <w:sz w:val="16"/>
          <w:szCs w:val="16"/>
        </w:rPr>
        <w:t xml:space="preserve"> the same methodology but a range of other thresholds.</w:t>
      </w:r>
    </w:p>
  </w:footnote>
  <w:footnote w:id="20">
    <w:p w:rsidR="00624000" w:rsidRPr="00BD3444" w:rsidRDefault="00624000" w:rsidP="00355879">
      <w:pPr>
        <w:pStyle w:val="FootnoteText"/>
        <w:spacing w:after="60"/>
        <w:ind w:left="274" w:hanging="274"/>
        <w:rPr>
          <w:rFonts w:ascii="Arial" w:hAnsi="Arial" w:cs="Arial"/>
          <w:sz w:val="18"/>
          <w:szCs w:val="18"/>
        </w:rPr>
      </w:pPr>
      <w:r w:rsidRPr="00BD3444">
        <w:rPr>
          <w:rStyle w:val="FootnoteReference"/>
          <w:rFonts w:ascii="Arial" w:hAnsi="Arial" w:cs="Arial"/>
          <w:sz w:val="18"/>
          <w:szCs w:val="18"/>
        </w:rPr>
        <w:footnoteRef/>
      </w:r>
      <w:r w:rsidRPr="00BD3444">
        <w:rPr>
          <w:rFonts w:ascii="Arial" w:hAnsi="Arial" w:cs="Arial"/>
          <w:sz w:val="18"/>
          <w:szCs w:val="18"/>
        </w:rPr>
        <w:t xml:space="preserve"> </w:t>
      </w:r>
      <w:r w:rsidRPr="00BD3444">
        <w:rPr>
          <w:rFonts w:ascii="Arial" w:hAnsi="Arial" w:cs="Arial"/>
          <w:sz w:val="18"/>
          <w:szCs w:val="18"/>
        </w:rPr>
        <w:tab/>
        <w:t>See Perry (2002) for a summary of the international literature and for detailed discussion on the issue, Iceland and Bauman (2007) for a perspective from the US, and Nolan and Whelan (2011), chapter 6, for a comprehensive and more up-to-date analysis based on EU data.</w:t>
      </w:r>
    </w:p>
  </w:footnote>
  <w:footnote w:id="21">
    <w:p w:rsidR="00624000" w:rsidRPr="00F114C1" w:rsidRDefault="00624000" w:rsidP="00F114C1">
      <w:pPr>
        <w:pStyle w:val="FootnoteText"/>
        <w:ind w:left="284" w:hanging="284"/>
        <w:rPr>
          <w:rFonts w:ascii="Arial" w:hAnsi="Arial" w:cs="Arial"/>
          <w:sz w:val="18"/>
          <w:szCs w:val="18"/>
        </w:rPr>
      </w:pPr>
      <w:r w:rsidRPr="00F114C1">
        <w:rPr>
          <w:rStyle w:val="FootnoteReference"/>
          <w:rFonts w:ascii="Arial" w:hAnsi="Arial" w:cs="Arial"/>
          <w:sz w:val="18"/>
          <w:szCs w:val="18"/>
        </w:rPr>
        <w:footnoteRef/>
      </w:r>
      <w:r w:rsidRPr="00F114C1">
        <w:rPr>
          <w:rFonts w:ascii="Arial" w:hAnsi="Arial" w:cs="Arial"/>
          <w:sz w:val="18"/>
          <w:szCs w:val="18"/>
        </w:rPr>
        <w:t xml:space="preserve"> </w:t>
      </w:r>
      <w:r>
        <w:rPr>
          <w:rFonts w:ascii="Arial" w:hAnsi="Arial" w:cs="Arial"/>
          <w:sz w:val="18"/>
          <w:szCs w:val="18"/>
        </w:rPr>
        <w:tab/>
      </w:r>
      <w:r w:rsidRPr="00F114C1">
        <w:rPr>
          <w:rFonts w:ascii="Arial" w:hAnsi="Arial" w:cs="Arial"/>
          <w:sz w:val="18"/>
          <w:szCs w:val="18"/>
        </w:rPr>
        <w:t>See the technical note on p88.</w:t>
      </w:r>
    </w:p>
  </w:footnote>
  <w:footnote w:id="22">
    <w:p w:rsidR="00624000" w:rsidRPr="002520D7" w:rsidRDefault="00624000" w:rsidP="002520D7">
      <w:pPr>
        <w:pStyle w:val="FootnoteText"/>
        <w:ind w:left="284" w:hanging="284"/>
        <w:rPr>
          <w:rFonts w:ascii="Arial" w:hAnsi="Arial" w:cs="Arial"/>
          <w:sz w:val="18"/>
          <w:szCs w:val="18"/>
        </w:rPr>
      </w:pPr>
      <w:r w:rsidRPr="002520D7">
        <w:rPr>
          <w:rStyle w:val="FootnoteReference"/>
          <w:rFonts w:ascii="Arial" w:hAnsi="Arial" w:cs="Arial"/>
          <w:sz w:val="18"/>
          <w:szCs w:val="18"/>
        </w:rPr>
        <w:footnoteRef/>
      </w:r>
      <w:r w:rsidRPr="002520D7">
        <w:rPr>
          <w:rFonts w:ascii="Arial" w:hAnsi="Arial" w:cs="Arial"/>
          <w:sz w:val="18"/>
          <w:szCs w:val="18"/>
        </w:rPr>
        <w:t xml:space="preserve"> </w:t>
      </w:r>
      <w:r>
        <w:rPr>
          <w:rFonts w:ascii="Arial" w:hAnsi="Arial" w:cs="Arial"/>
          <w:sz w:val="18"/>
          <w:szCs w:val="18"/>
        </w:rPr>
        <w:tab/>
      </w:r>
      <w:r w:rsidRPr="002520D7">
        <w:rPr>
          <w:rFonts w:ascii="Arial" w:hAnsi="Arial" w:cs="Arial"/>
          <w:sz w:val="18"/>
          <w:szCs w:val="18"/>
        </w:rPr>
        <w:t xml:space="preserve">The 2016 Incomes Report has a 14% rate for this measure.  The difference arises because the Incomes Report uses the latest revisions of the data from </w:t>
      </w:r>
      <w:r>
        <w:rPr>
          <w:rFonts w:ascii="Arial" w:hAnsi="Arial" w:cs="Arial"/>
          <w:sz w:val="18"/>
          <w:szCs w:val="18"/>
        </w:rPr>
        <w:t>S</w:t>
      </w:r>
      <w:r w:rsidRPr="002520D7">
        <w:rPr>
          <w:rFonts w:ascii="Arial" w:hAnsi="Arial" w:cs="Arial"/>
          <w:sz w:val="18"/>
          <w:szCs w:val="18"/>
        </w:rPr>
        <w:t xml:space="preserve">tatistics </w:t>
      </w:r>
      <w:r>
        <w:rPr>
          <w:rFonts w:ascii="Arial" w:hAnsi="Arial" w:cs="Arial"/>
          <w:sz w:val="18"/>
          <w:szCs w:val="18"/>
        </w:rPr>
        <w:t>N</w:t>
      </w:r>
      <w:r w:rsidRPr="002520D7">
        <w:rPr>
          <w:rFonts w:ascii="Arial" w:hAnsi="Arial" w:cs="Arial"/>
          <w:sz w:val="18"/>
          <w:szCs w:val="18"/>
        </w:rPr>
        <w:t>ew Zealand, including imputations for missing re</w:t>
      </w:r>
      <w:r>
        <w:rPr>
          <w:rFonts w:ascii="Arial" w:hAnsi="Arial" w:cs="Arial"/>
          <w:sz w:val="18"/>
          <w:szCs w:val="18"/>
        </w:rPr>
        <w:t>spo</w:t>
      </w:r>
      <w:r w:rsidRPr="002520D7">
        <w:rPr>
          <w:rFonts w:ascii="Arial" w:hAnsi="Arial" w:cs="Arial"/>
          <w:sz w:val="18"/>
          <w:szCs w:val="18"/>
        </w:rPr>
        <w:t>nses, whereas Table H.3 is from an earlier analysis. This difference makes no difference to the</w:t>
      </w:r>
      <w:r>
        <w:rPr>
          <w:rFonts w:ascii="Arial" w:hAnsi="Arial" w:cs="Arial"/>
          <w:sz w:val="18"/>
          <w:szCs w:val="18"/>
        </w:rPr>
        <w:t xml:space="preserve"> main</w:t>
      </w:r>
      <w:r w:rsidRPr="002520D7">
        <w:rPr>
          <w:rFonts w:ascii="Arial" w:hAnsi="Arial" w:cs="Arial"/>
          <w:sz w:val="18"/>
          <w:szCs w:val="18"/>
        </w:rPr>
        <w:t xml:space="preserve"> finding displayed in Table H.3 and described in the text above it.</w:t>
      </w:r>
    </w:p>
  </w:footnote>
  <w:footnote w:id="23">
    <w:p w:rsidR="00624000" w:rsidRPr="0048621A" w:rsidRDefault="00624000" w:rsidP="0048621A">
      <w:pPr>
        <w:pStyle w:val="FootnoteText"/>
        <w:ind w:left="284" w:hanging="284"/>
        <w:rPr>
          <w:rFonts w:ascii="Arial" w:hAnsi="Arial" w:cs="Arial"/>
          <w:sz w:val="18"/>
          <w:szCs w:val="18"/>
        </w:rPr>
      </w:pPr>
      <w:r w:rsidRPr="0048621A">
        <w:rPr>
          <w:rStyle w:val="FootnoteReference"/>
          <w:rFonts w:ascii="Arial" w:hAnsi="Arial" w:cs="Arial"/>
          <w:sz w:val="18"/>
          <w:szCs w:val="18"/>
        </w:rPr>
        <w:footnoteRef/>
      </w:r>
      <w:r w:rsidRPr="0048621A">
        <w:rPr>
          <w:rFonts w:ascii="Arial" w:hAnsi="Arial" w:cs="Arial"/>
          <w:sz w:val="18"/>
          <w:szCs w:val="18"/>
        </w:rPr>
        <w:t xml:space="preserve"> </w:t>
      </w:r>
      <w:r>
        <w:rPr>
          <w:rFonts w:ascii="Arial" w:hAnsi="Arial" w:cs="Arial"/>
          <w:sz w:val="18"/>
          <w:szCs w:val="18"/>
        </w:rPr>
        <w:tab/>
      </w:r>
      <w:r w:rsidRPr="0048621A">
        <w:rPr>
          <w:rFonts w:ascii="Arial" w:hAnsi="Arial" w:cs="Arial"/>
          <w:sz w:val="18"/>
          <w:szCs w:val="18"/>
        </w:rPr>
        <w:t>See also Brewer et al (2016).</w:t>
      </w:r>
    </w:p>
  </w:footnote>
  <w:footnote w:id="24">
    <w:p w:rsidR="00624000" w:rsidRPr="00E8069D" w:rsidRDefault="00624000" w:rsidP="00E8069D">
      <w:pPr>
        <w:ind w:left="284" w:hanging="284"/>
        <w:jc w:val="both"/>
        <w:rPr>
          <w:rFonts w:ascii="Arial" w:hAnsi="Arial" w:cs="Arial"/>
          <w:color w:val="000000" w:themeColor="text1"/>
          <w:sz w:val="16"/>
          <w:szCs w:val="20"/>
        </w:rPr>
      </w:pPr>
      <w:r w:rsidRPr="00E8069D">
        <w:rPr>
          <w:rStyle w:val="FootnoteReference"/>
          <w:sz w:val="20"/>
        </w:rPr>
        <w:footnoteRef/>
      </w:r>
      <w:r w:rsidRPr="00E8069D">
        <w:rPr>
          <w:sz w:val="20"/>
        </w:rPr>
        <w:t xml:space="preserve"> </w:t>
      </w:r>
      <w:r>
        <w:rPr>
          <w:sz w:val="20"/>
        </w:rPr>
        <w:tab/>
      </w:r>
      <w:r w:rsidRPr="00E8069D">
        <w:rPr>
          <w:rFonts w:ascii="Arial" w:hAnsi="Arial" w:cs="Arial"/>
          <w:color w:val="000000" w:themeColor="text1"/>
          <w:sz w:val="16"/>
          <w:szCs w:val="20"/>
        </w:rPr>
        <w:t>More of this analysis is planned for the 2017 update, including using a set of child-specific items available in HES 2015-16. See also the tables in Sections D and E, especially E.4 and E.5 which use the latest HES data.</w:t>
      </w:r>
    </w:p>
    <w:p w:rsidR="00624000" w:rsidRDefault="00624000">
      <w:pPr>
        <w:pStyle w:val="FootnoteText"/>
      </w:pPr>
    </w:p>
  </w:footnote>
  <w:footnote w:id="25">
    <w:p w:rsidR="00624000" w:rsidRPr="009D3000" w:rsidRDefault="00624000" w:rsidP="0077646E">
      <w:pPr>
        <w:pStyle w:val="FootnoteText"/>
        <w:spacing w:after="60"/>
        <w:ind w:left="284" w:hanging="284"/>
        <w:rPr>
          <w:rFonts w:ascii="Arial" w:hAnsi="Arial" w:cs="Arial"/>
          <w:sz w:val="16"/>
          <w:szCs w:val="16"/>
        </w:rPr>
      </w:pPr>
      <w:r w:rsidRPr="009D3000">
        <w:rPr>
          <w:rStyle w:val="FootnoteReference"/>
          <w:rFonts w:ascii="Arial" w:hAnsi="Arial" w:cs="Arial"/>
          <w:sz w:val="16"/>
          <w:szCs w:val="16"/>
        </w:rPr>
        <w:footnoteRef/>
      </w:r>
      <w:r w:rsidRPr="009D3000">
        <w:rPr>
          <w:rFonts w:ascii="Arial" w:hAnsi="Arial" w:cs="Arial"/>
          <w:sz w:val="16"/>
          <w:szCs w:val="16"/>
        </w:rPr>
        <w:t xml:space="preserve"> </w:t>
      </w:r>
      <w:r w:rsidRPr="009D3000">
        <w:rPr>
          <w:rFonts w:ascii="Arial" w:hAnsi="Arial" w:cs="Arial"/>
          <w:sz w:val="16"/>
          <w:szCs w:val="16"/>
        </w:rPr>
        <w:tab/>
        <w:t>eg Baker et al (2013).</w:t>
      </w:r>
    </w:p>
  </w:footnote>
  <w:footnote w:id="26">
    <w:p w:rsidR="00624000" w:rsidRPr="006D68C7" w:rsidRDefault="00624000" w:rsidP="00B22603">
      <w:pPr>
        <w:pStyle w:val="FootnoteText"/>
        <w:ind w:left="284" w:hanging="284"/>
        <w:rPr>
          <w:rFonts w:ascii="Arial" w:hAnsi="Arial" w:cs="Arial"/>
          <w:sz w:val="18"/>
          <w:szCs w:val="18"/>
        </w:rPr>
      </w:pPr>
      <w:r w:rsidRPr="009D3000">
        <w:rPr>
          <w:rStyle w:val="FootnoteReference"/>
          <w:rFonts w:ascii="Arial" w:hAnsi="Arial" w:cs="Arial"/>
          <w:sz w:val="16"/>
          <w:szCs w:val="16"/>
        </w:rPr>
        <w:footnoteRef/>
      </w:r>
      <w:r w:rsidRPr="009D3000">
        <w:rPr>
          <w:rFonts w:ascii="Arial" w:hAnsi="Arial" w:cs="Arial"/>
          <w:sz w:val="16"/>
          <w:szCs w:val="16"/>
        </w:rPr>
        <w:t xml:space="preserve"> </w:t>
      </w:r>
      <w:r w:rsidRPr="009D3000">
        <w:rPr>
          <w:rFonts w:ascii="Arial" w:hAnsi="Arial" w:cs="Arial"/>
          <w:sz w:val="16"/>
          <w:szCs w:val="16"/>
        </w:rPr>
        <w:tab/>
        <w:t>Denny (2016) found that for 16 % of high school students in New Zealand, the living room or garage were used as bedrooms and 6% had more than 2 people per bedroom. Much higher for Pacific and Maori and  for lower socio-economic areas.</w:t>
      </w:r>
    </w:p>
  </w:footnote>
  <w:footnote w:id="27">
    <w:p w:rsidR="00624000" w:rsidRPr="00375C49" w:rsidRDefault="00624000" w:rsidP="002C4E2B">
      <w:pPr>
        <w:pStyle w:val="FootnoteText"/>
        <w:spacing w:after="60"/>
        <w:ind w:left="284" w:hanging="284"/>
        <w:jc w:val="both"/>
        <w:rPr>
          <w:rFonts w:ascii="Arial" w:hAnsi="Arial" w:cs="Arial"/>
          <w:sz w:val="16"/>
          <w:szCs w:val="16"/>
        </w:rPr>
      </w:pPr>
      <w:r w:rsidRPr="00375C49">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375C49">
        <w:rPr>
          <w:rFonts w:ascii="Arial" w:hAnsi="Arial" w:cs="Arial"/>
          <w:sz w:val="16"/>
          <w:szCs w:val="16"/>
        </w:rPr>
        <w:t>For each country, the amount is set at a suitable value close to (±5%) the per month national income poverty line (60% of median) for the one person household.   There is no adjustment for household size or composition.</w:t>
      </w:r>
    </w:p>
  </w:footnote>
  <w:footnote w:id="28">
    <w:p w:rsidR="00624000" w:rsidRPr="00DD35CF" w:rsidRDefault="00624000" w:rsidP="008C2597">
      <w:pPr>
        <w:pStyle w:val="FootnoteText"/>
        <w:spacing w:after="60"/>
        <w:ind w:left="284" w:hanging="284"/>
        <w:rPr>
          <w:rFonts w:ascii="Arial" w:hAnsi="Arial" w:cs="Arial"/>
          <w:sz w:val="16"/>
          <w:szCs w:val="16"/>
        </w:rPr>
      </w:pPr>
      <w:r w:rsidRPr="00DD35CF">
        <w:rPr>
          <w:rStyle w:val="FootnoteReference"/>
          <w:rFonts w:ascii="Arial" w:hAnsi="Arial" w:cs="Arial"/>
          <w:sz w:val="16"/>
          <w:szCs w:val="16"/>
        </w:rPr>
        <w:footnoteRef/>
      </w:r>
      <w:r w:rsidRPr="00DD35CF">
        <w:rPr>
          <w:rFonts w:ascii="Arial" w:hAnsi="Arial" w:cs="Arial"/>
          <w:sz w:val="16"/>
          <w:szCs w:val="16"/>
        </w:rPr>
        <w:t xml:space="preserve"> </w:t>
      </w:r>
      <w:r>
        <w:rPr>
          <w:rFonts w:ascii="Arial" w:hAnsi="Arial" w:cs="Arial"/>
          <w:sz w:val="16"/>
          <w:szCs w:val="16"/>
        </w:rPr>
        <w:tab/>
      </w:r>
      <w:r w:rsidRPr="00DD35CF">
        <w:rPr>
          <w:rFonts w:ascii="Arial" w:hAnsi="Arial" w:cs="Arial"/>
          <w:sz w:val="16"/>
          <w:szCs w:val="16"/>
        </w:rPr>
        <w:t>See Perry (2007) for more detail on this</w:t>
      </w:r>
      <w:r>
        <w:rPr>
          <w:rFonts w:ascii="Arial" w:hAnsi="Arial" w:cs="Arial"/>
          <w:sz w:val="16"/>
          <w:szCs w:val="16"/>
        </w:rPr>
        <w:t>, especially p25.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Default="00624000" w:rsidP="00D7309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4000" w:rsidRDefault="00624000" w:rsidP="00BE6E1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Pr="00A664F8" w:rsidRDefault="00624000" w:rsidP="00A664F8">
    <w:pPr>
      <w:pStyle w:val="Header"/>
      <w:rPr>
        <w:rFonts w:ascii="Arial" w:hAnsi="Arial" w:cs="Arial"/>
        <w:b/>
        <w:color w:val="FF0000"/>
        <w:sz w:val="20"/>
        <w:szCs w:val="20"/>
      </w:rPr>
    </w:pPr>
    <w:r w:rsidRPr="00A664F8">
      <w:rPr>
        <w:rFonts w:ascii="Arial" w:hAnsi="Arial" w:cs="Arial"/>
        <w:b/>
        <w:color w:val="FF0000"/>
        <w:sz w:val="20"/>
        <w:szCs w:val="20"/>
      </w:rPr>
      <w:tab/>
    </w:r>
  </w:p>
  <w:p w:rsidR="00624000" w:rsidRDefault="00624000" w:rsidP="00BE6E1C">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Pr="003B6A99" w:rsidRDefault="00624000" w:rsidP="00D7309C">
    <w:pPr>
      <w:pStyle w:val="Header"/>
      <w:framePr w:wrap="around" w:vAnchor="text" w:hAnchor="margin" w:xAlign="right" w:y="1"/>
      <w:rPr>
        <w:rStyle w:val="PageNumber"/>
        <w:rFonts w:ascii="Arial" w:hAnsi="Arial" w:cs="Arial"/>
        <w:sz w:val="20"/>
        <w:szCs w:val="20"/>
      </w:rPr>
    </w:pPr>
    <w:r w:rsidRPr="003B6A99">
      <w:rPr>
        <w:rStyle w:val="PageNumber"/>
        <w:rFonts w:ascii="Arial" w:hAnsi="Arial" w:cs="Arial"/>
        <w:sz w:val="20"/>
        <w:szCs w:val="20"/>
      </w:rPr>
      <w:fldChar w:fldCharType="begin"/>
    </w:r>
    <w:r w:rsidRPr="003B6A99">
      <w:rPr>
        <w:rStyle w:val="PageNumber"/>
        <w:rFonts w:ascii="Arial" w:hAnsi="Arial" w:cs="Arial"/>
        <w:sz w:val="20"/>
        <w:szCs w:val="20"/>
      </w:rPr>
      <w:instrText xml:space="preserve">PAGE  </w:instrText>
    </w:r>
    <w:r w:rsidRPr="003B6A99">
      <w:rPr>
        <w:rStyle w:val="PageNumber"/>
        <w:rFonts w:ascii="Arial" w:hAnsi="Arial" w:cs="Arial"/>
        <w:sz w:val="20"/>
        <w:szCs w:val="20"/>
      </w:rPr>
      <w:fldChar w:fldCharType="separate"/>
    </w:r>
    <w:r w:rsidR="00D83465">
      <w:rPr>
        <w:rStyle w:val="PageNumber"/>
        <w:rFonts w:ascii="Arial" w:hAnsi="Arial" w:cs="Arial"/>
        <w:noProof/>
        <w:sz w:val="20"/>
        <w:szCs w:val="20"/>
      </w:rPr>
      <w:t>4</w:t>
    </w:r>
    <w:r w:rsidRPr="003B6A99">
      <w:rPr>
        <w:rStyle w:val="PageNumber"/>
        <w:rFonts w:ascii="Arial" w:hAnsi="Arial" w:cs="Arial"/>
        <w:sz w:val="20"/>
        <w:szCs w:val="20"/>
      </w:rPr>
      <w:fldChar w:fldCharType="end"/>
    </w:r>
  </w:p>
  <w:p w:rsidR="00624000" w:rsidRPr="00A664F8" w:rsidRDefault="00624000" w:rsidP="00A664F8">
    <w:pPr>
      <w:pStyle w:val="Header"/>
      <w:rPr>
        <w:rFonts w:ascii="Arial" w:hAnsi="Arial" w:cs="Arial"/>
        <w:b/>
        <w:color w:val="FF0000"/>
        <w:sz w:val="20"/>
        <w:szCs w:val="20"/>
      </w:rPr>
    </w:pPr>
    <w:r w:rsidRPr="00A664F8">
      <w:rPr>
        <w:rFonts w:ascii="Arial" w:hAnsi="Arial" w:cs="Arial"/>
        <w:b/>
        <w:color w:val="FF0000"/>
        <w:sz w:val="20"/>
        <w:szCs w:val="20"/>
      </w:rPr>
      <w:tab/>
    </w:r>
  </w:p>
  <w:p w:rsidR="00624000" w:rsidRDefault="00624000" w:rsidP="00BE6E1C">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Default="006240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Pr="009E3D1B" w:rsidRDefault="00624000" w:rsidP="00D7309C">
    <w:pPr>
      <w:pStyle w:val="Header"/>
      <w:framePr w:wrap="around" w:vAnchor="text" w:hAnchor="margin" w:xAlign="right" w:y="1"/>
      <w:rPr>
        <w:rStyle w:val="PageNumber"/>
        <w:rFonts w:ascii="Arial" w:hAnsi="Arial" w:cs="Arial"/>
        <w:sz w:val="18"/>
        <w:szCs w:val="18"/>
      </w:rPr>
    </w:pPr>
    <w:r w:rsidRPr="009E3D1B">
      <w:rPr>
        <w:rStyle w:val="PageNumber"/>
        <w:rFonts w:ascii="Arial" w:hAnsi="Arial" w:cs="Arial"/>
        <w:sz w:val="18"/>
        <w:szCs w:val="18"/>
      </w:rPr>
      <w:fldChar w:fldCharType="begin"/>
    </w:r>
    <w:r w:rsidRPr="009E3D1B">
      <w:rPr>
        <w:rStyle w:val="PageNumber"/>
        <w:rFonts w:ascii="Arial" w:hAnsi="Arial" w:cs="Arial"/>
        <w:sz w:val="18"/>
        <w:szCs w:val="18"/>
      </w:rPr>
      <w:instrText xml:space="preserve">PAGE  </w:instrText>
    </w:r>
    <w:r w:rsidRPr="009E3D1B">
      <w:rPr>
        <w:rStyle w:val="PageNumber"/>
        <w:rFonts w:ascii="Arial" w:hAnsi="Arial" w:cs="Arial"/>
        <w:sz w:val="18"/>
        <w:szCs w:val="18"/>
      </w:rPr>
      <w:fldChar w:fldCharType="separate"/>
    </w:r>
    <w:r w:rsidR="00D83465">
      <w:rPr>
        <w:rStyle w:val="PageNumber"/>
        <w:rFonts w:ascii="Arial" w:hAnsi="Arial" w:cs="Arial"/>
        <w:noProof/>
        <w:sz w:val="18"/>
        <w:szCs w:val="18"/>
      </w:rPr>
      <w:t>55</w:t>
    </w:r>
    <w:r w:rsidRPr="009E3D1B">
      <w:rPr>
        <w:rStyle w:val="PageNumber"/>
        <w:rFonts w:ascii="Arial" w:hAnsi="Arial" w:cs="Arial"/>
        <w:sz w:val="18"/>
        <w:szCs w:val="18"/>
      </w:rPr>
      <w:fldChar w:fldCharType="end"/>
    </w:r>
  </w:p>
  <w:p w:rsidR="00624000" w:rsidRPr="00A664F8" w:rsidRDefault="00624000" w:rsidP="00A664F8">
    <w:pPr>
      <w:pStyle w:val="Header"/>
      <w:rPr>
        <w:rFonts w:ascii="Arial" w:hAnsi="Arial" w:cs="Arial"/>
        <w:b/>
        <w:color w:val="FF0000"/>
        <w:sz w:val="20"/>
        <w:szCs w:val="20"/>
      </w:rPr>
    </w:pPr>
    <w:r w:rsidRPr="00A664F8">
      <w:rPr>
        <w:rFonts w:ascii="Arial" w:hAnsi="Arial" w:cs="Arial"/>
        <w:b/>
        <w:color w:val="FF0000"/>
        <w:sz w:val="20"/>
        <w:szCs w:val="20"/>
      </w:rPr>
      <w:tab/>
    </w:r>
  </w:p>
  <w:p w:rsidR="00624000" w:rsidRDefault="00624000" w:rsidP="00BE6E1C">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Default="006240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88C18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0010F"/>
    <w:multiLevelType w:val="hybridMultilevel"/>
    <w:tmpl w:val="70C6C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369006B"/>
    <w:multiLevelType w:val="hybridMultilevel"/>
    <w:tmpl w:val="DE84285A"/>
    <w:lvl w:ilvl="0" w:tplc="14090017">
      <w:start w:val="1"/>
      <w:numFmt w:val="lowerLetter"/>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364559"/>
    <w:multiLevelType w:val="hybridMultilevel"/>
    <w:tmpl w:val="779E5A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4B66BA6"/>
    <w:multiLevelType w:val="hybridMultilevel"/>
    <w:tmpl w:val="36C48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8F842DF"/>
    <w:multiLevelType w:val="hybridMultilevel"/>
    <w:tmpl w:val="4632694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92B6EE8"/>
    <w:multiLevelType w:val="hybridMultilevel"/>
    <w:tmpl w:val="07AC94C0"/>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nsid w:val="0A6A39B6"/>
    <w:multiLevelType w:val="hybridMultilevel"/>
    <w:tmpl w:val="57B4F868"/>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B16039"/>
    <w:multiLevelType w:val="multilevel"/>
    <w:tmpl w:val="548C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5D120B"/>
    <w:multiLevelType w:val="hybridMultilevel"/>
    <w:tmpl w:val="C04A61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C670244"/>
    <w:multiLevelType w:val="hybridMultilevel"/>
    <w:tmpl w:val="5588C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DA52D23"/>
    <w:multiLevelType w:val="hybridMultilevel"/>
    <w:tmpl w:val="8C4A595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E1A3F80"/>
    <w:multiLevelType w:val="hybridMultilevel"/>
    <w:tmpl w:val="CB4820CC"/>
    <w:lvl w:ilvl="0" w:tplc="997A492A">
      <w:numFmt w:val="bullet"/>
      <w:lvlText w:val=""/>
      <w:lvlJc w:val="left"/>
      <w:pPr>
        <w:tabs>
          <w:tab w:val="num" w:pos="720"/>
        </w:tabs>
        <w:ind w:left="720" w:hanging="360"/>
      </w:pPr>
      <w:rPr>
        <w:rFonts w:ascii="Symbol" w:eastAsia="@NSimSu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3265981"/>
    <w:multiLevelType w:val="hybridMultilevel"/>
    <w:tmpl w:val="00AE600C"/>
    <w:lvl w:ilvl="0" w:tplc="01A46DFE">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74A1729"/>
    <w:multiLevelType w:val="hybridMultilevel"/>
    <w:tmpl w:val="78165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88F6534"/>
    <w:multiLevelType w:val="hybridMultilevel"/>
    <w:tmpl w:val="A9349A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AAF5C1B"/>
    <w:multiLevelType w:val="hybridMultilevel"/>
    <w:tmpl w:val="7ED40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B2A4CB7"/>
    <w:multiLevelType w:val="hybridMultilevel"/>
    <w:tmpl w:val="AA365A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E805E33"/>
    <w:multiLevelType w:val="hybridMultilevel"/>
    <w:tmpl w:val="19BCB1A0"/>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ED17F30"/>
    <w:multiLevelType w:val="hybridMultilevel"/>
    <w:tmpl w:val="4D80AF0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19D3BFF"/>
    <w:multiLevelType w:val="hybridMultilevel"/>
    <w:tmpl w:val="E0CC7E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90B40E1"/>
    <w:multiLevelType w:val="hybridMultilevel"/>
    <w:tmpl w:val="A3569190"/>
    <w:lvl w:ilvl="0" w:tplc="0C090001">
      <w:start w:val="1"/>
      <w:numFmt w:val="bullet"/>
      <w:lvlText w:val=""/>
      <w:lvlJc w:val="left"/>
      <w:pPr>
        <w:tabs>
          <w:tab w:val="num" w:pos="720"/>
        </w:tabs>
        <w:ind w:left="720" w:hanging="360"/>
      </w:pPr>
      <w:rPr>
        <w:rFonts w:ascii="Symbol" w:hAnsi="Symbo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94F6CB0"/>
    <w:multiLevelType w:val="hybridMultilevel"/>
    <w:tmpl w:val="BB5C2C7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9F67C67"/>
    <w:multiLevelType w:val="hybridMultilevel"/>
    <w:tmpl w:val="7382D722"/>
    <w:lvl w:ilvl="0" w:tplc="14090001">
      <w:start w:val="1"/>
      <w:numFmt w:val="bullet"/>
      <w:lvlText w:val=""/>
      <w:lvlJc w:val="left"/>
      <w:pPr>
        <w:ind w:left="1429" w:hanging="360"/>
      </w:pPr>
      <w:rPr>
        <w:rFonts w:ascii="Symbol" w:hAnsi="Symbol"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start w:val="1"/>
      <w:numFmt w:val="bullet"/>
      <w:lvlText w:val="o"/>
      <w:lvlJc w:val="left"/>
      <w:pPr>
        <w:ind w:left="4309" w:hanging="360"/>
      </w:pPr>
      <w:rPr>
        <w:rFonts w:ascii="Courier New" w:hAnsi="Courier New" w:cs="Courier New" w:hint="default"/>
      </w:rPr>
    </w:lvl>
    <w:lvl w:ilvl="5" w:tplc="14090005">
      <w:start w:val="1"/>
      <w:numFmt w:val="bullet"/>
      <w:lvlText w:val=""/>
      <w:lvlJc w:val="left"/>
      <w:pPr>
        <w:ind w:left="5029" w:hanging="360"/>
      </w:pPr>
      <w:rPr>
        <w:rFonts w:ascii="Wingdings" w:hAnsi="Wingdings" w:hint="default"/>
      </w:rPr>
    </w:lvl>
    <w:lvl w:ilvl="6" w:tplc="14090001">
      <w:start w:val="1"/>
      <w:numFmt w:val="bullet"/>
      <w:lvlText w:val=""/>
      <w:lvlJc w:val="left"/>
      <w:pPr>
        <w:ind w:left="5749" w:hanging="360"/>
      </w:pPr>
      <w:rPr>
        <w:rFonts w:ascii="Symbol" w:hAnsi="Symbol" w:hint="default"/>
      </w:rPr>
    </w:lvl>
    <w:lvl w:ilvl="7" w:tplc="14090003">
      <w:start w:val="1"/>
      <w:numFmt w:val="bullet"/>
      <w:lvlText w:val="o"/>
      <w:lvlJc w:val="left"/>
      <w:pPr>
        <w:ind w:left="6469" w:hanging="360"/>
      </w:pPr>
      <w:rPr>
        <w:rFonts w:ascii="Courier New" w:hAnsi="Courier New" w:cs="Courier New" w:hint="default"/>
      </w:rPr>
    </w:lvl>
    <w:lvl w:ilvl="8" w:tplc="14090005">
      <w:start w:val="1"/>
      <w:numFmt w:val="bullet"/>
      <w:lvlText w:val=""/>
      <w:lvlJc w:val="left"/>
      <w:pPr>
        <w:ind w:left="7189" w:hanging="360"/>
      </w:pPr>
      <w:rPr>
        <w:rFonts w:ascii="Wingdings" w:hAnsi="Wingdings" w:hint="default"/>
      </w:rPr>
    </w:lvl>
  </w:abstractNum>
  <w:abstractNum w:abstractNumId="24">
    <w:nsid w:val="2A065365"/>
    <w:multiLevelType w:val="hybridMultilevel"/>
    <w:tmpl w:val="EB9679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2D11276B"/>
    <w:multiLevelType w:val="hybridMultilevel"/>
    <w:tmpl w:val="FE0CB4D4"/>
    <w:lvl w:ilvl="0" w:tplc="14090001">
      <w:start w:val="1"/>
      <w:numFmt w:val="bullet"/>
      <w:lvlText w:val=""/>
      <w:lvlJc w:val="left"/>
      <w:pPr>
        <w:ind w:left="720" w:hanging="360"/>
      </w:pPr>
      <w:rPr>
        <w:rFonts w:ascii="Symbol" w:hAnsi="Symbol" w:hint="default"/>
      </w:rPr>
    </w:lvl>
    <w:lvl w:ilvl="1" w:tplc="6E900BA6">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2D8B721A"/>
    <w:multiLevelType w:val="hybridMultilevel"/>
    <w:tmpl w:val="27124D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2B625DA"/>
    <w:multiLevelType w:val="hybridMultilevel"/>
    <w:tmpl w:val="8968B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33F3187"/>
    <w:multiLevelType w:val="hybridMultilevel"/>
    <w:tmpl w:val="66AAE348"/>
    <w:styleLink w:val="BodyList1"/>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29">
    <w:nsid w:val="33767E65"/>
    <w:multiLevelType w:val="hybridMultilevel"/>
    <w:tmpl w:val="6568B8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nsid w:val="356F190D"/>
    <w:multiLevelType w:val="hybridMultilevel"/>
    <w:tmpl w:val="643CDC50"/>
    <w:lvl w:ilvl="0" w:tplc="1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37B3125D"/>
    <w:multiLevelType w:val="hybridMultilevel"/>
    <w:tmpl w:val="6388AC8E"/>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3BE20B19"/>
    <w:multiLevelType w:val="hybridMultilevel"/>
    <w:tmpl w:val="EDF2F424"/>
    <w:lvl w:ilvl="0" w:tplc="6E900BA6">
      <w:start w:val="1"/>
      <w:numFmt w:val="bullet"/>
      <w:lvlText w:val="-"/>
      <w:lvlJc w:val="left"/>
      <w:pPr>
        <w:ind w:left="2705" w:hanging="360"/>
      </w:pPr>
      <w:rPr>
        <w:rFonts w:ascii="Arial" w:hAnsi="Arial" w:hint="default"/>
      </w:rPr>
    </w:lvl>
    <w:lvl w:ilvl="1" w:tplc="14090003" w:tentative="1">
      <w:start w:val="1"/>
      <w:numFmt w:val="bullet"/>
      <w:lvlText w:val="o"/>
      <w:lvlJc w:val="left"/>
      <w:pPr>
        <w:ind w:left="3425" w:hanging="360"/>
      </w:pPr>
      <w:rPr>
        <w:rFonts w:ascii="Courier New" w:hAnsi="Courier New" w:cs="Courier New" w:hint="default"/>
      </w:rPr>
    </w:lvl>
    <w:lvl w:ilvl="2" w:tplc="14090005" w:tentative="1">
      <w:start w:val="1"/>
      <w:numFmt w:val="bullet"/>
      <w:lvlText w:val=""/>
      <w:lvlJc w:val="left"/>
      <w:pPr>
        <w:ind w:left="4145" w:hanging="360"/>
      </w:pPr>
      <w:rPr>
        <w:rFonts w:ascii="Wingdings" w:hAnsi="Wingdings" w:hint="default"/>
      </w:rPr>
    </w:lvl>
    <w:lvl w:ilvl="3" w:tplc="14090001" w:tentative="1">
      <w:start w:val="1"/>
      <w:numFmt w:val="bullet"/>
      <w:lvlText w:val=""/>
      <w:lvlJc w:val="left"/>
      <w:pPr>
        <w:ind w:left="4865" w:hanging="360"/>
      </w:pPr>
      <w:rPr>
        <w:rFonts w:ascii="Symbol" w:hAnsi="Symbol" w:hint="default"/>
      </w:rPr>
    </w:lvl>
    <w:lvl w:ilvl="4" w:tplc="14090003" w:tentative="1">
      <w:start w:val="1"/>
      <w:numFmt w:val="bullet"/>
      <w:lvlText w:val="o"/>
      <w:lvlJc w:val="left"/>
      <w:pPr>
        <w:ind w:left="5585" w:hanging="360"/>
      </w:pPr>
      <w:rPr>
        <w:rFonts w:ascii="Courier New" w:hAnsi="Courier New" w:cs="Courier New" w:hint="default"/>
      </w:rPr>
    </w:lvl>
    <w:lvl w:ilvl="5" w:tplc="14090005" w:tentative="1">
      <w:start w:val="1"/>
      <w:numFmt w:val="bullet"/>
      <w:lvlText w:val=""/>
      <w:lvlJc w:val="left"/>
      <w:pPr>
        <w:ind w:left="6305" w:hanging="360"/>
      </w:pPr>
      <w:rPr>
        <w:rFonts w:ascii="Wingdings" w:hAnsi="Wingdings" w:hint="default"/>
      </w:rPr>
    </w:lvl>
    <w:lvl w:ilvl="6" w:tplc="14090001" w:tentative="1">
      <w:start w:val="1"/>
      <w:numFmt w:val="bullet"/>
      <w:lvlText w:val=""/>
      <w:lvlJc w:val="left"/>
      <w:pPr>
        <w:ind w:left="7025" w:hanging="360"/>
      </w:pPr>
      <w:rPr>
        <w:rFonts w:ascii="Symbol" w:hAnsi="Symbol" w:hint="default"/>
      </w:rPr>
    </w:lvl>
    <w:lvl w:ilvl="7" w:tplc="14090003" w:tentative="1">
      <w:start w:val="1"/>
      <w:numFmt w:val="bullet"/>
      <w:lvlText w:val="o"/>
      <w:lvlJc w:val="left"/>
      <w:pPr>
        <w:ind w:left="7745" w:hanging="360"/>
      </w:pPr>
      <w:rPr>
        <w:rFonts w:ascii="Courier New" w:hAnsi="Courier New" w:cs="Courier New" w:hint="default"/>
      </w:rPr>
    </w:lvl>
    <w:lvl w:ilvl="8" w:tplc="14090005" w:tentative="1">
      <w:start w:val="1"/>
      <w:numFmt w:val="bullet"/>
      <w:lvlText w:val=""/>
      <w:lvlJc w:val="left"/>
      <w:pPr>
        <w:ind w:left="8465" w:hanging="360"/>
      </w:pPr>
      <w:rPr>
        <w:rFonts w:ascii="Wingdings" w:hAnsi="Wingdings" w:hint="default"/>
      </w:rPr>
    </w:lvl>
  </w:abstractNum>
  <w:abstractNum w:abstractNumId="33">
    <w:nsid w:val="3C623A09"/>
    <w:multiLevelType w:val="hybridMultilevel"/>
    <w:tmpl w:val="A9803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40832D1E"/>
    <w:multiLevelType w:val="hybridMultilevel"/>
    <w:tmpl w:val="6A0E1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40954EFF"/>
    <w:multiLevelType w:val="hybridMultilevel"/>
    <w:tmpl w:val="810AD6E8"/>
    <w:lvl w:ilvl="0" w:tplc="6E900BA6">
      <w:start w:val="1"/>
      <w:numFmt w:val="bullet"/>
      <w:lvlText w:val="-"/>
      <w:lvlJc w:val="left"/>
      <w:pPr>
        <w:ind w:left="1800" w:hanging="360"/>
      </w:pPr>
      <w:rPr>
        <w:rFonts w:ascii="Arial" w:hAnsi="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6">
    <w:nsid w:val="4100652F"/>
    <w:multiLevelType w:val="hybridMultilevel"/>
    <w:tmpl w:val="C70465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nsid w:val="415925D0"/>
    <w:multiLevelType w:val="hybridMultilevel"/>
    <w:tmpl w:val="89B0C4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16E5132"/>
    <w:multiLevelType w:val="hybridMultilevel"/>
    <w:tmpl w:val="43BA8634"/>
    <w:lvl w:ilvl="0" w:tplc="14090001">
      <w:start w:val="1"/>
      <w:numFmt w:val="bullet"/>
      <w:lvlText w:val=""/>
      <w:lvlJc w:val="left"/>
      <w:pPr>
        <w:ind w:left="720" w:hanging="360"/>
      </w:pPr>
      <w:rPr>
        <w:rFonts w:ascii="Symbol" w:hAnsi="Symbol" w:hint="default"/>
      </w:rPr>
    </w:lvl>
    <w:lvl w:ilvl="1" w:tplc="01A46DFE">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44BC240D"/>
    <w:multiLevelType w:val="hybridMultilevel"/>
    <w:tmpl w:val="854C1B9E"/>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7780087"/>
    <w:multiLevelType w:val="hybridMultilevel"/>
    <w:tmpl w:val="F5206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4927210F"/>
    <w:multiLevelType w:val="hybridMultilevel"/>
    <w:tmpl w:val="C9EAC6F4"/>
    <w:lvl w:ilvl="0" w:tplc="6E900BA6">
      <w:start w:val="1"/>
      <w:numFmt w:val="bullet"/>
      <w:lvlText w:val="-"/>
      <w:lvlJc w:val="left"/>
      <w:pPr>
        <w:ind w:left="1800" w:hanging="360"/>
      </w:pPr>
      <w:rPr>
        <w:rFonts w:ascii="Arial" w:hAnsi="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2">
    <w:nsid w:val="49B30EF6"/>
    <w:multiLevelType w:val="hybridMultilevel"/>
    <w:tmpl w:val="558A1FF6"/>
    <w:lvl w:ilvl="0" w:tplc="3710E64C">
      <w:start w:val="1"/>
      <w:numFmt w:val="bullet"/>
      <w:pStyle w:val="TOC3"/>
      <w:lvlText w:val=""/>
      <w:lvlJc w:val="left"/>
      <w:pPr>
        <w:tabs>
          <w:tab w:val="num" w:pos="757"/>
        </w:tabs>
        <w:ind w:left="757" w:hanging="357"/>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43">
    <w:nsid w:val="4A916A5B"/>
    <w:multiLevelType w:val="hybridMultilevel"/>
    <w:tmpl w:val="F3B8675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4AC932FE"/>
    <w:multiLevelType w:val="hybridMultilevel"/>
    <w:tmpl w:val="036A4A7E"/>
    <w:lvl w:ilvl="0" w:tplc="14090001">
      <w:start w:val="1"/>
      <w:numFmt w:val="bullet"/>
      <w:lvlText w:val=""/>
      <w:lvlJc w:val="left"/>
      <w:pPr>
        <w:ind w:left="1309" w:hanging="360"/>
      </w:pPr>
      <w:rPr>
        <w:rFonts w:ascii="Symbol" w:hAnsi="Symbol" w:hint="default"/>
      </w:rPr>
    </w:lvl>
    <w:lvl w:ilvl="1" w:tplc="14090003">
      <w:start w:val="1"/>
      <w:numFmt w:val="bullet"/>
      <w:lvlText w:val="o"/>
      <w:lvlJc w:val="left"/>
      <w:pPr>
        <w:ind w:left="2029" w:hanging="360"/>
      </w:pPr>
      <w:rPr>
        <w:rFonts w:ascii="Courier New" w:hAnsi="Courier New" w:cs="Courier New" w:hint="default"/>
      </w:rPr>
    </w:lvl>
    <w:lvl w:ilvl="2" w:tplc="14090005" w:tentative="1">
      <w:start w:val="1"/>
      <w:numFmt w:val="bullet"/>
      <w:lvlText w:val=""/>
      <w:lvlJc w:val="left"/>
      <w:pPr>
        <w:ind w:left="2749" w:hanging="360"/>
      </w:pPr>
      <w:rPr>
        <w:rFonts w:ascii="Wingdings" w:hAnsi="Wingdings" w:hint="default"/>
      </w:rPr>
    </w:lvl>
    <w:lvl w:ilvl="3" w:tplc="14090001" w:tentative="1">
      <w:start w:val="1"/>
      <w:numFmt w:val="bullet"/>
      <w:lvlText w:val=""/>
      <w:lvlJc w:val="left"/>
      <w:pPr>
        <w:ind w:left="3469" w:hanging="360"/>
      </w:pPr>
      <w:rPr>
        <w:rFonts w:ascii="Symbol" w:hAnsi="Symbol" w:hint="default"/>
      </w:rPr>
    </w:lvl>
    <w:lvl w:ilvl="4" w:tplc="14090003" w:tentative="1">
      <w:start w:val="1"/>
      <w:numFmt w:val="bullet"/>
      <w:lvlText w:val="o"/>
      <w:lvlJc w:val="left"/>
      <w:pPr>
        <w:ind w:left="4189" w:hanging="360"/>
      </w:pPr>
      <w:rPr>
        <w:rFonts w:ascii="Courier New" w:hAnsi="Courier New" w:cs="Courier New" w:hint="default"/>
      </w:rPr>
    </w:lvl>
    <w:lvl w:ilvl="5" w:tplc="14090005" w:tentative="1">
      <w:start w:val="1"/>
      <w:numFmt w:val="bullet"/>
      <w:lvlText w:val=""/>
      <w:lvlJc w:val="left"/>
      <w:pPr>
        <w:ind w:left="4909" w:hanging="360"/>
      </w:pPr>
      <w:rPr>
        <w:rFonts w:ascii="Wingdings" w:hAnsi="Wingdings" w:hint="default"/>
      </w:rPr>
    </w:lvl>
    <w:lvl w:ilvl="6" w:tplc="14090001" w:tentative="1">
      <w:start w:val="1"/>
      <w:numFmt w:val="bullet"/>
      <w:lvlText w:val=""/>
      <w:lvlJc w:val="left"/>
      <w:pPr>
        <w:ind w:left="5629" w:hanging="360"/>
      </w:pPr>
      <w:rPr>
        <w:rFonts w:ascii="Symbol" w:hAnsi="Symbol" w:hint="default"/>
      </w:rPr>
    </w:lvl>
    <w:lvl w:ilvl="7" w:tplc="14090003" w:tentative="1">
      <w:start w:val="1"/>
      <w:numFmt w:val="bullet"/>
      <w:lvlText w:val="o"/>
      <w:lvlJc w:val="left"/>
      <w:pPr>
        <w:ind w:left="6349" w:hanging="360"/>
      </w:pPr>
      <w:rPr>
        <w:rFonts w:ascii="Courier New" w:hAnsi="Courier New" w:cs="Courier New" w:hint="default"/>
      </w:rPr>
    </w:lvl>
    <w:lvl w:ilvl="8" w:tplc="14090005" w:tentative="1">
      <w:start w:val="1"/>
      <w:numFmt w:val="bullet"/>
      <w:lvlText w:val=""/>
      <w:lvlJc w:val="left"/>
      <w:pPr>
        <w:ind w:left="7069" w:hanging="360"/>
      </w:pPr>
      <w:rPr>
        <w:rFonts w:ascii="Wingdings" w:hAnsi="Wingdings" w:hint="default"/>
      </w:rPr>
    </w:lvl>
  </w:abstractNum>
  <w:abstractNum w:abstractNumId="45">
    <w:nsid w:val="4EBE1137"/>
    <w:multiLevelType w:val="hybridMultilevel"/>
    <w:tmpl w:val="DD48CECE"/>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46">
    <w:nsid w:val="4EE331DF"/>
    <w:multiLevelType w:val="hybridMultilevel"/>
    <w:tmpl w:val="1A520B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50D37E85"/>
    <w:multiLevelType w:val="hybridMultilevel"/>
    <w:tmpl w:val="F0F68B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52612702"/>
    <w:multiLevelType w:val="multilevel"/>
    <w:tmpl w:val="7F1AA632"/>
    <w:styleLink w:val="ReportNumber"/>
    <w:lvl w:ilvl="0">
      <w:start w:val="1"/>
      <w:numFmt w:val="decimal"/>
      <w:pStyle w:val="ReportBody"/>
      <w:lvlText w:val="%1"/>
      <w:lvlJc w:val="left"/>
      <w:pPr>
        <w:tabs>
          <w:tab w:val="num" w:pos="673"/>
        </w:tabs>
        <w:ind w:left="67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49">
    <w:nsid w:val="536D31F1"/>
    <w:multiLevelType w:val="hybridMultilevel"/>
    <w:tmpl w:val="5AA4D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547A0221"/>
    <w:multiLevelType w:val="hybridMultilevel"/>
    <w:tmpl w:val="B58E9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59DD3C07"/>
    <w:multiLevelType w:val="hybridMultilevel"/>
    <w:tmpl w:val="4ADA1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59F54BCE"/>
    <w:multiLevelType w:val="multilevel"/>
    <w:tmpl w:val="0582B460"/>
    <w:styleLink w:val="BodyList"/>
    <w:lvl w:ilvl="0">
      <w:start w:val="1"/>
      <w:numFmt w:val="decimal"/>
      <w:lvlText w:val="%1"/>
      <w:lvlJc w:val="left"/>
      <w:pPr>
        <w:tabs>
          <w:tab w:val="num" w:pos="494"/>
        </w:tabs>
        <w:ind w:left="494" w:hanging="494"/>
      </w:pPr>
      <w:rPr>
        <w:rFonts w:hint="default"/>
      </w:rPr>
    </w:lvl>
    <w:lvl w:ilvl="1">
      <w:start w:val="1"/>
      <w:numFmt w:val="decimal"/>
      <w:lvlText w:val="%1.%2"/>
      <w:lvlJc w:val="left"/>
      <w:pPr>
        <w:tabs>
          <w:tab w:val="num" w:pos="493"/>
        </w:tabs>
        <w:ind w:left="987"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53">
    <w:nsid w:val="5A5E1061"/>
    <w:multiLevelType w:val="hybridMultilevel"/>
    <w:tmpl w:val="26389792"/>
    <w:lvl w:ilvl="0" w:tplc="14090003">
      <w:start w:val="1"/>
      <w:numFmt w:val="bullet"/>
      <w:lvlText w:val="o"/>
      <w:lvlJc w:val="left"/>
      <w:pPr>
        <w:ind w:left="1429" w:hanging="360"/>
      </w:pPr>
      <w:rPr>
        <w:rFonts w:ascii="Courier New" w:hAnsi="Courier New" w:cs="Courier New"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start w:val="1"/>
      <w:numFmt w:val="bullet"/>
      <w:lvlText w:val="o"/>
      <w:lvlJc w:val="left"/>
      <w:pPr>
        <w:ind w:left="4309" w:hanging="360"/>
      </w:pPr>
      <w:rPr>
        <w:rFonts w:ascii="Courier New" w:hAnsi="Courier New" w:cs="Courier New" w:hint="default"/>
      </w:rPr>
    </w:lvl>
    <w:lvl w:ilvl="5" w:tplc="14090005">
      <w:start w:val="1"/>
      <w:numFmt w:val="bullet"/>
      <w:lvlText w:val=""/>
      <w:lvlJc w:val="left"/>
      <w:pPr>
        <w:ind w:left="5029" w:hanging="360"/>
      </w:pPr>
      <w:rPr>
        <w:rFonts w:ascii="Wingdings" w:hAnsi="Wingdings" w:hint="default"/>
      </w:rPr>
    </w:lvl>
    <w:lvl w:ilvl="6" w:tplc="14090001">
      <w:start w:val="1"/>
      <w:numFmt w:val="bullet"/>
      <w:lvlText w:val=""/>
      <w:lvlJc w:val="left"/>
      <w:pPr>
        <w:ind w:left="5749" w:hanging="360"/>
      </w:pPr>
      <w:rPr>
        <w:rFonts w:ascii="Symbol" w:hAnsi="Symbol" w:hint="default"/>
      </w:rPr>
    </w:lvl>
    <w:lvl w:ilvl="7" w:tplc="14090003">
      <w:start w:val="1"/>
      <w:numFmt w:val="bullet"/>
      <w:lvlText w:val="o"/>
      <w:lvlJc w:val="left"/>
      <w:pPr>
        <w:ind w:left="6469" w:hanging="360"/>
      </w:pPr>
      <w:rPr>
        <w:rFonts w:ascii="Courier New" w:hAnsi="Courier New" w:cs="Courier New" w:hint="default"/>
      </w:rPr>
    </w:lvl>
    <w:lvl w:ilvl="8" w:tplc="14090005">
      <w:start w:val="1"/>
      <w:numFmt w:val="bullet"/>
      <w:lvlText w:val=""/>
      <w:lvlJc w:val="left"/>
      <w:pPr>
        <w:ind w:left="7189" w:hanging="360"/>
      </w:pPr>
      <w:rPr>
        <w:rFonts w:ascii="Wingdings" w:hAnsi="Wingdings" w:hint="default"/>
      </w:rPr>
    </w:lvl>
  </w:abstractNum>
  <w:abstractNum w:abstractNumId="54">
    <w:nsid w:val="5BB5702C"/>
    <w:multiLevelType w:val="hybridMultilevel"/>
    <w:tmpl w:val="0F580822"/>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5">
    <w:nsid w:val="5BD71680"/>
    <w:multiLevelType w:val="hybridMultilevel"/>
    <w:tmpl w:val="DBEA566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63BC73D2"/>
    <w:multiLevelType w:val="hybridMultilevel"/>
    <w:tmpl w:val="32229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679175AA"/>
    <w:multiLevelType w:val="hybridMultilevel"/>
    <w:tmpl w:val="BDC6F5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682B1A29"/>
    <w:multiLevelType w:val="hybridMultilevel"/>
    <w:tmpl w:val="BF3260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694135F7"/>
    <w:multiLevelType w:val="hybridMultilevel"/>
    <w:tmpl w:val="DA4C40C8"/>
    <w:styleLink w:val="ReportNumber1"/>
    <w:lvl w:ilvl="0" w:tplc="0C090001">
      <w:start w:val="1"/>
      <w:numFmt w:val="bullet"/>
      <w:lvlText w:val=""/>
      <w:lvlJc w:val="left"/>
      <w:pPr>
        <w:tabs>
          <w:tab w:val="num" w:pos="873"/>
        </w:tabs>
        <w:ind w:left="873" w:hanging="360"/>
      </w:pPr>
      <w:rPr>
        <w:rFonts w:ascii="Symbol" w:hAnsi="Symbol" w:hint="default"/>
      </w:rPr>
    </w:lvl>
    <w:lvl w:ilvl="1" w:tplc="0C090003">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60">
    <w:nsid w:val="6CF30050"/>
    <w:multiLevelType w:val="hybridMultilevel"/>
    <w:tmpl w:val="413C16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6D745820"/>
    <w:multiLevelType w:val="hybridMultilevel"/>
    <w:tmpl w:val="19ECE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6E3667DB"/>
    <w:multiLevelType w:val="hybridMultilevel"/>
    <w:tmpl w:val="EF44A1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71E11F8D"/>
    <w:multiLevelType w:val="hybridMultilevel"/>
    <w:tmpl w:val="02C0EE38"/>
    <w:styleLink w:val="BodyNumber1"/>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72520F85"/>
    <w:multiLevelType w:val="hybridMultilevel"/>
    <w:tmpl w:val="32C89DF6"/>
    <w:lvl w:ilvl="0" w:tplc="D262890C">
      <w:start w:val="1"/>
      <w:numFmt w:val="bullet"/>
      <w:lvlText w:val="-"/>
      <w:lvlJc w:val="left"/>
      <w:pPr>
        <w:tabs>
          <w:tab w:val="num" w:pos="648"/>
        </w:tabs>
        <w:ind w:left="648" w:hanging="288"/>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nsid w:val="74955768"/>
    <w:multiLevelType w:val="hybridMultilevel"/>
    <w:tmpl w:val="9FD641DA"/>
    <w:lvl w:ilvl="0" w:tplc="A2D675E0">
      <w:start w:val="1"/>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66">
    <w:nsid w:val="75F75F99"/>
    <w:multiLevelType w:val="hybridMultilevel"/>
    <w:tmpl w:val="8966B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763F2570"/>
    <w:multiLevelType w:val="hybridMultilevel"/>
    <w:tmpl w:val="C6764422"/>
    <w:lvl w:ilvl="0" w:tplc="14090001">
      <w:start w:val="1"/>
      <w:numFmt w:val="bullet"/>
      <w:lvlText w:val=""/>
      <w:lvlJc w:val="left"/>
      <w:pPr>
        <w:ind w:left="720" w:hanging="360"/>
      </w:pPr>
      <w:rPr>
        <w:rFonts w:ascii="Symbol" w:hAnsi="Symbol" w:hint="default"/>
      </w:rPr>
    </w:lvl>
    <w:lvl w:ilvl="1" w:tplc="6E900BA6">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772A4664"/>
    <w:multiLevelType w:val="hybridMultilevel"/>
    <w:tmpl w:val="9B5493A6"/>
    <w:lvl w:ilvl="0" w:tplc="2DC2D9E8">
      <w:start w:val="1"/>
      <w:numFmt w:val="bullet"/>
      <w:lvlText w:val="-"/>
      <w:lvlJc w:val="left"/>
      <w:pPr>
        <w:tabs>
          <w:tab w:val="num" w:pos="720"/>
        </w:tabs>
        <w:ind w:left="720" w:hanging="360"/>
      </w:pPr>
      <w:rPr>
        <w:rFonts w:ascii="Arial" w:hAnsi="Arial" w:hint="default"/>
      </w:rPr>
    </w:lvl>
    <w:lvl w:ilvl="1" w:tplc="0C090001">
      <w:start w:val="1"/>
      <w:numFmt w:val="bullet"/>
      <w:lvlText w:val=""/>
      <w:lvlJc w:val="left"/>
      <w:pPr>
        <w:tabs>
          <w:tab w:val="num" w:pos="1440"/>
        </w:tabs>
        <w:ind w:left="1440" w:hanging="360"/>
      </w:pPr>
      <w:rPr>
        <w:rFonts w:ascii="Symbol" w:hAnsi="Symbol" w:hint="default"/>
      </w:rPr>
    </w:lvl>
    <w:lvl w:ilvl="2" w:tplc="2DC2D9E8">
      <w:start w:val="1"/>
      <w:numFmt w:val="bullet"/>
      <w:lvlText w:val="-"/>
      <w:lvlJc w:val="left"/>
      <w:pPr>
        <w:tabs>
          <w:tab w:val="num" w:pos="2160"/>
        </w:tabs>
        <w:ind w:left="2160" w:hanging="360"/>
      </w:pPr>
      <w:rPr>
        <w:rFonts w:ascii="Arial" w:hAnsi="Arial" w:hint="default"/>
      </w:rPr>
    </w:lvl>
    <w:lvl w:ilvl="3" w:tplc="D262890C">
      <w:start w:val="1"/>
      <w:numFmt w:val="bullet"/>
      <w:lvlText w:val="-"/>
      <w:lvlJc w:val="left"/>
      <w:pPr>
        <w:tabs>
          <w:tab w:val="num" w:pos="2808"/>
        </w:tabs>
        <w:ind w:left="2808" w:hanging="288"/>
      </w:pPr>
      <w:rPr>
        <w:rFonts w:ascii="Arial" w:hAnsi="Aria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nsid w:val="7B2F133B"/>
    <w:multiLevelType w:val="multilevel"/>
    <w:tmpl w:val="F4667888"/>
    <w:styleLink w:val="BodyNumber"/>
    <w:lvl w:ilvl="0">
      <w:start w:val="1"/>
      <w:numFmt w:val="decimal"/>
      <w:pStyle w:val="BodyText"/>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0">
    <w:nsid w:val="7B621EED"/>
    <w:multiLevelType w:val="hybridMultilevel"/>
    <w:tmpl w:val="344A684E"/>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7CD420D7"/>
    <w:multiLevelType w:val="hybridMultilevel"/>
    <w:tmpl w:val="FB8CB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71"/>
  </w:num>
  <w:num w:numId="4">
    <w:abstractNumId w:val="40"/>
  </w:num>
  <w:num w:numId="5">
    <w:abstractNumId w:val="2"/>
  </w:num>
  <w:num w:numId="6">
    <w:abstractNumId w:val="17"/>
  </w:num>
  <w:num w:numId="7">
    <w:abstractNumId w:val="47"/>
  </w:num>
  <w:num w:numId="8">
    <w:abstractNumId w:val="68"/>
  </w:num>
  <w:num w:numId="9">
    <w:abstractNumId w:val="48"/>
    <w:lvlOverride w:ilvl="0">
      <w:lvl w:ilvl="0">
        <w:start w:val="1"/>
        <w:numFmt w:val="decimal"/>
        <w:pStyle w:val="ReportBody"/>
        <w:lvlText w:val="%1"/>
        <w:lvlJc w:val="left"/>
        <w:pPr>
          <w:tabs>
            <w:tab w:val="num" w:pos="493"/>
          </w:tabs>
          <w:ind w:left="493" w:hanging="493"/>
        </w:pPr>
        <w:rPr>
          <w:rFonts w:hint="default"/>
          <w:b w:val="0"/>
        </w:rPr>
      </w:lvl>
    </w:lvlOverride>
  </w:num>
  <w:num w:numId="10">
    <w:abstractNumId w:val="42"/>
  </w:num>
  <w:num w:numId="11">
    <w:abstractNumId w:val="69"/>
  </w:num>
  <w:num w:numId="12">
    <w:abstractNumId w:val="0"/>
  </w:num>
  <w:num w:numId="13">
    <w:abstractNumId w:val="52"/>
  </w:num>
  <w:num w:numId="14">
    <w:abstractNumId w:val="63"/>
  </w:num>
  <w:num w:numId="15">
    <w:abstractNumId w:val="59"/>
  </w:num>
  <w:num w:numId="16">
    <w:abstractNumId w:val="28"/>
  </w:num>
  <w:num w:numId="17">
    <w:abstractNumId w:val="21"/>
  </w:num>
  <w:num w:numId="18">
    <w:abstractNumId w:val="39"/>
  </w:num>
  <w:num w:numId="19">
    <w:abstractNumId w:val="7"/>
  </w:num>
  <w:num w:numId="20">
    <w:abstractNumId w:val="64"/>
  </w:num>
  <w:num w:numId="21">
    <w:abstractNumId w:val="46"/>
  </w:num>
  <w:num w:numId="22">
    <w:abstractNumId w:val="55"/>
  </w:num>
  <w:num w:numId="23">
    <w:abstractNumId w:val="48"/>
  </w:num>
  <w:num w:numId="24">
    <w:abstractNumId w:val="61"/>
  </w:num>
  <w:num w:numId="25">
    <w:abstractNumId w:val="10"/>
  </w:num>
  <w:num w:numId="26">
    <w:abstractNumId w:val="32"/>
  </w:num>
  <w:num w:numId="27">
    <w:abstractNumId w:val="43"/>
  </w:num>
  <w:num w:numId="28">
    <w:abstractNumId w:val="31"/>
  </w:num>
  <w:num w:numId="29">
    <w:abstractNumId w:val="38"/>
  </w:num>
  <w:num w:numId="30">
    <w:abstractNumId w:val="24"/>
  </w:num>
  <w:num w:numId="31">
    <w:abstractNumId w:val="25"/>
  </w:num>
  <w:num w:numId="32">
    <w:abstractNumId w:val="35"/>
  </w:num>
  <w:num w:numId="33">
    <w:abstractNumId w:val="41"/>
  </w:num>
  <w:num w:numId="34">
    <w:abstractNumId w:val="37"/>
  </w:num>
  <w:num w:numId="35">
    <w:abstractNumId w:val="45"/>
  </w:num>
  <w:num w:numId="36">
    <w:abstractNumId w:val="3"/>
  </w:num>
  <w:num w:numId="37">
    <w:abstractNumId w:val="49"/>
  </w:num>
  <w:num w:numId="38">
    <w:abstractNumId w:val="20"/>
  </w:num>
  <w:num w:numId="39">
    <w:abstractNumId w:val="15"/>
  </w:num>
  <w:num w:numId="40">
    <w:abstractNumId w:val="51"/>
  </w:num>
  <w:num w:numId="41">
    <w:abstractNumId w:val="62"/>
  </w:num>
  <w:num w:numId="42">
    <w:abstractNumId w:val="11"/>
  </w:num>
  <w:num w:numId="43">
    <w:abstractNumId w:val="5"/>
  </w:num>
  <w:num w:numId="44">
    <w:abstractNumId w:val="19"/>
  </w:num>
  <w:num w:numId="45">
    <w:abstractNumId w:val="16"/>
  </w:num>
  <w:num w:numId="46">
    <w:abstractNumId w:val="1"/>
  </w:num>
  <w:num w:numId="47">
    <w:abstractNumId w:val="65"/>
  </w:num>
  <w:num w:numId="48">
    <w:abstractNumId w:val="50"/>
  </w:num>
  <w:num w:numId="49">
    <w:abstractNumId w:val="56"/>
  </w:num>
  <w:num w:numId="50">
    <w:abstractNumId w:val="66"/>
  </w:num>
  <w:num w:numId="51">
    <w:abstractNumId w:val="58"/>
  </w:num>
  <w:num w:numId="52">
    <w:abstractNumId w:val="60"/>
  </w:num>
  <w:num w:numId="53">
    <w:abstractNumId w:val="13"/>
  </w:num>
  <w:num w:numId="54">
    <w:abstractNumId w:val="70"/>
  </w:num>
  <w:num w:numId="55">
    <w:abstractNumId w:val="67"/>
  </w:num>
  <w:num w:numId="56">
    <w:abstractNumId w:val="27"/>
  </w:num>
  <w:num w:numId="57">
    <w:abstractNumId w:val="12"/>
  </w:num>
  <w:num w:numId="58">
    <w:abstractNumId w:val="9"/>
  </w:num>
  <w:num w:numId="59">
    <w:abstractNumId w:val="57"/>
  </w:num>
  <w:num w:numId="60">
    <w:abstractNumId w:val="34"/>
  </w:num>
  <w:num w:numId="61">
    <w:abstractNumId w:val="4"/>
  </w:num>
  <w:num w:numId="62">
    <w:abstractNumId w:val="8"/>
  </w:num>
  <w:num w:numId="63">
    <w:abstractNumId w:val="6"/>
  </w:num>
  <w:num w:numId="64">
    <w:abstractNumId w:val="33"/>
  </w:num>
  <w:num w:numId="65">
    <w:abstractNumId w:val="44"/>
  </w:num>
  <w:num w:numId="66">
    <w:abstractNumId w:val="29"/>
  </w:num>
  <w:num w:numId="67">
    <w:abstractNumId w:val="30"/>
  </w:num>
  <w:num w:numId="68">
    <w:abstractNumId w:val="36"/>
  </w:num>
  <w:num w:numId="69">
    <w:abstractNumId w:val="23"/>
  </w:num>
  <w:num w:numId="70">
    <w:abstractNumId w:val="53"/>
  </w:num>
  <w:num w:numId="71">
    <w:abstractNumId w:val="54"/>
  </w:num>
  <w:num w:numId="72">
    <w:abstractNumId w:val="14"/>
  </w:num>
  <w:num w:numId="73">
    <w:abstractNumId w:val="2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NZ"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C36"/>
    <w:rsid w:val="000000E1"/>
    <w:rsid w:val="00000B36"/>
    <w:rsid w:val="00001435"/>
    <w:rsid w:val="0000192B"/>
    <w:rsid w:val="00001B8F"/>
    <w:rsid w:val="00001E03"/>
    <w:rsid w:val="000021C0"/>
    <w:rsid w:val="000032A2"/>
    <w:rsid w:val="00003324"/>
    <w:rsid w:val="00004981"/>
    <w:rsid w:val="000049E5"/>
    <w:rsid w:val="00005C59"/>
    <w:rsid w:val="000076F2"/>
    <w:rsid w:val="00007900"/>
    <w:rsid w:val="00007AA6"/>
    <w:rsid w:val="000107B8"/>
    <w:rsid w:val="000116AF"/>
    <w:rsid w:val="00011729"/>
    <w:rsid w:val="00011A44"/>
    <w:rsid w:val="00011A60"/>
    <w:rsid w:val="00011D91"/>
    <w:rsid w:val="00012CEA"/>
    <w:rsid w:val="0001461C"/>
    <w:rsid w:val="00014F40"/>
    <w:rsid w:val="00015289"/>
    <w:rsid w:val="00015C36"/>
    <w:rsid w:val="00016A98"/>
    <w:rsid w:val="00017238"/>
    <w:rsid w:val="00017561"/>
    <w:rsid w:val="00017929"/>
    <w:rsid w:val="00017BB6"/>
    <w:rsid w:val="00020DD5"/>
    <w:rsid w:val="00020F6B"/>
    <w:rsid w:val="00021D95"/>
    <w:rsid w:val="00022028"/>
    <w:rsid w:val="000226BC"/>
    <w:rsid w:val="0002272D"/>
    <w:rsid w:val="000245E9"/>
    <w:rsid w:val="0002525A"/>
    <w:rsid w:val="00025C6C"/>
    <w:rsid w:val="000261C1"/>
    <w:rsid w:val="0002635A"/>
    <w:rsid w:val="0002649C"/>
    <w:rsid w:val="00026666"/>
    <w:rsid w:val="0002679A"/>
    <w:rsid w:val="00026959"/>
    <w:rsid w:val="00027F5D"/>
    <w:rsid w:val="000302E8"/>
    <w:rsid w:val="0003077C"/>
    <w:rsid w:val="00030BDB"/>
    <w:rsid w:val="00031896"/>
    <w:rsid w:val="00031C02"/>
    <w:rsid w:val="0003211F"/>
    <w:rsid w:val="00033FE9"/>
    <w:rsid w:val="000342C6"/>
    <w:rsid w:val="00034A51"/>
    <w:rsid w:val="000357BA"/>
    <w:rsid w:val="00036754"/>
    <w:rsid w:val="0003678A"/>
    <w:rsid w:val="000368A5"/>
    <w:rsid w:val="00036DE8"/>
    <w:rsid w:val="000373FB"/>
    <w:rsid w:val="00040A77"/>
    <w:rsid w:val="00041306"/>
    <w:rsid w:val="00041762"/>
    <w:rsid w:val="00041786"/>
    <w:rsid w:val="0004181A"/>
    <w:rsid w:val="00041906"/>
    <w:rsid w:val="00041AA0"/>
    <w:rsid w:val="00041C89"/>
    <w:rsid w:val="0004330B"/>
    <w:rsid w:val="00043537"/>
    <w:rsid w:val="00043E0F"/>
    <w:rsid w:val="000440B9"/>
    <w:rsid w:val="00044E6B"/>
    <w:rsid w:val="00044EFE"/>
    <w:rsid w:val="00045747"/>
    <w:rsid w:val="00045D2F"/>
    <w:rsid w:val="00047888"/>
    <w:rsid w:val="00050576"/>
    <w:rsid w:val="000509F7"/>
    <w:rsid w:val="00050FF0"/>
    <w:rsid w:val="000516D0"/>
    <w:rsid w:val="00052223"/>
    <w:rsid w:val="000525C0"/>
    <w:rsid w:val="00054E38"/>
    <w:rsid w:val="0005500B"/>
    <w:rsid w:val="000561E2"/>
    <w:rsid w:val="00056B03"/>
    <w:rsid w:val="0005777B"/>
    <w:rsid w:val="00057A3D"/>
    <w:rsid w:val="00057E1D"/>
    <w:rsid w:val="000606D5"/>
    <w:rsid w:val="0006117D"/>
    <w:rsid w:val="00061E07"/>
    <w:rsid w:val="0006201C"/>
    <w:rsid w:val="000621DD"/>
    <w:rsid w:val="00062654"/>
    <w:rsid w:val="00062ACE"/>
    <w:rsid w:val="00063961"/>
    <w:rsid w:val="000648C1"/>
    <w:rsid w:val="00064D53"/>
    <w:rsid w:val="00064E74"/>
    <w:rsid w:val="00065192"/>
    <w:rsid w:val="000656F0"/>
    <w:rsid w:val="00065CF3"/>
    <w:rsid w:val="00066E42"/>
    <w:rsid w:val="00067015"/>
    <w:rsid w:val="000675EB"/>
    <w:rsid w:val="000676B1"/>
    <w:rsid w:val="00070DB3"/>
    <w:rsid w:val="0007155B"/>
    <w:rsid w:val="00071783"/>
    <w:rsid w:val="000717CD"/>
    <w:rsid w:val="00074C7D"/>
    <w:rsid w:val="000751D1"/>
    <w:rsid w:val="00075569"/>
    <w:rsid w:val="0007561D"/>
    <w:rsid w:val="00075D8D"/>
    <w:rsid w:val="00075DF7"/>
    <w:rsid w:val="0007640E"/>
    <w:rsid w:val="00076EE3"/>
    <w:rsid w:val="0007751A"/>
    <w:rsid w:val="00077677"/>
    <w:rsid w:val="00077F37"/>
    <w:rsid w:val="0008018D"/>
    <w:rsid w:val="00080353"/>
    <w:rsid w:val="0008092F"/>
    <w:rsid w:val="00080B22"/>
    <w:rsid w:val="00081AA4"/>
    <w:rsid w:val="00081D6B"/>
    <w:rsid w:val="00082909"/>
    <w:rsid w:val="00083D99"/>
    <w:rsid w:val="00084373"/>
    <w:rsid w:val="00084561"/>
    <w:rsid w:val="00085D8C"/>
    <w:rsid w:val="00086044"/>
    <w:rsid w:val="0008608E"/>
    <w:rsid w:val="00086740"/>
    <w:rsid w:val="00087309"/>
    <w:rsid w:val="00087F90"/>
    <w:rsid w:val="00090A8C"/>
    <w:rsid w:val="00091AFC"/>
    <w:rsid w:val="00091BF6"/>
    <w:rsid w:val="0009277A"/>
    <w:rsid w:val="00092E8F"/>
    <w:rsid w:val="000930C7"/>
    <w:rsid w:val="000931FC"/>
    <w:rsid w:val="000939AB"/>
    <w:rsid w:val="000955FC"/>
    <w:rsid w:val="00095A31"/>
    <w:rsid w:val="0009658E"/>
    <w:rsid w:val="00096B9B"/>
    <w:rsid w:val="00096FDF"/>
    <w:rsid w:val="000A0F38"/>
    <w:rsid w:val="000A1161"/>
    <w:rsid w:val="000A16F1"/>
    <w:rsid w:val="000A1BB5"/>
    <w:rsid w:val="000A26BF"/>
    <w:rsid w:val="000A2DEB"/>
    <w:rsid w:val="000A403C"/>
    <w:rsid w:val="000A42F6"/>
    <w:rsid w:val="000A56A9"/>
    <w:rsid w:val="000A5FD9"/>
    <w:rsid w:val="000A6158"/>
    <w:rsid w:val="000A6C19"/>
    <w:rsid w:val="000A6C5D"/>
    <w:rsid w:val="000A7DED"/>
    <w:rsid w:val="000B0939"/>
    <w:rsid w:val="000B0C1A"/>
    <w:rsid w:val="000B10A2"/>
    <w:rsid w:val="000B290C"/>
    <w:rsid w:val="000B3F50"/>
    <w:rsid w:val="000B53B8"/>
    <w:rsid w:val="000B54AD"/>
    <w:rsid w:val="000B54E8"/>
    <w:rsid w:val="000B57C4"/>
    <w:rsid w:val="000B6095"/>
    <w:rsid w:val="000B610A"/>
    <w:rsid w:val="000B7B35"/>
    <w:rsid w:val="000B7B98"/>
    <w:rsid w:val="000B7EC4"/>
    <w:rsid w:val="000C01DB"/>
    <w:rsid w:val="000C040A"/>
    <w:rsid w:val="000C0A61"/>
    <w:rsid w:val="000C1443"/>
    <w:rsid w:val="000C1F61"/>
    <w:rsid w:val="000C3B5D"/>
    <w:rsid w:val="000C4E30"/>
    <w:rsid w:val="000C51A0"/>
    <w:rsid w:val="000C5B6B"/>
    <w:rsid w:val="000C6302"/>
    <w:rsid w:val="000C64EE"/>
    <w:rsid w:val="000C69A2"/>
    <w:rsid w:val="000C69B2"/>
    <w:rsid w:val="000C6BF0"/>
    <w:rsid w:val="000C6FF6"/>
    <w:rsid w:val="000C773B"/>
    <w:rsid w:val="000C78CD"/>
    <w:rsid w:val="000D004F"/>
    <w:rsid w:val="000D0165"/>
    <w:rsid w:val="000D0D51"/>
    <w:rsid w:val="000D10CD"/>
    <w:rsid w:val="000D1418"/>
    <w:rsid w:val="000D25C3"/>
    <w:rsid w:val="000D2753"/>
    <w:rsid w:val="000D2853"/>
    <w:rsid w:val="000D2955"/>
    <w:rsid w:val="000D35CE"/>
    <w:rsid w:val="000D3F53"/>
    <w:rsid w:val="000D4F80"/>
    <w:rsid w:val="000D638E"/>
    <w:rsid w:val="000D7847"/>
    <w:rsid w:val="000D7F8D"/>
    <w:rsid w:val="000E0C63"/>
    <w:rsid w:val="000E0D15"/>
    <w:rsid w:val="000E13B1"/>
    <w:rsid w:val="000E183F"/>
    <w:rsid w:val="000E29AB"/>
    <w:rsid w:val="000E3BDB"/>
    <w:rsid w:val="000E52D6"/>
    <w:rsid w:val="000E54F6"/>
    <w:rsid w:val="000E5D9E"/>
    <w:rsid w:val="000E70EE"/>
    <w:rsid w:val="000E7457"/>
    <w:rsid w:val="000E75BA"/>
    <w:rsid w:val="000E7CBB"/>
    <w:rsid w:val="000F055A"/>
    <w:rsid w:val="000F0ED6"/>
    <w:rsid w:val="000F13F6"/>
    <w:rsid w:val="000F222D"/>
    <w:rsid w:val="000F25FB"/>
    <w:rsid w:val="000F468D"/>
    <w:rsid w:val="000F56ED"/>
    <w:rsid w:val="000F5937"/>
    <w:rsid w:val="000F5954"/>
    <w:rsid w:val="000F6C92"/>
    <w:rsid w:val="000F6FDC"/>
    <w:rsid w:val="000F7267"/>
    <w:rsid w:val="000F7B5A"/>
    <w:rsid w:val="00101178"/>
    <w:rsid w:val="00102442"/>
    <w:rsid w:val="00102686"/>
    <w:rsid w:val="0010298B"/>
    <w:rsid w:val="00103134"/>
    <w:rsid w:val="001039A6"/>
    <w:rsid w:val="00104133"/>
    <w:rsid w:val="00105220"/>
    <w:rsid w:val="00105355"/>
    <w:rsid w:val="00106383"/>
    <w:rsid w:val="00106700"/>
    <w:rsid w:val="00107A82"/>
    <w:rsid w:val="001115B7"/>
    <w:rsid w:val="00111C7C"/>
    <w:rsid w:val="00111F93"/>
    <w:rsid w:val="001120D3"/>
    <w:rsid w:val="001123C3"/>
    <w:rsid w:val="00112882"/>
    <w:rsid w:val="00113C82"/>
    <w:rsid w:val="001141D9"/>
    <w:rsid w:val="001148C8"/>
    <w:rsid w:val="00114F44"/>
    <w:rsid w:val="00115453"/>
    <w:rsid w:val="0011584B"/>
    <w:rsid w:val="00115EE9"/>
    <w:rsid w:val="00116794"/>
    <w:rsid w:val="0011681A"/>
    <w:rsid w:val="00116B50"/>
    <w:rsid w:val="00117067"/>
    <w:rsid w:val="001171C5"/>
    <w:rsid w:val="001208F2"/>
    <w:rsid w:val="00120B99"/>
    <w:rsid w:val="00120F2C"/>
    <w:rsid w:val="00121456"/>
    <w:rsid w:val="00122712"/>
    <w:rsid w:val="00122D11"/>
    <w:rsid w:val="00123117"/>
    <w:rsid w:val="0012316B"/>
    <w:rsid w:val="0012363B"/>
    <w:rsid w:val="00123AEE"/>
    <w:rsid w:val="00123B86"/>
    <w:rsid w:val="0012469C"/>
    <w:rsid w:val="00124C90"/>
    <w:rsid w:val="0012520B"/>
    <w:rsid w:val="00125C69"/>
    <w:rsid w:val="001270CF"/>
    <w:rsid w:val="0012722C"/>
    <w:rsid w:val="001272BE"/>
    <w:rsid w:val="001300FB"/>
    <w:rsid w:val="00130296"/>
    <w:rsid w:val="00130AEC"/>
    <w:rsid w:val="00130B7A"/>
    <w:rsid w:val="00130CA9"/>
    <w:rsid w:val="00131AA2"/>
    <w:rsid w:val="001322D9"/>
    <w:rsid w:val="00132931"/>
    <w:rsid w:val="00133391"/>
    <w:rsid w:val="00133D28"/>
    <w:rsid w:val="00135872"/>
    <w:rsid w:val="001364E3"/>
    <w:rsid w:val="00136C0B"/>
    <w:rsid w:val="00137124"/>
    <w:rsid w:val="001374DB"/>
    <w:rsid w:val="001402DA"/>
    <w:rsid w:val="0014070D"/>
    <w:rsid w:val="001407E5"/>
    <w:rsid w:val="001408F6"/>
    <w:rsid w:val="00140FD1"/>
    <w:rsid w:val="00141942"/>
    <w:rsid w:val="001419C4"/>
    <w:rsid w:val="00141CF1"/>
    <w:rsid w:val="00141EAF"/>
    <w:rsid w:val="00142831"/>
    <w:rsid w:val="001429E5"/>
    <w:rsid w:val="00142CD2"/>
    <w:rsid w:val="00143178"/>
    <w:rsid w:val="0014341D"/>
    <w:rsid w:val="001435C3"/>
    <w:rsid w:val="00143785"/>
    <w:rsid w:val="001437DD"/>
    <w:rsid w:val="00143A9A"/>
    <w:rsid w:val="001440B8"/>
    <w:rsid w:val="001441A4"/>
    <w:rsid w:val="001443DD"/>
    <w:rsid w:val="00144E95"/>
    <w:rsid w:val="00145082"/>
    <w:rsid w:val="001452F5"/>
    <w:rsid w:val="00145D32"/>
    <w:rsid w:val="00146963"/>
    <w:rsid w:val="00146CC1"/>
    <w:rsid w:val="00150935"/>
    <w:rsid w:val="00151059"/>
    <w:rsid w:val="0015112A"/>
    <w:rsid w:val="001517FD"/>
    <w:rsid w:val="00151923"/>
    <w:rsid w:val="00151C29"/>
    <w:rsid w:val="00152284"/>
    <w:rsid w:val="00152386"/>
    <w:rsid w:val="00152814"/>
    <w:rsid w:val="00152A18"/>
    <w:rsid w:val="00152F11"/>
    <w:rsid w:val="00153078"/>
    <w:rsid w:val="001537F2"/>
    <w:rsid w:val="00155817"/>
    <w:rsid w:val="001559CC"/>
    <w:rsid w:val="00155FC2"/>
    <w:rsid w:val="00156073"/>
    <w:rsid w:val="0015628F"/>
    <w:rsid w:val="001562E4"/>
    <w:rsid w:val="001563E3"/>
    <w:rsid w:val="001603D0"/>
    <w:rsid w:val="001617B4"/>
    <w:rsid w:val="00161C70"/>
    <w:rsid w:val="00162898"/>
    <w:rsid w:val="00164BA7"/>
    <w:rsid w:val="0016541C"/>
    <w:rsid w:val="001667D5"/>
    <w:rsid w:val="00166FD7"/>
    <w:rsid w:val="00167FD9"/>
    <w:rsid w:val="001702DA"/>
    <w:rsid w:val="001703FC"/>
    <w:rsid w:val="00170543"/>
    <w:rsid w:val="001714DC"/>
    <w:rsid w:val="00171660"/>
    <w:rsid w:val="00171D84"/>
    <w:rsid w:val="0017293A"/>
    <w:rsid w:val="0017476C"/>
    <w:rsid w:val="00175241"/>
    <w:rsid w:val="0017550A"/>
    <w:rsid w:val="001758D5"/>
    <w:rsid w:val="00175D88"/>
    <w:rsid w:val="001768B4"/>
    <w:rsid w:val="00177073"/>
    <w:rsid w:val="00177690"/>
    <w:rsid w:val="0017780E"/>
    <w:rsid w:val="00180F08"/>
    <w:rsid w:val="00181256"/>
    <w:rsid w:val="0018175C"/>
    <w:rsid w:val="00181802"/>
    <w:rsid w:val="001818C9"/>
    <w:rsid w:val="001829FD"/>
    <w:rsid w:val="00182A86"/>
    <w:rsid w:val="00182CBE"/>
    <w:rsid w:val="00182DD5"/>
    <w:rsid w:val="0018349C"/>
    <w:rsid w:val="00183794"/>
    <w:rsid w:val="00183D9A"/>
    <w:rsid w:val="001848BC"/>
    <w:rsid w:val="00184B3A"/>
    <w:rsid w:val="0018510A"/>
    <w:rsid w:val="00185B81"/>
    <w:rsid w:val="00185F2E"/>
    <w:rsid w:val="00186CFD"/>
    <w:rsid w:val="001879F5"/>
    <w:rsid w:val="00187E88"/>
    <w:rsid w:val="001903DE"/>
    <w:rsid w:val="001906F9"/>
    <w:rsid w:val="00190BC1"/>
    <w:rsid w:val="001912E3"/>
    <w:rsid w:val="001913AE"/>
    <w:rsid w:val="0019172F"/>
    <w:rsid w:val="00191B5F"/>
    <w:rsid w:val="00191DF2"/>
    <w:rsid w:val="00192406"/>
    <w:rsid w:val="0019253E"/>
    <w:rsid w:val="0019262F"/>
    <w:rsid w:val="001939B4"/>
    <w:rsid w:val="00195116"/>
    <w:rsid w:val="00195283"/>
    <w:rsid w:val="00195581"/>
    <w:rsid w:val="0019606A"/>
    <w:rsid w:val="001962A1"/>
    <w:rsid w:val="00196904"/>
    <w:rsid w:val="0019732F"/>
    <w:rsid w:val="00197590"/>
    <w:rsid w:val="00197DEE"/>
    <w:rsid w:val="001A0427"/>
    <w:rsid w:val="001A13B9"/>
    <w:rsid w:val="001A1E78"/>
    <w:rsid w:val="001A3237"/>
    <w:rsid w:val="001A3AC7"/>
    <w:rsid w:val="001A3B42"/>
    <w:rsid w:val="001A3BE5"/>
    <w:rsid w:val="001A3D6D"/>
    <w:rsid w:val="001A437A"/>
    <w:rsid w:val="001A4AD9"/>
    <w:rsid w:val="001A4E90"/>
    <w:rsid w:val="001A5DA3"/>
    <w:rsid w:val="001A7A0C"/>
    <w:rsid w:val="001A7E8A"/>
    <w:rsid w:val="001B01D3"/>
    <w:rsid w:val="001B0549"/>
    <w:rsid w:val="001B12B3"/>
    <w:rsid w:val="001B1525"/>
    <w:rsid w:val="001B1BC4"/>
    <w:rsid w:val="001B1EB1"/>
    <w:rsid w:val="001B20FB"/>
    <w:rsid w:val="001B318E"/>
    <w:rsid w:val="001B3673"/>
    <w:rsid w:val="001B485C"/>
    <w:rsid w:val="001B4907"/>
    <w:rsid w:val="001B4A6C"/>
    <w:rsid w:val="001B51E9"/>
    <w:rsid w:val="001B68F9"/>
    <w:rsid w:val="001B6A67"/>
    <w:rsid w:val="001B6A9F"/>
    <w:rsid w:val="001B744D"/>
    <w:rsid w:val="001B7598"/>
    <w:rsid w:val="001B7D88"/>
    <w:rsid w:val="001C0F90"/>
    <w:rsid w:val="001C101E"/>
    <w:rsid w:val="001C11C6"/>
    <w:rsid w:val="001C1E10"/>
    <w:rsid w:val="001C2314"/>
    <w:rsid w:val="001C268C"/>
    <w:rsid w:val="001C276C"/>
    <w:rsid w:val="001C2B75"/>
    <w:rsid w:val="001C32D0"/>
    <w:rsid w:val="001C3366"/>
    <w:rsid w:val="001C37FE"/>
    <w:rsid w:val="001C392D"/>
    <w:rsid w:val="001C3A5F"/>
    <w:rsid w:val="001C4059"/>
    <w:rsid w:val="001C4E8F"/>
    <w:rsid w:val="001C524D"/>
    <w:rsid w:val="001C52CF"/>
    <w:rsid w:val="001C54B3"/>
    <w:rsid w:val="001C5B4A"/>
    <w:rsid w:val="001C6084"/>
    <w:rsid w:val="001C6593"/>
    <w:rsid w:val="001C681B"/>
    <w:rsid w:val="001C6A27"/>
    <w:rsid w:val="001C6F79"/>
    <w:rsid w:val="001C725B"/>
    <w:rsid w:val="001C769B"/>
    <w:rsid w:val="001C7DAF"/>
    <w:rsid w:val="001D02D8"/>
    <w:rsid w:val="001D1C2C"/>
    <w:rsid w:val="001D1CBD"/>
    <w:rsid w:val="001D397F"/>
    <w:rsid w:val="001D3A6B"/>
    <w:rsid w:val="001D3E2B"/>
    <w:rsid w:val="001D513C"/>
    <w:rsid w:val="001D53E6"/>
    <w:rsid w:val="001D54D5"/>
    <w:rsid w:val="001D5CF7"/>
    <w:rsid w:val="001D61F9"/>
    <w:rsid w:val="001E0E94"/>
    <w:rsid w:val="001E1AE3"/>
    <w:rsid w:val="001E33E5"/>
    <w:rsid w:val="001E345F"/>
    <w:rsid w:val="001E429E"/>
    <w:rsid w:val="001E4806"/>
    <w:rsid w:val="001E486E"/>
    <w:rsid w:val="001E4C99"/>
    <w:rsid w:val="001E52CD"/>
    <w:rsid w:val="001E5920"/>
    <w:rsid w:val="001E5A56"/>
    <w:rsid w:val="001E616F"/>
    <w:rsid w:val="001E627B"/>
    <w:rsid w:val="001E6DD1"/>
    <w:rsid w:val="001E6F3F"/>
    <w:rsid w:val="001E73E3"/>
    <w:rsid w:val="001E7935"/>
    <w:rsid w:val="001F096E"/>
    <w:rsid w:val="001F1153"/>
    <w:rsid w:val="001F22A6"/>
    <w:rsid w:val="001F325F"/>
    <w:rsid w:val="001F3366"/>
    <w:rsid w:val="001F4ABC"/>
    <w:rsid w:val="001F4EC7"/>
    <w:rsid w:val="001F5B71"/>
    <w:rsid w:val="001F5D4E"/>
    <w:rsid w:val="001F61B2"/>
    <w:rsid w:val="001F6BE5"/>
    <w:rsid w:val="0020267A"/>
    <w:rsid w:val="002040AD"/>
    <w:rsid w:val="002041FA"/>
    <w:rsid w:val="00204452"/>
    <w:rsid w:val="002049B5"/>
    <w:rsid w:val="00204F9A"/>
    <w:rsid w:val="00204FF2"/>
    <w:rsid w:val="00205584"/>
    <w:rsid w:val="0020612C"/>
    <w:rsid w:val="00206628"/>
    <w:rsid w:val="0020711A"/>
    <w:rsid w:val="00207B34"/>
    <w:rsid w:val="002101EF"/>
    <w:rsid w:val="00210D5A"/>
    <w:rsid w:val="00210E1D"/>
    <w:rsid w:val="00211B58"/>
    <w:rsid w:val="00211EFB"/>
    <w:rsid w:val="002122A8"/>
    <w:rsid w:val="002125E5"/>
    <w:rsid w:val="0021354E"/>
    <w:rsid w:val="002136B6"/>
    <w:rsid w:val="00213B16"/>
    <w:rsid w:val="00215853"/>
    <w:rsid w:val="002166ED"/>
    <w:rsid w:val="00217BF1"/>
    <w:rsid w:val="00217C26"/>
    <w:rsid w:val="002207A4"/>
    <w:rsid w:val="0022098B"/>
    <w:rsid w:val="00221239"/>
    <w:rsid w:val="002213DC"/>
    <w:rsid w:val="00221D83"/>
    <w:rsid w:val="00222F81"/>
    <w:rsid w:val="00223850"/>
    <w:rsid w:val="00223E5C"/>
    <w:rsid w:val="00223F74"/>
    <w:rsid w:val="0022455D"/>
    <w:rsid w:val="00224E79"/>
    <w:rsid w:val="002252EE"/>
    <w:rsid w:val="00225A68"/>
    <w:rsid w:val="00225F2C"/>
    <w:rsid w:val="002264E5"/>
    <w:rsid w:val="00227968"/>
    <w:rsid w:val="00227E3B"/>
    <w:rsid w:val="00231FBA"/>
    <w:rsid w:val="0023271D"/>
    <w:rsid w:val="00232EDC"/>
    <w:rsid w:val="002339C2"/>
    <w:rsid w:val="00233A7C"/>
    <w:rsid w:val="002353FF"/>
    <w:rsid w:val="0023545F"/>
    <w:rsid w:val="002359D6"/>
    <w:rsid w:val="00235AB1"/>
    <w:rsid w:val="00237710"/>
    <w:rsid w:val="002406C1"/>
    <w:rsid w:val="00240A50"/>
    <w:rsid w:val="00241600"/>
    <w:rsid w:val="00241BB9"/>
    <w:rsid w:val="00241EFD"/>
    <w:rsid w:val="0024213D"/>
    <w:rsid w:val="002422DC"/>
    <w:rsid w:val="00242508"/>
    <w:rsid w:val="00242741"/>
    <w:rsid w:val="00242E42"/>
    <w:rsid w:val="002445B1"/>
    <w:rsid w:val="00244960"/>
    <w:rsid w:val="00244D81"/>
    <w:rsid w:val="00245268"/>
    <w:rsid w:val="00246272"/>
    <w:rsid w:val="00250FAD"/>
    <w:rsid w:val="00251A31"/>
    <w:rsid w:val="00251AAA"/>
    <w:rsid w:val="002520C3"/>
    <w:rsid w:val="002520D7"/>
    <w:rsid w:val="00252A9B"/>
    <w:rsid w:val="0025345D"/>
    <w:rsid w:val="00253EA7"/>
    <w:rsid w:val="002546A6"/>
    <w:rsid w:val="00254C1A"/>
    <w:rsid w:val="00254C97"/>
    <w:rsid w:val="00255BB6"/>
    <w:rsid w:val="0025626D"/>
    <w:rsid w:val="00256B8A"/>
    <w:rsid w:val="0025741A"/>
    <w:rsid w:val="0025748B"/>
    <w:rsid w:val="00257D68"/>
    <w:rsid w:val="00257D99"/>
    <w:rsid w:val="00257F00"/>
    <w:rsid w:val="0026471A"/>
    <w:rsid w:val="00265586"/>
    <w:rsid w:val="0026595C"/>
    <w:rsid w:val="00265D21"/>
    <w:rsid w:val="0026636B"/>
    <w:rsid w:val="00267AB1"/>
    <w:rsid w:val="00270125"/>
    <w:rsid w:val="002701BD"/>
    <w:rsid w:val="00270522"/>
    <w:rsid w:val="00270FFA"/>
    <w:rsid w:val="00271BF3"/>
    <w:rsid w:val="0027252F"/>
    <w:rsid w:val="0027320D"/>
    <w:rsid w:val="0027393D"/>
    <w:rsid w:val="00273AFE"/>
    <w:rsid w:val="00274114"/>
    <w:rsid w:val="00275C6D"/>
    <w:rsid w:val="00275F48"/>
    <w:rsid w:val="00276BD7"/>
    <w:rsid w:val="00276F39"/>
    <w:rsid w:val="00276F76"/>
    <w:rsid w:val="002771D0"/>
    <w:rsid w:val="00277D72"/>
    <w:rsid w:val="002803B6"/>
    <w:rsid w:val="00280409"/>
    <w:rsid w:val="002812CA"/>
    <w:rsid w:val="00281DBF"/>
    <w:rsid w:val="00282327"/>
    <w:rsid w:val="00282B52"/>
    <w:rsid w:val="00283602"/>
    <w:rsid w:val="00283BC8"/>
    <w:rsid w:val="00284570"/>
    <w:rsid w:val="00284977"/>
    <w:rsid w:val="0028547D"/>
    <w:rsid w:val="00285C18"/>
    <w:rsid w:val="00285F6E"/>
    <w:rsid w:val="00286445"/>
    <w:rsid w:val="0028707D"/>
    <w:rsid w:val="00287BCF"/>
    <w:rsid w:val="00287EDB"/>
    <w:rsid w:val="00290833"/>
    <w:rsid w:val="00290B0F"/>
    <w:rsid w:val="00291A85"/>
    <w:rsid w:val="00291F10"/>
    <w:rsid w:val="0029261B"/>
    <w:rsid w:val="00292822"/>
    <w:rsid w:val="00292848"/>
    <w:rsid w:val="002928F2"/>
    <w:rsid w:val="00292A80"/>
    <w:rsid w:val="00293E0A"/>
    <w:rsid w:val="00294178"/>
    <w:rsid w:val="00294E94"/>
    <w:rsid w:val="00295046"/>
    <w:rsid w:val="002950FF"/>
    <w:rsid w:val="0029540B"/>
    <w:rsid w:val="00295918"/>
    <w:rsid w:val="002A0CFF"/>
    <w:rsid w:val="002A1730"/>
    <w:rsid w:val="002A1893"/>
    <w:rsid w:val="002A1AF7"/>
    <w:rsid w:val="002A2310"/>
    <w:rsid w:val="002A2FBF"/>
    <w:rsid w:val="002A32BC"/>
    <w:rsid w:val="002A3327"/>
    <w:rsid w:val="002A3B3D"/>
    <w:rsid w:val="002A3C5D"/>
    <w:rsid w:val="002A4D79"/>
    <w:rsid w:val="002A5393"/>
    <w:rsid w:val="002A5C08"/>
    <w:rsid w:val="002A5C5C"/>
    <w:rsid w:val="002A6B4F"/>
    <w:rsid w:val="002A739B"/>
    <w:rsid w:val="002A78A8"/>
    <w:rsid w:val="002B02C3"/>
    <w:rsid w:val="002B0965"/>
    <w:rsid w:val="002B0D36"/>
    <w:rsid w:val="002B164D"/>
    <w:rsid w:val="002B18F9"/>
    <w:rsid w:val="002B19B6"/>
    <w:rsid w:val="002B2017"/>
    <w:rsid w:val="002B27AA"/>
    <w:rsid w:val="002B2EE0"/>
    <w:rsid w:val="002B2F5F"/>
    <w:rsid w:val="002B319A"/>
    <w:rsid w:val="002B3EF6"/>
    <w:rsid w:val="002B50D2"/>
    <w:rsid w:val="002B53D4"/>
    <w:rsid w:val="002B5480"/>
    <w:rsid w:val="002B59D5"/>
    <w:rsid w:val="002B5AB1"/>
    <w:rsid w:val="002B690B"/>
    <w:rsid w:val="002B6DD5"/>
    <w:rsid w:val="002B6EEC"/>
    <w:rsid w:val="002B79FC"/>
    <w:rsid w:val="002B7AB2"/>
    <w:rsid w:val="002B7AE2"/>
    <w:rsid w:val="002B7C2F"/>
    <w:rsid w:val="002C040B"/>
    <w:rsid w:val="002C0846"/>
    <w:rsid w:val="002C1EBB"/>
    <w:rsid w:val="002C271D"/>
    <w:rsid w:val="002C441C"/>
    <w:rsid w:val="002C4467"/>
    <w:rsid w:val="002C44C0"/>
    <w:rsid w:val="002C4E2B"/>
    <w:rsid w:val="002C4F1E"/>
    <w:rsid w:val="002C5209"/>
    <w:rsid w:val="002C5466"/>
    <w:rsid w:val="002C5605"/>
    <w:rsid w:val="002C5C2A"/>
    <w:rsid w:val="002C62D0"/>
    <w:rsid w:val="002C767B"/>
    <w:rsid w:val="002C7BB8"/>
    <w:rsid w:val="002D0259"/>
    <w:rsid w:val="002D0610"/>
    <w:rsid w:val="002D11C5"/>
    <w:rsid w:val="002D24B0"/>
    <w:rsid w:val="002D2C8C"/>
    <w:rsid w:val="002D32DF"/>
    <w:rsid w:val="002D3890"/>
    <w:rsid w:val="002D3D5F"/>
    <w:rsid w:val="002D3E61"/>
    <w:rsid w:val="002D3EEB"/>
    <w:rsid w:val="002D4914"/>
    <w:rsid w:val="002D4CC8"/>
    <w:rsid w:val="002D5107"/>
    <w:rsid w:val="002D5215"/>
    <w:rsid w:val="002D579E"/>
    <w:rsid w:val="002D5B5D"/>
    <w:rsid w:val="002D5B80"/>
    <w:rsid w:val="002D793C"/>
    <w:rsid w:val="002D79BE"/>
    <w:rsid w:val="002D7A24"/>
    <w:rsid w:val="002D7EF1"/>
    <w:rsid w:val="002E0504"/>
    <w:rsid w:val="002E0CEA"/>
    <w:rsid w:val="002E0F1C"/>
    <w:rsid w:val="002E1615"/>
    <w:rsid w:val="002E1966"/>
    <w:rsid w:val="002E297A"/>
    <w:rsid w:val="002E3A62"/>
    <w:rsid w:val="002E47B8"/>
    <w:rsid w:val="002E690F"/>
    <w:rsid w:val="002E6CD7"/>
    <w:rsid w:val="002E77AF"/>
    <w:rsid w:val="002F08D5"/>
    <w:rsid w:val="002F1342"/>
    <w:rsid w:val="002F13E0"/>
    <w:rsid w:val="002F1570"/>
    <w:rsid w:val="002F16B7"/>
    <w:rsid w:val="002F1D20"/>
    <w:rsid w:val="002F1F38"/>
    <w:rsid w:val="002F1F3C"/>
    <w:rsid w:val="002F2A4C"/>
    <w:rsid w:val="002F2BE8"/>
    <w:rsid w:val="002F2F6B"/>
    <w:rsid w:val="002F3412"/>
    <w:rsid w:val="002F4381"/>
    <w:rsid w:val="002F5318"/>
    <w:rsid w:val="002F66B7"/>
    <w:rsid w:val="002F6770"/>
    <w:rsid w:val="002F750B"/>
    <w:rsid w:val="002F777B"/>
    <w:rsid w:val="002F7D7C"/>
    <w:rsid w:val="002F7F23"/>
    <w:rsid w:val="00300A75"/>
    <w:rsid w:val="00300B90"/>
    <w:rsid w:val="00301F8A"/>
    <w:rsid w:val="00301FE5"/>
    <w:rsid w:val="003027C7"/>
    <w:rsid w:val="00302AEF"/>
    <w:rsid w:val="00302B2E"/>
    <w:rsid w:val="00302E52"/>
    <w:rsid w:val="0030307F"/>
    <w:rsid w:val="00304C15"/>
    <w:rsid w:val="00306F44"/>
    <w:rsid w:val="00307630"/>
    <w:rsid w:val="0030794A"/>
    <w:rsid w:val="00307B1F"/>
    <w:rsid w:val="00310178"/>
    <w:rsid w:val="003106C3"/>
    <w:rsid w:val="0031129B"/>
    <w:rsid w:val="003113CB"/>
    <w:rsid w:val="00311C42"/>
    <w:rsid w:val="00311CDE"/>
    <w:rsid w:val="00312264"/>
    <w:rsid w:val="003126F0"/>
    <w:rsid w:val="00312BAE"/>
    <w:rsid w:val="00313064"/>
    <w:rsid w:val="00314111"/>
    <w:rsid w:val="00314778"/>
    <w:rsid w:val="00314DC3"/>
    <w:rsid w:val="00314EEC"/>
    <w:rsid w:val="003153DE"/>
    <w:rsid w:val="00315507"/>
    <w:rsid w:val="003156F9"/>
    <w:rsid w:val="00315F9A"/>
    <w:rsid w:val="003169C5"/>
    <w:rsid w:val="003218C0"/>
    <w:rsid w:val="00321C66"/>
    <w:rsid w:val="00321C73"/>
    <w:rsid w:val="00321CE2"/>
    <w:rsid w:val="00322363"/>
    <w:rsid w:val="003223A2"/>
    <w:rsid w:val="0032299C"/>
    <w:rsid w:val="0032324C"/>
    <w:rsid w:val="0032345C"/>
    <w:rsid w:val="003237C3"/>
    <w:rsid w:val="003238E1"/>
    <w:rsid w:val="00323A06"/>
    <w:rsid w:val="00323EAC"/>
    <w:rsid w:val="00324C12"/>
    <w:rsid w:val="00324E1A"/>
    <w:rsid w:val="00325183"/>
    <w:rsid w:val="003253CB"/>
    <w:rsid w:val="00325B8F"/>
    <w:rsid w:val="00326246"/>
    <w:rsid w:val="00327370"/>
    <w:rsid w:val="00327B7A"/>
    <w:rsid w:val="00327F9D"/>
    <w:rsid w:val="00330675"/>
    <w:rsid w:val="003306DC"/>
    <w:rsid w:val="003308C5"/>
    <w:rsid w:val="00330DDE"/>
    <w:rsid w:val="00332C64"/>
    <w:rsid w:val="00332F81"/>
    <w:rsid w:val="00333ADC"/>
    <w:rsid w:val="00333EA1"/>
    <w:rsid w:val="00333ED4"/>
    <w:rsid w:val="00334EBC"/>
    <w:rsid w:val="003358EA"/>
    <w:rsid w:val="0033597A"/>
    <w:rsid w:val="0033634B"/>
    <w:rsid w:val="003364B8"/>
    <w:rsid w:val="003400EF"/>
    <w:rsid w:val="00340604"/>
    <w:rsid w:val="003408CB"/>
    <w:rsid w:val="003417C0"/>
    <w:rsid w:val="00342A83"/>
    <w:rsid w:val="00342D6B"/>
    <w:rsid w:val="00342F79"/>
    <w:rsid w:val="00343167"/>
    <w:rsid w:val="00343A74"/>
    <w:rsid w:val="003445E8"/>
    <w:rsid w:val="003446AD"/>
    <w:rsid w:val="0034590E"/>
    <w:rsid w:val="00345D0F"/>
    <w:rsid w:val="00346112"/>
    <w:rsid w:val="00346751"/>
    <w:rsid w:val="0034700D"/>
    <w:rsid w:val="00347289"/>
    <w:rsid w:val="00347C82"/>
    <w:rsid w:val="0035037C"/>
    <w:rsid w:val="00351FDD"/>
    <w:rsid w:val="00352206"/>
    <w:rsid w:val="00352D13"/>
    <w:rsid w:val="00353362"/>
    <w:rsid w:val="003534A6"/>
    <w:rsid w:val="00353E4E"/>
    <w:rsid w:val="00354CE0"/>
    <w:rsid w:val="00355879"/>
    <w:rsid w:val="00355BA9"/>
    <w:rsid w:val="003562E3"/>
    <w:rsid w:val="003563B6"/>
    <w:rsid w:val="00356757"/>
    <w:rsid w:val="003567DD"/>
    <w:rsid w:val="00360F09"/>
    <w:rsid w:val="00361C23"/>
    <w:rsid w:val="00361F94"/>
    <w:rsid w:val="003627F2"/>
    <w:rsid w:val="00362B16"/>
    <w:rsid w:val="00362BEB"/>
    <w:rsid w:val="003630B2"/>
    <w:rsid w:val="003640B5"/>
    <w:rsid w:val="00364857"/>
    <w:rsid w:val="00366140"/>
    <w:rsid w:val="0036786F"/>
    <w:rsid w:val="00367E2F"/>
    <w:rsid w:val="0037122F"/>
    <w:rsid w:val="00371399"/>
    <w:rsid w:val="0037157F"/>
    <w:rsid w:val="00371FBB"/>
    <w:rsid w:val="00372C2C"/>
    <w:rsid w:val="00372C37"/>
    <w:rsid w:val="00373276"/>
    <w:rsid w:val="003739C2"/>
    <w:rsid w:val="003741D7"/>
    <w:rsid w:val="00374537"/>
    <w:rsid w:val="00374D2E"/>
    <w:rsid w:val="00374EAA"/>
    <w:rsid w:val="0037562C"/>
    <w:rsid w:val="003758E6"/>
    <w:rsid w:val="0037590F"/>
    <w:rsid w:val="00375C49"/>
    <w:rsid w:val="0037637F"/>
    <w:rsid w:val="00376CC2"/>
    <w:rsid w:val="0037716A"/>
    <w:rsid w:val="00377E4D"/>
    <w:rsid w:val="00380458"/>
    <w:rsid w:val="003809A2"/>
    <w:rsid w:val="00380FCC"/>
    <w:rsid w:val="00381B62"/>
    <w:rsid w:val="00381D5C"/>
    <w:rsid w:val="003828A3"/>
    <w:rsid w:val="00382CFE"/>
    <w:rsid w:val="00383507"/>
    <w:rsid w:val="0038355E"/>
    <w:rsid w:val="00383564"/>
    <w:rsid w:val="003850FC"/>
    <w:rsid w:val="00385191"/>
    <w:rsid w:val="00386778"/>
    <w:rsid w:val="00386A79"/>
    <w:rsid w:val="003878FB"/>
    <w:rsid w:val="003905EB"/>
    <w:rsid w:val="003919C6"/>
    <w:rsid w:val="00392AAF"/>
    <w:rsid w:val="00392B0E"/>
    <w:rsid w:val="003939B3"/>
    <w:rsid w:val="00393B60"/>
    <w:rsid w:val="00396047"/>
    <w:rsid w:val="0039647D"/>
    <w:rsid w:val="0039701C"/>
    <w:rsid w:val="00397157"/>
    <w:rsid w:val="003A06AA"/>
    <w:rsid w:val="003A0B9A"/>
    <w:rsid w:val="003A0F68"/>
    <w:rsid w:val="003A1117"/>
    <w:rsid w:val="003A1EA3"/>
    <w:rsid w:val="003A1F86"/>
    <w:rsid w:val="003A4271"/>
    <w:rsid w:val="003A476A"/>
    <w:rsid w:val="003A4864"/>
    <w:rsid w:val="003A4910"/>
    <w:rsid w:val="003A4CB6"/>
    <w:rsid w:val="003A4D22"/>
    <w:rsid w:val="003A4FAC"/>
    <w:rsid w:val="003A5127"/>
    <w:rsid w:val="003A54A3"/>
    <w:rsid w:val="003A54DE"/>
    <w:rsid w:val="003A57FA"/>
    <w:rsid w:val="003A58A8"/>
    <w:rsid w:val="003A6432"/>
    <w:rsid w:val="003A64C6"/>
    <w:rsid w:val="003A6BBD"/>
    <w:rsid w:val="003A6F43"/>
    <w:rsid w:val="003A754E"/>
    <w:rsid w:val="003A760A"/>
    <w:rsid w:val="003B049D"/>
    <w:rsid w:val="003B0739"/>
    <w:rsid w:val="003B1278"/>
    <w:rsid w:val="003B1737"/>
    <w:rsid w:val="003B1DBE"/>
    <w:rsid w:val="003B2092"/>
    <w:rsid w:val="003B2E28"/>
    <w:rsid w:val="003B32BB"/>
    <w:rsid w:val="003B33C7"/>
    <w:rsid w:val="003B35B9"/>
    <w:rsid w:val="003B397E"/>
    <w:rsid w:val="003B44CA"/>
    <w:rsid w:val="003B45C6"/>
    <w:rsid w:val="003B4F90"/>
    <w:rsid w:val="003B5E25"/>
    <w:rsid w:val="003B6A99"/>
    <w:rsid w:val="003B6ABE"/>
    <w:rsid w:val="003C044B"/>
    <w:rsid w:val="003C0960"/>
    <w:rsid w:val="003C1056"/>
    <w:rsid w:val="003C10CD"/>
    <w:rsid w:val="003C17DA"/>
    <w:rsid w:val="003C21FC"/>
    <w:rsid w:val="003C2566"/>
    <w:rsid w:val="003C26B7"/>
    <w:rsid w:val="003C2C74"/>
    <w:rsid w:val="003C3157"/>
    <w:rsid w:val="003C34F1"/>
    <w:rsid w:val="003C3C71"/>
    <w:rsid w:val="003C3CD6"/>
    <w:rsid w:val="003C414E"/>
    <w:rsid w:val="003C485A"/>
    <w:rsid w:val="003C5037"/>
    <w:rsid w:val="003C5CE3"/>
    <w:rsid w:val="003C5F21"/>
    <w:rsid w:val="003C6661"/>
    <w:rsid w:val="003C70D1"/>
    <w:rsid w:val="003C7272"/>
    <w:rsid w:val="003D0E70"/>
    <w:rsid w:val="003D14B2"/>
    <w:rsid w:val="003D182F"/>
    <w:rsid w:val="003D310E"/>
    <w:rsid w:val="003D330E"/>
    <w:rsid w:val="003D3357"/>
    <w:rsid w:val="003D3431"/>
    <w:rsid w:val="003D3C55"/>
    <w:rsid w:val="003D3EB8"/>
    <w:rsid w:val="003D403A"/>
    <w:rsid w:val="003D45D0"/>
    <w:rsid w:val="003D5249"/>
    <w:rsid w:val="003D5B58"/>
    <w:rsid w:val="003D616E"/>
    <w:rsid w:val="003D63E0"/>
    <w:rsid w:val="003D67C2"/>
    <w:rsid w:val="003D7159"/>
    <w:rsid w:val="003D73A1"/>
    <w:rsid w:val="003E0D95"/>
    <w:rsid w:val="003E251F"/>
    <w:rsid w:val="003E2778"/>
    <w:rsid w:val="003E2870"/>
    <w:rsid w:val="003E2D61"/>
    <w:rsid w:val="003E3026"/>
    <w:rsid w:val="003E37B3"/>
    <w:rsid w:val="003E3B81"/>
    <w:rsid w:val="003E48A0"/>
    <w:rsid w:val="003E5693"/>
    <w:rsid w:val="003E6930"/>
    <w:rsid w:val="003E7F61"/>
    <w:rsid w:val="003F20A8"/>
    <w:rsid w:val="003F2126"/>
    <w:rsid w:val="003F23B5"/>
    <w:rsid w:val="003F32B0"/>
    <w:rsid w:val="003F3803"/>
    <w:rsid w:val="003F389F"/>
    <w:rsid w:val="003F4C35"/>
    <w:rsid w:val="003F4E6E"/>
    <w:rsid w:val="003F6069"/>
    <w:rsid w:val="003F61E9"/>
    <w:rsid w:val="003F638E"/>
    <w:rsid w:val="003F63DF"/>
    <w:rsid w:val="003F65CB"/>
    <w:rsid w:val="003F6BD1"/>
    <w:rsid w:val="003F6E75"/>
    <w:rsid w:val="003F737F"/>
    <w:rsid w:val="003F7D2D"/>
    <w:rsid w:val="004007EE"/>
    <w:rsid w:val="00400960"/>
    <w:rsid w:val="0040207E"/>
    <w:rsid w:val="004038D1"/>
    <w:rsid w:val="00403B0A"/>
    <w:rsid w:val="00403B78"/>
    <w:rsid w:val="00403CD3"/>
    <w:rsid w:val="0040451A"/>
    <w:rsid w:val="00404FC9"/>
    <w:rsid w:val="004056CF"/>
    <w:rsid w:val="00405D2D"/>
    <w:rsid w:val="004066F3"/>
    <w:rsid w:val="0041039A"/>
    <w:rsid w:val="00410672"/>
    <w:rsid w:val="0041092C"/>
    <w:rsid w:val="004111C5"/>
    <w:rsid w:val="004112D1"/>
    <w:rsid w:val="00412808"/>
    <w:rsid w:val="00412971"/>
    <w:rsid w:val="00412ABD"/>
    <w:rsid w:val="00412E13"/>
    <w:rsid w:val="004133F9"/>
    <w:rsid w:val="004134BA"/>
    <w:rsid w:val="00414962"/>
    <w:rsid w:val="004153B4"/>
    <w:rsid w:val="00415866"/>
    <w:rsid w:val="00415A41"/>
    <w:rsid w:val="004163CA"/>
    <w:rsid w:val="004168B5"/>
    <w:rsid w:val="004172E8"/>
    <w:rsid w:val="0042099B"/>
    <w:rsid w:val="00421A9D"/>
    <w:rsid w:val="004228B6"/>
    <w:rsid w:val="00422B69"/>
    <w:rsid w:val="004233E7"/>
    <w:rsid w:val="00423D3A"/>
    <w:rsid w:val="00424C72"/>
    <w:rsid w:val="00425183"/>
    <w:rsid w:val="0042551C"/>
    <w:rsid w:val="00426717"/>
    <w:rsid w:val="004275D0"/>
    <w:rsid w:val="00427776"/>
    <w:rsid w:val="00427B41"/>
    <w:rsid w:val="0043009D"/>
    <w:rsid w:val="00430A77"/>
    <w:rsid w:val="004313C7"/>
    <w:rsid w:val="00431CF5"/>
    <w:rsid w:val="00433B55"/>
    <w:rsid w:val="00433C26"/>
    <w:rsid w:val="004342DD"/>
    <w:rsid w:val="004349C3"/>
    <w:rsid w:val="00435C9C"/>
    <w:rsid w:val="0043669C"/>
    <w:rsid w:val="00436EC0"/>
    <w:rsid w:val="00436F3D"/>
    <w:rsid w:val="00436F4B"/>
    <w:rsid w:val="00437110"/>
    <w:rsid w:val="00437706"/>
    <w:rsid w:val="0044006A"/>
    <w:rsid w:val="0044092E"/>
    <w:rsid w:val="004416A5"/>
    <w:rsid w:val="004417DA"/>
    <w:rsid w:val="00443501"/>
    <w:rsid w:val="00443805"/>
    <w:rsid w:val="004438E7"/>
    <w:rsid w:val="00443E8E"/>
    <w:rsid w:val="00444082"/>
    <w:rsid w:val="004440E7"/>
    <w:rsid w:val="0044452B"/>
    <w:rsid w:val="004447A7"/>
    <w:rsid w:val="004456B3"/>
    <w:rsid w:val="00445D33"/>
    <w:rsid w:val="0044648F"/>
    <w:rsid w:val="0044755B"/>
    <w:rsid w:val="00447602"/>
    <w:rsid w:val="00451318"/>
    <w:rsid w:val="00451513"/>
    <w:rsid w:val="00451E66"/>
    <w:rsid w:val="00452587"/>
    <w:rsid w:val="0045395A"/>
    <w:rsid w:val="00453CB7"/>
    <w:rsid w:val="004543D6"/>
    <w:rsid w:val="004551BB"/>
    <w:rsid w:val="004551F3"/>
    <w:rsid w:val="0045534E"/>
    <w:rsid w:val="00455A9C"/>
    <w:rsid w:val="0045772D"/>
    <w:rsid w:val="00460210"/>
    <w:rsid w:val="004606CF"/>
    <w:rsid w:val="00460C39"/>
    <w:rsid w:val="004612AE"/>
    <w:rsid w:val="004626BB"/>
    <w:rsid w:val="00462E9D"/>
    <w:rsid w:val="00462EC8"/>
    <w:rsid w:val="00464330"/>
    <w:rsid w:val="004643DA"/>
    <w:rsid w:val="00466142"/>
    <w:rsid w:val="00466582"/>
    <w:rsid w:val="004666C7"/>
    <w:rsid w:val="00467259"/>
    <w:rsid w:val="00467445"/>
    <w:rsid w:val="004679AF"/>
    <w:rsid w:val="004707FA"/>
    <w:rsid w:val="0047099E"/>
    <w:rsid w:val="0047173C"/>
    <w:rsid w:val="00471C8F"/>
    <w:rsid w:val="00471CF8"/>
    <w:rsid w:val="00471D21"/>
    <w:rsid w:val="00471E61"/>
    <w:rsid w:val="00472821"/>
    <w:rsid w:val="00472908"/>
    <w:rsid w:val="00472915"/>
    <w:rsid w:val="00474724"/>
    <w:rsid w:val="00475E1B"/>
    <w:rsid w:val="00477120"/>
    <w:rsid w:val="00477609"/>
    <w:rsid w:val="00477846"/>
    <w:rsid w:val="00480F71"/>
    <w:rsid w:val="00481237"/>
    <w:rsid w:val="00481B26"/>
    <w:rsid w:val="00482661"/>
    <w:rsid w:val="00482901"/>
    <w:rsid w:val="00482F6D"/>
    <w:rsid w:val="004836EA"/>
    <w:rsid w:val="004842BD"/>
    <w:rsid w:val="00484B29"/>
    <w:rsid w:val="00484CC1"/>
    <w:rsid w:val="0048513F"/>
    <w:rsid w:val="00485BBA"/>
    <w:rsid w:val="00485F88"/>
    <w:rsid w:val="0048621A"/>
    <w:rsid w:val="004869FF"/>
    <w:rsid w:val="00486EF8"/>
    <w:rsid w:val="0048738B"/>
    <w:rsid w:val="004874EF"/>
    <w:rsid w:val="004875A1"/>
    <w:rsid w:val="00490056"/>
    <w:rsid w:val="00490361"/>
    <w:rsid w:val="004907E5"/>
    <w:rsid w:val="00490DF2"/>
    <w:rsid w:val="00490F8F"/>
    <w:rsid w:val="004920EE"/>
    <w:rsid w:val="0049279A"/>
    <w:rsid w:val="004927F4"/>
    <w:rsid w:val="0049315E"/>
    <w:rsid w:val="00493883"/>
    <w:rsid w:val="00493A49"/>
    <w:rsid w:val="00494875"/>
    <w:rsid w:val="00494E01"/>
    <w:rsid w:val="00495040"/>
    <w:rsid w:val="004954B1"/>
    <w:rsid w:val="00495A08"/>
    <w:rsid w:val="00496042"/>
    <w:rsid w:val="00496243"/>
    <w:rsid w:val="0049642E"/>
    <w:rsid w:val="00496679"/>
    <w:rsid w:val="004A0ABA"/>
    <w:rsid w:val="004A144E"/>
    <w:rsid w:val="004A1891"/>
    <w:rsid w:val="004A1D80"/>
    <w:rsid w:val="004A1E9D"/>
    <w:rsid w:val="004A2BED"/>
    <w:rsid w:val="004A2C77"/>
    <w:rsid w:val="004A428A"/>
    <w:rsid w:val="004A5D29"/>
    <w:rsid w:val="004A6DB0"/>
    <w:rsid w:val="004A70F7"/>
    <w:rsid w:val="004A7DC4"/>
    <w:rsid w:val="004B0150"/>
    <w:rsid w:val="004B0574"/>
    <w:rsid w:val="004B088C"/>
    <w:rsid w:val="004B14A3"/>
    <w:rsid w:val="004B235A"/>
    <w:rsid w:val="004B2532"/>
    <w:rsid w:val="004B267F"/>
    <w:rsid w:val="004B31BB"/>
    <w:rsid w:val="004B341D"/>
    <w:rsid w:val="004B3660"/>
    <w:rsid w:val="004B3D2A"/>
    <w:rsid w:val="004B3FC1"/>
    <w:rsid w:val="004B41A4"/>
    <w:rsid w:val="004B4228"/>
    <w:rsid w:val="004B4514"/>
    <w:rsid w:val="004B4A41"/>
    <w:rsid w:val="004B4CD2"/>
    <w:rsid w:val="004B4F75"/>
    <w:rsid w:val="004B5EB1"/>
    <w:rsid w:val="004B6A91"/>
    <w:rsid w:val="004B6BB8"/>
    <w:rsid w:val="004C0C08"/>
    <w:rsid w:val="004C1868"/>
    <w:rsid w:val="004C1B1A"/>
    <w:rsid w:val="004C31CA"/>
    <w:rsid w:val="004C33A6"/>
    <w:rsid w:val="004C3519"/>
    <w:rsid w:val="004C3948"/>
    <w:rsid w:val="004C57C0"/>
    <w:rsid w:val="004C67B6"/>
    <w:rsid w:val="004C7483"/>
    <w:rsid w:val="004C7605"/>
    <w:rsid w:val="004C7AEB"/>
    <w:rsid w:val="004C7DF5"/>
    <w:rsid w:val="004D09A4"/>
    <w:rsid w:val="004D0EC0"/>
    <w:rsid w:val="004D1B4E"/>
    <w:rsid w:val="004D2659"/>
    <w:rsid w:val="004D2C07"/>
    <w:rsid w:val="004D2C7C"/>
    <w:rsid w:val="004D30FA"/>
    <w:rsid w:val="004D3C73"/>
    <w:rsid w:val="004D40FB"/>
    <w:rsid w:val="004D4CB4"/>
    <w:rsid w:val="004D5048"/>
    <w:rsid w:val="004D527B"/>
    <w:rsid w:val="004D5938"/>
    <w:rsid w:val="004D638E"/>
    <w:rsid w:val="004D691E"/>
    <w:rsid w:val="004D7D3E"/>
    <w:rsid w:val="004E08CC"/>
    <w:rsid w:val="004E09E6"/>
    <w:rsid w:val="004E0F5F"/>
    <w:rsid w:val="004E15EC"/>
    <w:rsid w:val="004E1ABC"/>
    <w:rsid w:val="004E1EF6"/>
    <w:rsid w:val="004E1F01"/>
    <w:rsid w:val="004E33E1"/>
    <w:rsid w:val="004E3A7A"/>
    <w:rsid w:val="004E41B2"/>
    <w:rsid w:val="004E43D8"/>
    <w:rsid w:val="004E4F2F"/>
    <w:rsid w:val="004E4FBC"/>
    <w:rsid w:val="004E5135"/>
    <w:rsid w:val="004E5F84"/>
    <w:rsid w:val="004E66D7"/>
    <w:rsid w:val="004E6C13"/>
    <w:rsid w:val="004E6C82"/>
    <w:rsid w:val="004F037F"/>
    <w:rsid w:val="004F23CF"/>
    <w:rsid w:val="004F296D"/>
    <w:rsid w:val="004F4A6A"/>
    <w:rsid w:val="004F5000"/>
    <w:rsid w:val="004F5220"/>
    <w:rsid w:val="004F58E4"/>
    <w:rsid w:val="004F6E49"/>
    <w:rsid w:val="004F7D5C"/>
    <w:rsid w:val="004F7F5A"/>
    <w:rsid w:val="005004B3"/>
    <w:rsid w:val="00500B11"/>
    <w:rsid w:val="00500DFF"/>
    <w:rsid w:val="00501702"/>
    <w:rsid w:val="00501837"/>
    <w:rsid w:val="00501969"/>
    <w:rsid w:val="005024CF"/>
    <w:rsid w:val="00502885"/>
    <w:rsid w:val="0050297D"/>
    <w:rsid w:val="005029D3"/>
    <w:rsid w:val="00502D24"/>
    <w:rsid w:val="00503427"/>
    <w:rsid w:val="005037A7"/>
    <w:rsid w:val="005039E8"/>
    <w:rsid w:val="00503B73"/>
    <w:rsid w:val="005046A2"/>
    <w:rsid w:val="00504F01"/>
    <w:rsid w:val="00510CD4"/>
    <w:rsid w:val="00511251"/>
    <w:rsid w:val="00511461"/>
    <w:rsid w:val="005128C6"/>
    <w:rsid w:val="00512DAB"/>
    <w:rsid w:val="00513275"/>
    <w:rsid w:val="00513900"/>
    <w:rsid w:val="0051397A"/>
    <w:rsid w:val="00513A69"/>
    <w:rsid w:val="005145FF"/>
    <w:rsid w:val="00514F81"/>
    <w:rsid w:val="00515060"/>
    <w:rsid w:val="0051591A"/>
    <w:rsid w:val="00516A42"/>
    <w:rsid w:val="005174A9"/>
    <w:rsid w:val="00517682"/>
    <w:rsid w:val="00517A77"/>
    <w:rsid w:val="00520319"/>
    <w:rsid w:val="0052046D"/>
    <w:rsid w:val="005207BE"/>
    <w:rsid w:val="00524352"/>
    <w:rsid w:val="005249ED"/>
    <w:rsid w:val="00524A31"/>
    <w:rsid w:val="00524C9A"/>
    <w:rsid w:val="00524DCB"/>
    <w:rsid w:val="00525510"/>
    <w:rsid w:val="00525707"/>
    <w:rsid w:val="00525AB2"/>
    <w:rsid w:val="00525E49"/>
    <w:rsid w:val="005263CE"/>
    <w:rsid w:val="00526D6C"/>
    <w:rsid w:val="00526E65"/>
    <w:rsid w:val="005274A5"/>
    <w:rsid w:val="0053084F"/>
    <w:rsid w:val="00531A32"/>
    <w:rsid w:val="005321B4"/>
    <w:rsid w:val="005338AC"/>
    <w:rsid w:val="00533B90"/>
    <w:rsid w:val="00533D66"/>
    <w:rsid w:val="00533F03"/>
    <w:rsid w:val="005346EE"/>
    <w:rsid w:val="00535688"/>
    <w:rsid w:val="00535C5A"/>
    <w:rsid w:val="00536E8D"/>
    <w:rsid w:val="00536FC9"/>
    <w:rsid w:val="005373DE"/>
    <w:rsid w:val="00537B41"/>
    <w:rsid w:val="00537BDF"/>
    <w:rsid w:val="00540950"/>
    <w:rsid w:val="00541377"/>
    <w:rsid w:val="0054178B"/>
    <w:rsid w:val="00541B0A"/>
    <w:rsid w:val="005426A8"/>
    <w:rsid w:val="00542D90"/>
    <w:rsid w:val="00542FD5"/>
    <w:rsid w:val="005439C3"/>
    <w:rsid w:val="005441D1"/>
    <w:rsid w:val="00544203"/>
    <w:rsid w:val="00544BA9"/>
    <w:rsid w:val="005456BA"/>
    <w:rsid w:val="00545A98"/>
    <w:rsid w:val="00546416"/>
    <w:rsid w:val="005467B3"/>
    <w:rsid w:val="00546C5D"/>
    <w:rsid w:val="00547514"/>
    <w:rsid w:val="005476E4"/>
    <w:rsid w:val="00547940"/>
    <w:rsid w:val="005509E8"/>
    <w:rsid w:val="00551C1F"/>
    <w:rsid w:val="00551EF2"/>
    <w:rsid w:val="005520BE"/>
    <w:rsid w:val="00552405"/>
    <w:rsid w:val="00552CCD"/>
    <w:rsid w:val="0055308C"/>
    <w:rsid w:val="00553D4F"/>
    <w:rsid w:val="00554765"/>
    <w:rsid w:val="00554CF1"/>
    <w:rsid w:val="00554E01"/>
    <w:rsid w:val="00555F9D"/>
    <w:rsid w:val="00556AF9"/>
    <w:rsid w:val="005571F1"/>
    <w:rsid w:val="005577D6"/>
    <w:rsid w:val="00560D0D"/>
    <w:rsid w:val="00561B34"/>
    <w:rsid w:val="00562A10"/>
    <w:rsid w:val="005646C7"/>
    <w:rsid w:val="00564805"/>
    <w:rsid w:val="00564AF3"/>
    <w:rsid w:val="00564CAE"/>
    <w:rsid w:val="00565A4C"/>
    <w:rsid w:val="00565FD1"/>
    <w:rsid w:val="00566505"/>
    <w:rsid w:val="0056720B"/>
    <w:rsid w:val="00567A7D"/>
    <w:rsid w:val="00570B40"/>
    <w:rsid w:val="005723FE"/>
    <w:rsid w:val="00572934"/>
    <w:rsid w:val="00573592"/>
    <w:rsid w:val="00574254"/>
    <w:rsid w:val="005742B6"/>
    <w:rsid w:val="0057453B"/>
    <w:rsid w:val="005752D9"/>
    <w:rsid w:val="0057542D"/>
    <w:rsid w:val="00575A39"/>
    <w:rsid w:val="00576234"/>
    <w:rsid w:val="00577599"/>
    <w:rsid w:val="005777F2"/>
    <w:rsid w:val="00577B19"/>
    <w:rsid w:val="00577E9C"/>
    <w:rsid w:val="00580141"/>
    <w:rsid w:val="0058150F"/>
    <w:rsid w:val="00582D77"/>
    <w:rsid w:val="00583056"/>
    <w:rsid w:val="00584154"/>
    <w:rsid w:val="005841AE"/>
    <w:rsid w:val="00584B28"/>
    <w:rsid w:val="005852DE"/>
    <w:rsid w:val="005865AA"/>
    <w:rsid w:val="00586625"/>
    <w:rsid w:val="00586D21"/>
    <w:rsid w:val="005875B7"/>
    <w:rsid w:val="00591E80"/>
    <w:rsid w:val="00592915"/>
    <w:rsid w:val="00593097"/>
    <w:rsid w:val="005936F1"/>
    <w:rsid w:val="005937DF"/>
    <w:rsid w:val="00594CB9"/>
    <w:rsid w:val="0059532D"/>
    <w:rsid w:val="00595BF3"/>
    <w:rsid w:val="00595C27"/>
    <w:rsid w:val="00596A53"/>
    <w:rsid w:val="005A0541"/>
    <w:rsid w:val="005A0668"/>
    <w:rsid w:val="005A097C"/>
    <w:rsid w:val="005A09E7"/>
    <w:rsid w:val="005A17C5"/>
    <w:rsid w:val="005A20DC"/>
    <w:rsid w:val="005A2CCA"/>
    <w:rsid w:val="005A38E6"/>
    <w:rsid w:val="005A3917"/>
    <w:rsid w:val="005A5FC3"/>
    <w:rsid w:val="005A61FF"/>
    <w:rsid w:val="005A63C5"/>
    <w:rsid w:val="005A65EA"/>
    <w:rsid w:val="005A673B"/>
    <w:rsid w:val="005A691E"/>
    <w:rsid w:val="005A693C"/>
    <w:rsid w:val="005A6FDD"/>
    <w:rsid w:val="005A71CA"/>
    <w:rsid w:val="005A7B48"/>
    <w:rsid w:val="005B1103"/>
    <w:rsid w:val="005B111F"/>
    <w:rsid w:val="005B1C78"/>
    <w:rsid w:val="005B1CF0"/>
    <w:rsid w:val="005B1DE5"/>
    <w:rsid w:val="005B218F"/>
    <w:rsid w:val="005B265E"/>
    <w:rsid w:val="005B3457"/>
    <w:rsid w:val="005B40BF"/>
    <w:rsid w:val="005B47E3"/>
    <w:rsid w:val="005B5E55"/>
    <w:rsid w:val="005B6E58"/>
    <w:rsid w:val="005C065B"/>
    <w:rsid w:val="005C28B4"/>
    <w:rsid w:val="005C2EF4"/>
    <w:rsid w:val="005C43A9"/>
    <w:rsid w:val="005C4B17"/>
    <w:rsid w:val="005C4F80"/>
    <w:rsid w:val="005C50C4"/>
    <w:rsid w:val="005C5255"/>
    <w:rsid w:val="005C5A6F"/>
    <w:rsid w:val="005C5D35"/>
    <w:rsid w:val="005C6670"/>
    <w:rsid w:val="005C6732"/>
    <w:rsid w:val="005C6E24"/>
    <w:rsid w:val="005C7363"/>
    <w:rsid w:val="005D01FB"/>
    <w:rsid w:val="005D0309"/>
    <w:rsid w:val="005D04CA"/>
    <w:rsid w:val="005D0B2E"/>
    <w:rsid w:val="005D1696"/>
    <w:rsid w:val="005D2C46"/>
    <w:rsid w:val="005D336E"/>
    <w:rsid w:val="005D3880"/>
    <w:rsid w:val="005D4FC7"/>
    <w:rsid w:val="005D6963"/>
    <w:rsid w:val="005D6D8F"/>
    <w:rsid w:val="005E00A0"/>
    <w:rsid w:val="005E039E"/>
    <w:rsid w:val="005E0B64"/>
    <w:rsid w:val="005E0FE2"/>
    <w:rsid w:val="005E253F"/>
    <w:rsid w:val="005E2654"/>
    <w:rsid w:val="005E2CCC"/>
    <w:rsid w:val="005E2FFD"/>
    <w:rsid w:val="005E305C"/>
    <w:rsid w:val="005E31B5"/>
    <w:rsid w:val="005E3F3A"/>
    <w:rsid w:val="005E3F3B"/>
    <w:rsid w:val="005E48CD"/>
    <w:rsid w:val="005E512A"/>
    <w:rsid w:val="005E769E"/>
    <w:rsid w:val="005E7991"/>
    <w:rsid w:val="005F0BC4"/>
    <w:rsid w:val="005F0C65"/>
    <w:rsid w:val="005F0E9C"/>
    <w:rsid w:val="005F125B"/>
    <w:rsid w:val="005F1ADC"/>
    <w:rsid w:val="005F28D9"/>
    <w:rsid w:val="005F3118"/>
    <w:rsid w:val="005F3C5A"/>
    <w:rsid w:val="005F4984"/>
    <w:rsid w:val="005F5BF1"/>
    <w:rsid w:val="005F788B"/>
    <w:rsid w:val="006006F9"/>
    <w:rsid w:val="006009FA"/>
    <w:rsid w:val="0060141E"/>
    <w:rsid w:val="00601603"/>
    <w:rsid w:val="00601B9A"/>
    <w:rsid w:val="006029C2"/>
    <w:rsid w:val="00604629"/>
    <w:rsid w:val="00604CAF"/>
    <w:rsid w:val="006054AE"/>
    <w:rsid w:val="00606022"/>
    <w:rsid w:val="006067FD"/>
    <w:rsid w:val="00607475"/>
    <w:rsid w:val="00607A54"/>
    <w:rsid w:val="0061039B"/>
    <w:rsid w:val="006103C4"/>
    <w:rsid w:val="006108B5"/>
    <w:rsid w:val="006108EE"/>
    <w:rsid w:val="006108FD"/>
    <w:rsid w:val="00611A82"/>
    <w:rsid w:val="006125B7"/>
    <w:rsid w:val="00613087"/>
    <w:rsid w:val="006142FE"/>
    <w:rsid w:val="006149B5"/>
    <w:rsid w:val="00614C82"/>
    <w:rsid w:val="00614EBA"/>
    <w:rsid w:val="00615AB9"/>
    <w:rsid w:val="00616635"/>
    <w:rsid w:val="00616ABD"/>
    <w:rsid w:val="0061796E"/>
    <w:rsid w:val="006179CF"/>
    <w:rsid w:val="00617D2E"/>
    <w:rsid w:val="00617E41"/>
    <w:rsid w:val="0062112C"/>
    <w:rsid w:val="00621EAE"/>
    <w:rsid w:val="00624000"/>
    <w:rsid w:val="00624A6B"/>
    <w:rsid w:val="006251A8"/>
    <w:rsid w:val="006278A3"/>
    <w:rsid w:val="00630118"/>
    <w:rsid w:val="006307AB"/>
    <w:rsid w:val="006324AC"/>
    <w:rsid w:val="006327EB"/>
    <w:rsid w:val="00632DAF"/>
    <w:rsid w:val="006330F9"/>
    <w:rsid w:val="006334D5"/>
    <w:rsid w:val="0063354C"/>
    <w:rsid w:val="00633615"/>
    <w:rsid w:val="00633A63"/>
    <w:rsid w:val="00633C99"/>
    <w:rsid w:val="00635023"/>
    <w:rsid w:val="006354E5"/>
    <w:rsid w:val="006358DB"/>
    <w:rsid w:val="00636F86"/>
    <w:rsid w:val="006370C4"/>
    <w:rsid w:val="006372BF"/>
    <w:rsid w:val="00637362"/>
    <w:rsid w:val="00640211"/>
    <w:rsid w:val="006417A0"/>
    <w:rsid w:val="00642131"/>
    <w:rsid w:val="00643230"/>
    <w:rsid w:val="006449CE"/>
    <w:rsid w:val="00644E01"/>
    <w:rsid w:val="00645033"/>
    <w:rsid w:val="0064511C"/>
    <w:rsid w:val="006453C2"/>
    <w:rsid w:val="00645436"/>
    <w:rsid w:val="00645B70"/>
    <w:rsid w:val="00647053"/>
    <w:rsid w:val="006471EF"/>
    <w:rsid w:val="0064735B"/>
    <w:rsid w:val="006473E8"/>
    <w:rsid w:val="00647D75"/>
    <w:rsid w:val="00650262"/>
    <w:rsid w:val="00651B2C"/>
    <w:rsid w:val="00651C1E"/>
    <w:rsid w:val="00651C96"/>
    <w:rsid w:val="00652727"/>
    <w:rsid w:val="006528FE"/>
    <w:rsid w:val="006529F5"/>
    <w:rsid w:val="00652D7D"/>
    <w:rsid w:val="00652E7B"/>
    <w:rsid w:val="00654774"/>
    <w:rsid w:val="0065756A"/>
    <w:rsid w:val="00657AE0"/>
    <w:rsid w:val="006604D0"/>
    <w:rsid w:val="006607F1"/>
    <w:rsid w:val="0066139E"/>
    <w:rsid w:val="00661BA5"/>
    <w:rsid w:val="00662108"/>
    <w:rsid w:val="00662619"/>
    <w:rsid w:val="00662D85"/>
    <w:rsid w:val="0066358F"/>
    <w:rsid w:val="006644BD"/>
    <w:rsid w:val="00664CB3"/>
    <w:rsid w:val="006654B5"/>
    <w:rsid w:val="006658F0"/>
    <w:rsid w:val="00665926"/>
    <w:rsid w:val="00665A7B"/>
    <w:rsid w:val="00665AE5"/>
    <w:rsid w:val="00665D57"/>
    <w:rsid w:val="00666432"/>
    <w:rsid w:val="00666D98"/>
    <w:rsid w:val="00666E65"/>
    <w:rsid w:val="00666EFB"/>
    <w:rsid w:val="00667B36"/>
    <w:rsid w:val="006705EF"/>
    <w:rsid w:val="006706E1"/>
    <w:rsid w:val="00670A42"/>
    <w:rsid w:val="00670DA6"/>
    <w:rsid w:val="00671546"/>
    <w:rsid w:val="00672F31"/>
    <w:rsid w:val="00673553"/>
    <w:rsid w:val="00673E75"/>
    <w:rsid w:val="00674710"/>
    <w:rsid w:val="006753A9"/>
    <w:rsid w:val="00675F22"/>
    <w:rsid w:val="00676489"/>
    <w:rsid w:val="00676ED5"/>
    <w:rsid w:val="00677147"/>
    <w:rsid w:val="006773F3"/>
    <w:rsid w:val="00677946"/>
    <w:rsid w:val="00677D93"/>
    <w:rsid w:val="0068074B"/>
    <w:rsid w:val="00681566"/>
    <w:rsid w:val="006819F9"/>
    <w:rsid w:val="00681B59"/>
    <w:rsid w:val="00681E11"/>
    <w:rsid w:val="0068213B"/>
    <w:rsid w:val="006822AC"/>
    <w:rsid w:val="00682C73"/>
    <w:rsid w:val="00686534"/>
    <w:rsid w:val="0068689A"/>
    <w:rsid w:val="006879BE"/>
    <w:rsid w:val="00691BA9"/>
    <w:rsid w:val="00692532"/>
    <w:rsid w:val="00692A8C"/>
    <w:rsid w:val="0069376A"/>
    <w:rsid w:val="00693FD3"/>
    <w:rsid w:val="00694DB4"/>
    <w:rsid w:val="0069695A"/>
    <w:rsid w:val="00696E5F"/>
    <w:rsid w:val="0069715F"/>
    <w:rsid w:val="00697959"/>
    <w:rsid w:val="006A0934"/>
    <w:rsid w:val="006A0A88"/>
    <w:rsid w:val="006A0BF8"/>
    <w:rsid w:val="006A2615"/>
    <w:rsid w:val="006A2B7C"/>
    <w:rsid w:val="006A37A7"/>
    <w:rsid w:val="006A3887"/>
    <w:rsid w:val="006A4D15"/>
    <w:rsid w:val="006A4F2C"/>
    <w:rsid w:val="006A5BBE"/>
    <w:rsid w:val="006A5E30"/>
    <w:rsid w:val="006A60B9"/>
    <w:rsid w:val="006A69E1"/>
    <w:rsid w:val="006A7DE7"/>
    <w:rsid w:val="006B08E7"/>
    <w:rsid w:val="006B0C3C"/>
    <w:rsid w:val="006B10D2"/>
    <w:rsid w:val="006B14B0"/>
    <w:rsid w:val="006B2F8A"/>
    <w:rsid w:val="006B3302"/>
    <w:rsid w:val="006B33C5"/>
    <w:rsid w:val="006B3BAA"/>
    <w:rsid w:val="006B4507"/>
    <w:rsid w:val="006B528C"/>
    <w:rsid w:val="006B6BD8"/>
    <w:rsid w:val="006B6BDD"/>
    <w:rsid w:val="006B7C14"/>
    <w:rsid w:val="006C031A"/>
    <w:rsid w:val="006C03B6"/>
    <w:rsid w:val="006C330B"/>
    <w:rsid w:val="006C3B2C"/>
    <w:rsid w:val="006C3C24"/>
    <w:rsid w:val="006C3D09"/>
    <w:rsid w:val="006C4665"/>
    <w:rsid w:val="006C4B55"/>
    <w:rsid w:val="006C4E82"/>
    <w:rsid w:val="006C5673"/>
    <w:rsid w:val="006C746E"/>
    <w:rsid w:val="006C79C1"/>
    <w:rsid w:val="006D0988"/>
    <w:rsid w:val="006D0B1F"/>
    <w:rsid w:val="006D136A"/>
    <w:rsid w:val="006D2179"/>
    <w:rsid w:val="006D2A85"/>
    <w:rsid w:val="006D2B3F"/>
    <w:rsid w:val="006D382C"/>
    <w:rsid w:val="006D4023"/>
    <w:rsid w:val="006D429A"/>
    <w:rsid w:val="006D4394"/>
    <w:rsid w:val="006D4970"/>
    <w:rsid w:val="006D574D"/>
    <w:rsid w:val="006D68C7"/>
    <w:rsid w:val="006D7317"/>
    <w:rsid w:val="006E2CDC"/>
    <w:rsid w:val="006E2F93"/>
    <w:rsid w:val="006E3B54"/>
    <w:rsid w:val="006E3F33"/>
    <w:rsid w:val="006E4210"/>
    <w:rsid w:val="006E437D"/>
    <w:rsid w:val="006E590F"/>
    <w:rsid w:val="006E5A1F"/>
    <w:rsid w:val="006E5E50"/>
    <w:rsid w:val="006E60C0"/>
    <w:rsid w:val="006E6207"/>
    <w:rsid w:val="006E72FE"/>
    <w:rsid w:val="006F0532"/>
    <w:rsid w:val="006F1373"/>
    <w:rsid w:val="006F48E3"/>
    <w:rsid w:val="006F5425"/>
    <w:rsid w:val="006F56B0"/>
    <w:rsid w:val="006F61C7"/>
    <w:rsid w:val="006F6836"/>
    <w:rsid w:val="006F6DB8"/>
    <w:rsid w:val="006F72D1"/>
    <w:rsid w:val="006F74BF"/>
    <w:rsid w:val="006F755D"/>
    <w:rsid w:val="00700F88"/>
    <w:rsid w:val="00701265"/>
    <w:rsid w:val="007013EF"/>
    <w:rsid w:val="00702D6D"/>
    <w:rsid w:val="007036A1"/>
    <w:rsid w:val="00704677"/>
    <w:rsid w:val="00704D3E"/>
    <w:rsid w:val="00704E67"/>
    <w:rsid w:val="007066B8"/>
    <w:rsid w:val="00706D02"/>
    <w:rsid w:val="00707C21"/>
    <w:rsid w:val="00707EB9"/>
    <w:rsid w:val="00710943"/>
    <w:rsid w:val="007109A5"/>
    <w:rsid w:val="00710DFD"/>
    <w:rsid w:val="00711D5E"/>
    <w:rsid w:val="00712088"/>
    <w:rsid w:val="00712136"/>
    <w:rsid w:val="00712149"/>
    <w:rsid w:val="00715579"/>
    <w:rsid w:val="007168B9"/>
    <w:rsid w:val="00716A5A"/>
    <w:rsid w:val="0071783A"/>
    <w:rsid w:val="00717880"/>
    <w:rsid w:val="00717C13"/>
    <w:rsid w:val="00721F1E"/>
    <w:rsid w:val="00722753"/>
    <w:rsid w:val="007229B7"/>
    <w:rsid w:val="0072400C"/>
    <w:rsid w:val="007242BF"/>
    <w:rsid w:val="00724902"/>
    <w:rsid w:val="00724903"/>
    <w:rsid w:val="0072542E"/>
    <w:rsid w:val="007258EB"/>
    <w:rsid w:val="00725C6E"/>
    <w:rsid w:val="00725D2A"/>
    <w:rsid w:val="00725F81"/>
    <w:rsid w:val="00727578"/>
    <w:rsid w:val="00727617"/>
    <w:rsid w:val="007322BD"/>
    <w:rsid w:val="00732607"/>
    <w:rsid w:val="0073337C"/>
    <w:rsid w:val="007337B0"/>
    <w:rsid w:val="00733997"/>
    <w:rsid w:val="00733E5B"/>
    <w:rsid w:val="00734F70"/>
    <w:rsid w:val="00735F20"/>
    <w:rsid w:val="0073708C"/>
    <w:rsid w:val="00737891"/>
    <w:rsid w:val="0074140D"/>
    <w:rsid w:val="00742174"/>
    <w:rsid w:val="00743664"/>
    <w:rsid w:val="00743B00"/>
    <w:rsid w:val="00743E7B"/>
    <w:rsid w:val="007449C9"/>
    <w:rsid w:val="00745093"/>
    <w:rsid w:val="00745EA8"/>
    <w:rsid w:val="007461CD"/>
    <w:rsid w:val="00746396"/>
    <w:rsid w:val="00746829"/>
    <w:rsid w:val="0074776F"/>
    <w:rsid w:val="00747CD4"/>
    <w:rsid w:val="00747F3C"/>
    <w:rsid w:val="00750DD9"/>
    <w:rsid w:val="007513C0"/>
    <w:rsid w:val="0075196C"/>
    <w:rsid w:val="00751C88"/>
    <w:rsid w:val="007532E5"/>
    <w:rsid w:val="00753B7F"/>
    <w:rsid w:val="00754BAB"/>
    <w:rsid w:val="00754C93"/>
    <w:rsid w:val="00755756"/>
    <w:rsid w:val="00755CE9"/>
    <w:rsid w:val="0075627E"/>
    <w:rsid w:val="00757ECC"/>
    <w:rsid w:val="00760BF8"/>
    <w:rsid w:val="0076132F"/>
    <w:rsid w:val="00761B2D"/>
    <w:rsid w:val="00761BD4"/>
    <w:rsid w:val="0076227B"/>
    <w:rsid w:val="00762369"/>
    <w:rsid w:val="007625CD"/>
    <w:rsid w:val="0076295C"/>
    <w:rsid w:val="007630DF"/>
    <w:rsid w:val="007634F1"/>
    <w:rsid w:val="00763587"/>
    <w:rsid w:val="00763588"/>
    <w:rsid w:val="007637F5"/>
    <w:rsid w:val="007640FD"/>
    <w:rsid w:val="00764C16"/>
    <w:rsid w:val="00764C17"/>
    <w:rsid w:val="00765288"/>
    <w:rsid w:val="007652E3"/>
    <w:rsid w:val="00765B8D"/>
    <w:rsid w:val="007662E6"/>
    <w:rsid w:val="00770142"/>
    <w:rsid w:val="007707F3"/>
    <w:rsid w:val="00770C5B"/>
    <w:rsid w:val="00770D5E"/>
    <w:rsid w:val="00770E8C"/>
    <w:rsid w:val="00771AE9"/>
    <w:rsid w:val="00771B19"/>
    <w:rsid w:val="00771E0F"/>
    <w:rsid w:val="0077260C"/>
    <w:rsid w:val="007734D9"/>
    <w:rsid w:val="007743C5"/>
    <w:rsid w:val="0077646E"/>
    <w:rsid w:val="0077663F"/>
    <w:rsid w:val="00777696"/>
    <w:rsid w:val="00777B2B"/>
    <w:rsid w:val="00777BD0"/>
    <w:rsid w:val="007803EA"/>
    <w:rsid w:val="0078054C"/>
    <w:rsid w:val="00781ABA"/>
    <w:rsid w:val="0078224C"/>
    <w:rsid w:val="00782758"/>
    <w:rsid w:val="007828D2"/>
    <w:rsid w:val="00782ACE"/>
    <w:rsid w:val="0078378B"/>
    <w:rsid w:val="00784010"/>
    <w:rsid w:val="00784071"/>
    <w:rsid w:val="00784488"/>
    <w:rsid w:val="00784923"/>
    <w:rsid w:val="00784A63"/>
    <w:rsid w:val="00785B64"/>
    <w:rsid w:val="00786F29"/>
    <w:rsid w:val="0079083D"/>
    <w:rsid w:val="00791AEB"/>
    <w:rsid w:val="0079343D"/>
    <w:rsid w:val="0079399E"/>
    <w:rsid w:val="00793A8B"/>
    <w:rsid w:val="00794F9A"/>
    <w:rsid w:val="0079521B"/>
    <w:rsid w:val="007962B7"/>
    <w:rsid w:val="0079659F"/>
    <w:rsid w:val="00796ED8"/>
    <w:rsid w:val="00797FC7"/>
    <w:rsid w:val="007A0A1D"/>
    <w:rsid w:val="007A19BB"/>
    <w:rsid w:val="007A1E63"/>
    <w:rsid w:val="007A2207"/>
    <w:rsid w:val="007A256D"/>
    <w:rsid w:val="007A2AE6"/>
    <w:rsid w:val="007A44D8"/>
    <w:rsid w:val="007A55F1"/>
    <w:rsid w:val="007A5AB5"/>
    <w:rsid w:val="007A616C"/>
    <w:rsid w:val="007A6485"/>
    <w:rsid w:val="007A6815"/>
    <w:rsid w:val="007A6C51"/>
    <w:rsid w:val="007A7121"/>
    <w:rsid w:val="007A71DD"/>
    <w:rsid w:val="007B054D"/>
    <w:rsid w:val="007B09CF"/>
    <w:rsid w:val="007B0BA4"/>
    <w:rsid w:val="007B1129"/>
    <w:rsid w:val="007B1A38"/>
    <w:rsid w:val="007B1ACD"/>
    <w:rsid w:val="007B1FF7"/>
    <w:rsid w:val="007B32F1"/>
    <w:rsid w:val="007B38B8"/>
    <w:rsid w:val="007B47F7"/>
    <w:rsid w:val="007B637B"/>
    <w:rsid w:val="007B70E6"/>
    <w:rsid w:val="007B7216"/>
    <w:rsid w:val="007B76B0"/>
    <w:rsid w:val="007B77C5"/>
    <w:rsid w:val="007C0A52"/>
    <w:rsid w:val="007C0A7A"/>
    <w:rsid w:val="007C1DA9"/>
    <w:rsid w:val="007C1E8F"/>
    <w:rsid w:val="007C27B7"/>
    <w:rsid w:val="007C29E4"/>
    <w:rsid w:val="007C2C36"/>
    <w:rsid w:val="007C2E20"/>
    <w:rsid w:val="007C3685"/>
    <w:rsid w:val="007C3C3C"/>
    <w:rsid w:val="007C432F"/>
    <w:rsid w:val="007C43CA"/>
    <w:rsid w:val="007C45E0"/>
    <w:rsid w:val="007C5DA4"/>
    <w:rsid w:val="007C63F2"/>
    <w:rsid w:val="007C720F"/>
    <w:rsid w:val="007C78DB"/>
    <w:rsid w:val="007D0AF1"/>
    <w:rsid w:val="007D131D"/>
    <w:rsid w:val="007D17BF"/>
    <w:rsid w:val="007D22E9"/>
    <w:rsid w:val="007D26CF"/>
    <w:rsid w:val="007D2B45"/>
    <w:rsid w:val="007D3CE9"/>
    <w:rsid w:val="007D4E55"/>
    <w:rsid w:val="007D515F"/>
    <w:rsid w:val="007D5D2E"/>
    <w:rsid w:val="007D7223"/>
    <w:rsid w:val="007D757F"/>
    <w:rsid w:val="007D7AFB"/>
    <w:rsid w:val="007D7F80"/>
    <w:rsid w:val="007E0916"/>
    <w:rsid w:val="007E0B7D"/>
    <w:rsid w:val="007E21FB"/>
    <w:rsid w:val="007E2EAF"/>
    <w:rsid w:val="007E319B"/>
    <w:rsid w:val="007E3963"/>
    <w:rsid w:val="007E3AD4"/>
    <w:rsid w:val="007E3CA8"/>
    <w:rsid w:val="007E3D5E"/>
    <w:rsid w:val="007E3FA7"/>
    <w:rsid w:val="007E4C47"/>
    <w:rsid w:val="007E59E0"/>
    <w:rsid w:val="007E628B"/>
    <w:rsid w:val="007E702E"/>
    <w:rsid w:val="007E72D1"/>
    <w:rsid w:val="007E751E"/>
    <w:rsid w:val="007F0B3F"/>
    <w:rsid w:val="007F1DCA"/>
    <w:rsid w:val="007F1E7A"/>
    <w:rsid w:val="007F21C1"/>
    <w:rsid w:val="007F2300"/>
    <w:rsid w:val="007F25AA"/>
    <w:rsid w:val="007F3178"/>
    <w:rsid w:val="007F3639"/>
    <w:rsid w:val="007F3CF8"/>
    <w:rsid w:val="007F438D"/>
    <w:rsid w:val="007F5542"/>
    <w:rsid w:val="007F6642"/>
    <w:rsid w:val="007F6D17"/>
    <w:rsid w:val="007F6D58"/>
    <w:rsid w:val="007F6F59"/>
    <w:rsid w:val="007F7BF7"/>
    <w:rsid w:val="007F7C83"/>
    <w:rsid w:val="008004F9"/>
    <w:rsid w:val="008019B2"/>
    <w:rsid w:val="00801A62"/>
    <w:rsid w:val="008026CB"/>
    <w:rsid w:val="00802AFB"/>
    <w:rsid w:val="0080326F"/>
    <w:rsid w:val="0080356E"/>
    <w:rsid w:val="00803963"/>
    <w:rsid w:val="00803AA8"/>
    <w:rsid w:val="00804136"/>
    <w:rsid w:val="00804F00"/>
    <w:rsid w:val="00805629"/>
    <w:rsid w:val="00805DB4"/>
    <w:rsid w:val="00805FED"/>
    <w:rsid w:val="00807963"/>
    <w:rsid w:val="00810B10"/>
    <w:rsid w:val="00810F7E"/>
    <w:rsid w:val="008111F7"/>
    <w:rsid w:val="00812012"/>
    <w:rsid w:val="008121E3"/>
    <w:rsid w:val="008128B2"/>
    <w:rsid w:val="0081294B"/>
    <w:rsid w:val="0081339A"/>
    <w:rsid w:val="0081382F"/>
    <w:rsid w:val="00813D08"/>
    <w:rsid w:val="00815870"/>
    <w:rsid w:val="00817819"/>
    <w:rsid w:val="0082018D"/>
    <w:rsid w:val="0082168F"/>
    <w:rsid w:val="00821957"/>
    <w:rsid w:val="0082198D"/>
    <w:rsid w:val="0082203F"/>
    <w:rsid w:val="00822130"/>
    <w:rsid w:val="008224CD"/>
    <w:rsid w:val="00823752"/>
    <w:rsid w:val="00823D32"/>
    <w:rsid w:val="00824FD0"/>
    <w:rsid w:val="00825B12"/>
    <w:rsid w:val="008305F3"/>
    <w:rsid w:val="00831105"/>
    <w:rsid w:val="008316DE"/>
    <w:rsid w:val="00831769"/>
    <w:rsid w:val="0083184F"/>
    <w:rsid w:val="00832A0C"/>
    <w:rsid w:val="00832E5D"/>
    <w:rsid w:val="008337BA"/>
    <w:rsid w:val="008339B7"/>
    <w:rsid w:val="00833E65"/>
    <w:rsid w:val="00834557"/>
    <w:rsid w:val="00834C63"/>
    <w:rsid w:val="00835026"/>
    <w:rsid w:val="00835E6C"/>
    <w:rsid w:val="0083605A"/>
    <w:rsid w:val="00836D79"/>
    <w:rsid w:val="008374E6"/>
    <w:rsid w:val="008375FD"/>
    <w:rsid w:val="008400DD"/>
    <w:rsid w:val="008405FA"/>
    <w:rsid w:val="008411C6"/>
    <w:rsid w:val="00841D76"/>
    <w:rsid w:val="00841EEF"/>
    <w:rsid w:val="0084216D"/>
    <w:rsid w:val="0084254C"/>
    <w:rsid w:val="008426F8"/>
    <w:rsid w:val="00843505"/>
    <w:rsid w:val="00843C9A"/>
    <w:rsid w:val="00844905"/>
    <w:rsid w:val="00846855"/>
    <w:rsid w:val="00846C17"/>
    <w:rsid w:val="00851319"/>
    <w:rsid w:val="00852705"/>
    <w:rsid w:val="0085389C"/>
    <w:rsid w:val="00854535"/>
    <w:rsid w:val="00855152"/>
    <w:rsid w:val="00855383"/>
    <w:rsid w:val="008568DE"/>
    <w:rsid w:val="00856A0B"/>
    <w:rsid w:val="00856A0E"/>
    <w:rsid w:val="00861B92"/>
    <w:rsid w:val="00862B55"/>
    <w:rsid w:val="00862D3D"/>
    <w:rsid w:val="00862DB7"/>
    <w:rsid w:val="00862E2C"/>
    <w:rsid w:val="00862F75"/>
    <w:rsid w:val="0086304F"/>
    <w:rsid w:val="008643DB"/>
    <w:rsid w:val="00864FB1"/>
    <w:rsid w:val="0086628A"/>
    <w:rsid w:val="008667AA"/>
    <w:rsid w:val="008674D1"/>
    <w:rsid w:val="00867DC8"/>
    <w:rsid w:val="00870047"/>
    <w:rsid w:val="0087030C"/>
    <w:rsid w:val="00871CB1"/>
    <w:rsid w:val="00872F72"/>
    <w:rsid w:val="00873329"/>
    <w:rsid w:val="00873A67"/>
    <w:rsid w:val="0087407F"/>
    <w:rsid w:val="00874235"/>
    <w:rsid w:val="008745EF"/>
    <w:rsid w:val="00875129"/>
    <w:rsid w:val="008753AC"/>
    <w:rsid w:val="00875552"/>
    <w:rsid w:val="00876E1B"/>
    <w:rsid w:val="00876F1B"/>
    <w:rsid w:val="00877517"/>
    <w:rsid w:val="008776AC"/>
    <w:rsid w:val="008779BD"/>
    <w:rsid w:val="00880410"/>
    <w:rsid w:val="00880879"/>
    <w:rsid w:val="008816AA"/>
    <w:rsid w:val="00881F63"/>
    <w:rsid w:val="008823E0"/>
    <w:rsid w:val="00882B59"/>
    <w:rsid w:val="00882F5A"/>
    <w:rsid w:val="008832FF"/>
    <w:rsid w:val="0088331E"/>
    <w:rsid w:val="008838AE"/>
    <w:rsid w:val="00884771"/>
    <w:rsid w:val="00884F66"/>
    <w:rsid w:val="008850E0"/>
    <w:rsid w:val="00885239"/>
    <w:rsid w:val="008858D1"/>
    <w:rsid w:val="00885B9B"/>
    <w:rsid w:val="008863F2"/>
    <w:rsid w:val="008867A2"/>
    <w:rsid w:val="008867A3"/>
    <w:rsid w:val="00886803"/>
    <w:rsid w:val="00887220"/>
    <w:rsid w:val="008878B1"/>
    <w:rsid w:val="00887B22"/>
    <w:rsid w:val="0089042A"/>
    <w:rsid w:val="00891BC7"/>
    <w:rsid w:val="008928D2"/>
    <w:rsid w:val="00893279"/>
    <w:rsid w:val="008935FE"/>
    <w:rsid w:val="0089371B"/>
    <w:rsid w:val="008937C8"/>
    <w:rsid w:val="00893D05"/>
    <w:rsid w:val="008955CB"/>
    <w:rsid w:val="00895DE7"/>
    <w:rsid w:val="00896DBE"/>
    <w:rsid w:val="0089718F"/>
    <w:rsid w:val="008A0230"/>
    <w:rsid w:val="008A0B99"/>
    <w:rsid w:val="008A144A"/>
    <w:rsid w:val="008A1960"/>
    <w:rsid w:val="008A24C9"/>
    <w:rsid w:val="008A26E9"/>
    <w:rsid w:val="008A2B0C"/>
    <w:rsid w:val="008A30CB"/>
    <w:rsid w:val="008A33FC"/>
    <w:rsid w:val="008A3AC4"/>
    <w:rsid w:val="008A4A7B"/>
    <w:rsid w:val="008A4FF4"/>
    <w:rsid w:val="008A5179"/>
    <w:rsid w:val="008A556A"/>
    <w:rsid w:val="008A705F"/>
    <w:rsid w:val="008A7252"/>
    <w:rsid w:val="008B126D"/>
    <w:rsid w:val="008B17B1"/>
    <w:rsid w:val="008B219B"/>
    <w:rsid w:val="008B2924"/>
    <w:rsid w:val="008B2CCF"/>
    <w:rsid w:val="008B3CBC"/>
    <w:rsid w:val="008B467B"/>
    <w:rsid w:val="008B500D"/>
    <w:rsid w:val="008B50DE"/>
    <w:rsid w:val="008B6043"/>
    <w:rsid w:val="008B60E9"/>
    <w:rsid w:val="008B6E8A"/>
    <w:rsid w:val="008B70EB"/>
    <w:rsid w:val="008C0041"/>
    <w:rsid w:val="008C013E"/>
    <w:rsid w:val="008C2597"/>
    <w:rsid w:val="008C26AA"/>
    <w:rsid w:val="008C3B5A"/>
    <w:rsid w:val="008C3C79"/>
    <w:rsid w:val="008C493E"/>
    <w:rsid w:val="008C4F0C"/>
    <w:rsid w:val="008C5882"/>
    <w:rsid w:val="008C5AAF"/>
    <w:rsid w:val="008C6C55"/>
    <w:rsid w:val="008C6F3C"/>
    <w:rsid w:val="008C7084"/>
    <w:rsid w:val="008C7958"/>
    <w:rsid w:val="008C7D7E"/>
    <w:rsid w:val="008D0AB1"/>
    <w:rsid w:val="008D0B33"/>
    <w:rsid w:val="008D0BC1"/>
    <w:rsid w:val="008D1C62"/>
    <w:rsid w:val="008D2F83"/>
    <w:rsid w:val="008D3EBE"/>
    <w:rsid w:val="008D4960"/>
    <w:rsid w:val="008D54DD"/>
    <w:rsid w:val="008D5622"/>
    <w:rsid w:val="008D58DD"/>
    <w:rsid w:val="008D5D3C"/>
    <w:rsid w:val="008D5F03"/>
    <w:rsid w:val="008D6306"/>
    <w:rsid w:val="008D7A7E"/>
    <w:rsid w:val="008D7E80"/>
    <w:rsid w:val="008E00F0"/>
    <w:rsid w:val="008E0AE5"/>
    <w:rsid w:val="008E0DF9"/>
    <w:rsid w:val="008E1FEE"/>
    <w:rsid w:val="008E2750"/>
    <w:rsid w:val="008E2E45"/>
    <w:rsid w:val="008E3654"/>
    <w:rsid w:val="008E36C2"/>
    <w:rsid w:val="008E3785"/>
    <w:rsid w:val="008E3F8E"/>
    <w:rsid w:val="008E436A"/>
    <w:rsid w:val="008E4836"/>
    <w:rsid w:val="008E698C"/>
    <w:rsid w:val="008E6D2A"/>
    <w:rsid w:val="008E730D"/>
    <w:rsid w:val="008F0382"/>
    <w:rsid w:val="008F076F"/>
    <w:rsid w:val="008F07ED"/>
    <w:rsid w:val="008F1025"/>
    <w:rsid w:val="008F1121"/>
    <w:rsid w:val="008F1704"/>
    <w:rsid w:val="008F173B"/>
    <w:rsid w:val="008F3CAC"/>
    <w:rsid w:val="008F4E3D"/>
    <w:rsid w:val="008F4E98"/>
    <w:rsid w:val="008F61E3"/>
    <w:rsid w:val="008F6519"/>
    <w:rsid w:val="008F65F5"/>
    <w:rsid w:val="008F69AC"/>
    <w:rsid w:val="008F72E6"/>
    <w:rsid w:val="00900141"/>
    <w:rsid w:val="00900507"/>
    <w:rsid w:val="00900EE3"/>
    <w:rsid w:val="00904505"/>
    <w:rsid w:val="00905272"/>
    <w:rsid w:val="009052EF"/>
    <w:rsid w:val="0090692C"/>
    <w:rsid w:val="009073D5"/>
    <w:rsid w:val="00907AEB"/>
    <w:rsid w:val="00910678"/>
    <w:rsid w:val="00911227"/>
    <w:rsid w:val="009115EE"/>
    <w:rsid w:val="00911A75"/>
    <w:rsid w:val="00911F59"/>
    <w:rsid w:val="00911FDA"/>
    <w:rsid w:val="009124C8"/>
    <w:rsid w:val="00912B00"/>
    <w:rsid w:val="00915301"/>
    <w:rsid w:val="00915376"/>
    <w:rsid w:val="00915459"/>
    <w:rsid w:val="00915933"/>
    <w:rsid w:val="00915C80"/>
    <w:rsid w:val="009165D2"/>
    <w:rsid w:val="0091689D"/>
    <w:rsid w:val="00917AB8"/>
    <w:rsid w:val="0092104A"/>
    <w:rsid w:val="00921330"/>
    <w:rsid w:val="00923C87"/>
    <w:rsid w:val="009253EC"/>
    <w:rsid w:val="009259D8"/>
    <w:rsid w:val="00925C47"/>
    <w:rsid w:val="00927177"/>
    <w:rsid w:val="00927C84"/>
    <w:rsid w:val="009301EC"/>
    <w:rsid w:val="009306A4"/>
    <w:rsid w:val="009309A9"/>
    <w:rsid w:val="00930F20"/>
    <w:rsid w:val="00931405"/>
    <w:rsid w:val="009318F2"/>
    <w:rsid w:val="00931928"/>
    <w:rsid w:val="00931A11"/>
    <w:rsid w:val="00931D20"/>
    <w:rsid w:val="00932340"/>
    <w:rsid w:val="009339B8"/>
    <w:rsid w:val="00934049"/>
    <w:rsid w:val="00934829"/>
    <w:rsid w:val="009349E0"/>
    <w:rsid w:val="00934A59"/>
    <w:rsid w:val="00935814"/>
    <w:rsid w:val="00935C24"/>
    <w:rsid w:val="00936645"/>
    <w:rsid w:val="00937239"/>
    <w:rsid w:val="009372DB"/>
    <w:rsid w:val="00937456"/>
    <w:rsid w:val="0093799E"/>
    <w:rsid w:val="00937EBF"/>
    <w:rsid w:val="0094032C"/>
    <w:rsid w:val="009404CD"/>
    <w:rsid w:val="00941214"/>
    <w:rsid w:val="00941481"/>
    <w:rsid w:val="0094221C"/>
    <w:rsid w:val="00942CF5"/>
    <w:rsid w:val="009430EE"/>
    <w:rsid w:val="00944C84"/>
    <w:rsid w:val="009451FF"/>
    <w:rsid w:val="009454D7"/>
    <w:rsid w:val="0094638D"/>
    <w:rsid w:val="009466C5"/>
    <w:rsid w:val="009466F2"/>
    <w:rsid w:val="0094677E"/>
    <w:rsid w:val="00946E1B"/>
    <w:rsid w:val="00947049"/>
    <w:rsid w:val="00947872"/>
    <w:rsid w:val="00947D24"/>
    <w:rsid w:val="00951178"/>
    <w:rsid w:val="009513A5"/>
    <w:rsid w:val="0095211D"/>
    <w:rsid w:val="00952458"/>
    <w:rsid w:val="009533EF"/>
    <w:rsid w:val="00953643"/>
    <w:rsid w:val="00953B30"/>
    <w:rsid w:val="009547EC"/>
    <w:rsid w:val="0095484E"/>
    <w:rsid w:val="0095527F"/>
    <w:rsid w:val="009556B2"/>
    <w:rsid w:val="00955D54"/>
    <w:rsid w:val="00955DD7"/>
    <w:rsid w:val="00955E65"/>
    <w:rsid w:val="0095711E"/>
    <w:rsid w:val="009571C2"/>
    <w:rsid w:val="00960029"/>
    <w:rsid w:val="009603B1"/>
    <w:rsid w:val="009604B7"/>
    <w:rsid w:val="009608F5"/>
    <w:rsid w:val="00960FE3"/>
    <w:rsid w:val="00961617"/>
    <w:rsid w:val="00961C14"/>
    <w:rsid w:val="00961D39"/>
    <w:rsid w:val="009626B6"/>
    <w:rsid w:val="00962C35"/>
    <w:rsid w:val="00963193"/>
    <w:rsid w:val="0096319B"/>
    <w:rsid w:val="00963825"/>
    <w:rsid w:val="00963BB7"/>
    <w:rsid w:val="00963E35"/>
    <w:rsid w:val="009642D1"/>
    <w:rsid w:val="009643BF"/>
    <w:rsid w:val="0096549E"/>
    <w:rsid w:val="009660D9"/>
    <w:rsid w:val="00966838"/>
    <w:rsid w:val="00967BDE"/>
    <w:rsid w:val="00967EBE"/>
    <w:rsid w:val="00970313"/>
    <w:rsid w:val="0097197B"/>
    <w:rsid w:val="00971986"/>
    <w:rsid w:val="00971AAB"/>
    <w:rsid w:val="00971E32"/>
    <w:rsid w:val="00971E4D"/>
    <w:rsid w:val="00971EC8"/>
    <w:rsid w:val="00971FE5"/>
    <w:rsid w:val="0097210A"/>
    <w:rsid w:val="0097383B"/>
    <w:rsid w:val="00973D7C"/>
    <w:rsid w:val="00973DB6"/>
    <w:rsid w:val="00973FC4"/>
    <w:rsid w:val="009745BB"/>
    <w:rsid w:val="00974607"/>
    <w:rsid w:val="00976047"/>
    <w:rsid w:val="00976BF1"/>
    <w:rsid w:val="00980AD8"/>
    <w:rsid w:val="00980F26"/>
    <w:rsid w:val="009810C1"/>
    <w:rsid w:val="009818B0"/>
    <w:rsid w:val="00981A2A"/>
    <w:rsid w:val="00981AB6"/>
    <w:rsid w:val="00982035"/>
    <w:rsid w:val="009823A9"/>
    <w:rsid w:val="00982DF5"/>
    <w:rsid w:val="00982EAA"/>
    <w:rsid w:val="009843F4"/>
    <w:rsid w:val="00985E15"/>
    <w:rsid w:val="0098605B"/>
    <w:rsid w:val="009860FB"/>
    <w:rsid w:val="00986B0A"/>
    <w:rsid w:val="00987B46"/>
    <w:rsid w:val="0099051B"/>
    <w:rsid w:val="009912E4"/>
    <w:rsid w:val="009915C5"/>
    <w:rsid w:val="00991B86"/>
    <w:rsid w:val="00991F61"/>
    <w:rsid w:val="009922F3"/>
    <w:rsid w:val="0099242F"/>
    <w:rsid w:val="0099245C"/>
    <w:rsid w:val="009932EC"/>
    <w:rsid w:val="00993C98"/>
    <w:rsid w:val="00995020"/>
    <w:rsid w:val="0099547C"/>
    <w:rsid w:val="0099577D"/>
    <w:rsid w:val="00995BC3"/>
    <w:rsid w:val="00996693"/>
    <w:rsid w:val="00996A6B"/>
    <w:rsid w:val="00997499"/>
    <w:rsid w:val="00997D92"/>
    <w:rsid w:val="009A0A88"/>
    <w:rsid w:val="009A0D2C"/>
    <w:rsid w:val="009A117C"/>
    <w:rsid w:val="009A1D0F"/>
    <w:rsid w:val="009A1E97"/>
    <w:rsid w:val="009A3062"/>
    <w:rsid w:val="009A3732"/>
    <w:rsid w:val="009A5125"/>
    <w:rsid w:val="009A551F"/>
    <w:rsid w:val="009A6C29"/>
    <w:rsid w:val="009A6CDB"/>
    <w:rsid w:val="009A6D51"/>
    <w:rsid w:val="009A6DCD"/>
    <w:rsid w:val="009A6F69"/>
    <w:rsid w:val="009A7FE2"/>
    <w:rsid w:val="009B070A"/>
    <w:rsid w:val="009B0715"/>
    <w:rsid w:val="009B0859"/>
    <w:rsid w:val="009B0F0F"/>
    <w:rsid w:val="009B1A85"/>
    <w:rsid w:val="009B23E3"/>
    <w:rsid w:val="009B2591"/>
    <w:rsid w:val="009B2A0E"/>
    <w:rsid w:val="009B2BCB"/>
    <w:rsid w:val="009B2CD0"/>
    <w:rsid w:val="009B2E11"/>
    <w:rsid w:val="009B6F5F"/>
    <w:rsid w:val="009B7148"/>
    <w:rsid w:val="009C00EF"/>
    <w:rsid w:val="009C01B8"/>
    <w:rsid w:val="009C1346"/>
    <w:rsid w:val="009C1A99"/>
    <w:rsid w:val="009C2A75"/>
    <w:rsid w:val="009C3668"/>
    <w:rsid w:val="009C4080"/>
    <w:rsid w:val="009C4293"/>
    <w:rsid w:val="009C42E3"/>
    <w:rsid w:val="009C43F8"/>
    <w:rsid w:val="009C5159"/>
    <w:rsid w:val="009C60C6"/>
    <w:rsid w:val="009C61CC"/>
    <w:rsid w:val="009C63EE"/>
    <w:rsid w:val="009C6D18"/>
    <w:rsid w:val="009C746F"/>
    <w:rsid w:val="009C75DA"/>
    <w:rsid w:val="009C7AB5"/>
    <w:rsid w:val="009D090B"/>
    <w:rsid w:val="009D1218"/>
    <w:rsid w:val="009D2EC6"/>
    <w:rsid w:val="009D3000"/>
    <w:rsid w:val="009D434B"/>
    <w:rsid w:val="009D456A"/>
    <w:rsid w:val="009D4670"/>
    <w:rsid w:val="009D5BA3"/>
    <w:rsid w:val="009D74D8"/>
    <w:rsid w:val="009D7EBB"/>
    <w:rsid w:val="009E0CC0"/>
    <w:rsid w:val="009E0E8A"/>
    <w:rsid w:val="009E1F9B"/>
    <w:rsid w:val="009E2D36"/>
    <w:rsid w:val="009E2FB8"/>
    <w:rsid w:val="009E37F2"/>
    <w:rsid w:val="009E38C3"/>
    <w:rsid w:val="009E3D1B"/>
    <w:rsid w:val="009E41DC"/>
    <w:rsid w:val="009E4EC4"/>
    <w:rsid w:val="009E524B"/>
    <w:rsid w:val="009E6403"/>
    <w:rsid w:val="009E6556"/>
    <w:rsid w:val="009E6A62"/>
    <w:rsid w:val="009E7383"/>
    <w:rsid w:val="009F0880"/>
    <w:rsid w:val="009F10CA"/>
    <w:rsid w:val="009F11C0"/>
    <w:rsid w:val="009F147D"/>
    <w:rsid w:val="009F1721"/>
    <w:rsid w:val="009F2085"/>
    <w:rsid w:val="009F2929"/>
    <w:rsid w:val="009F2BB1"/>
    <w:rsid w:val="009F2F0F"/>
    <w:rsid w:val="009F3781"/>
    <w:rsid w:val="009F3866"/>
    <w:rsid w:val="009F3E1B"/>
    <w:rsid w:val="009F3E42"/>
    <w:rsid w:val="009F4852"/>
    <w:rsid w:val="009F4DFA"/>
    <w:rsid w:val="009F6FC5"/>
    <w:rsid w:val="009F776F"/>
    <w:rsid w:val="00A005D2"/>
    <w:rsid w:val="00A00671"/>
    <w:rsid w:val="00A01F52"/>
    <w:rsid w:val="00A020A4"/>
    <w:rsid w:val="00A03BF5"/>
    <w:rsid w:val="00A0409B"/>
    <w:rsid w:val="00A0557E"/>
    <w:rsid w:val="00A0569E"/>
    <w:rsid w:val="00A06859"/>
    <w:rsid w:val="00A06DA2"/>
    <w:rsid w:val="00A07277"/>
    <w:rsid w:val="00A07BF3"/>
    <w:rsid w:val="00A10EEA"/>
    <w:rsid w:val="00A11E2C"/>
    <w:rsid w:val="00A11E5F"/>
    <w:rsid w:val="00A1243E"/>
    <w:rsid w:val="00A15604"/>
    <w:rsid w:val="00A15A85"/>
    <w:rsid w:val="00A15C2B"/>
    <w:rsid w:val="00A16857"/>
    <w:rsid w:val="00A16D32"/>
    <w:rsid w:val="00A16E2D"/>
    <w:rsid w:val="00A178AF"/>
    <w:rsid w:val="00A178D7"/>
    <w:rsid w:val="00A20189"/>
    <w:rsid w:val="00A2032B"/>
    <w:rsid w:val="00A217CD"/>
    <w:rsid w:val="00A22C92"/>
    <w:rsid w:val="00A22DAD"/>
    <w:rsid w:val="00A22E99"/>
    <w:rsid w:val="00A23C78"/>
    <w:rsid w:val="00A249AB"/>
    <w:rsid w:val="00A24FB9"/>
    <w:rsid w:val="00A25514"/>
    <w:rsid w:val="00A2621E"/>
    <w:rsid w:val="00A266F0"/>
    <w:rsid w:val="00A27040"/>
    <w:rsid w:val="00A27378"/>
    <w:rsid w:val="00A30122"/>
    <w:rsid w:val="00A30F6C"/>
    <w:rsid w:val="00A3150A"/>
    <w:rsid w:val="00A32B75"/>
    <w:rsid w:val="00A33186"/>
    <w:rsid w:val="00A3340D"/>
    <w:rsid w:val="00A34105"/>
    <w:rsid w:val="00A3636A"/>
    <w:rsid w:val="00A367DA"/>
    <w:rsid w:val="00A36F01"/>
    <w:rsid w:val="00A372F7"/>
    <w:rsid w:val="00A373A6"/>
    <w:rsid w:val="00A378C5"/>
    <w:rsid w:val="00A405E1"/>
    <w:rsid w:val="00A408B9"/>
    <w:rsid w:val="00A419E2"/>
    <w:rsid w:val="00A42877"/>
    <w:rsid w:val="00A4298F"/>
    <w:rsid w:val="00A434FE"/>
    <w:rsid w:val="00A438AA"/>
    <w:rsid w:val="00A4429B"/>
    <w:rsid w:val="00A444DC"/>
    <w:rsid w:val="00A447F7"/>
    <w:rsid w:val="00A44DD6"/>
    <w:rsid w:val="00A44F80"/>
    <w:rsid w:val="00A4514A"/>
    <w:rsid w:val="00A454FA"/>
    <w:rsid w:val="00A45769"/>
    <w:rsid w:val="00A4590C"/>
    <w:rsid w:val="00A459D4"/>
    <w:rsid w:val="00A45A70"/>
    <w:rsid w:val="00A45B98"/>
    <w:rsid w:val="00A45CD8"/>
    <w:rsid w:val="00A462DC"/>
    <w:rsid w:val="00A46BC6"/>
    <w:rsid w:val="00A46D82"/>
    <w:rsid w:val="00A4702B"/>
    <w:rsid w:val="00A4770F"/>
    <w:rsid w:val="00A4786E"/>
    <w:rsid w:val="00A47F1C"/>
    <w:rsid w:val="00A50529"/>
    <w:rsid w:val="00A50545"/>
    <w:rsid w:val="00A5088C"/>
    <w:rsid w:val="00A50968"/>
    <w:rsid w:val="00A5327E"/>
    <w:rsid w:val="00A53BD8"/>
    <w:rsid w:val="00A53DFB"/>
    <w:rsid w:val="00A54074"/>
    <w:rsid w:val="00A5484C"/>
    <w:rsid w:val="00A54F67"/>
    <w:rsid w:val="00A55740"/>
    <w:rsid w:val="00A56322"/>
    <w:rsid w:val="00A56846"/>
    <w:rsid w:val="00A6038A"/>
    <w:rsid w:val="00A609B8"/>
    <w:rsid w:val="00A60CBE"/>
    <w:rsid w:val="00A62D13"/>
    <w:rsid w:val="00A630B0"/>
    <w:rsid w:val="00A63336"/>
    <w:rsid w:val="00A636DB"/>
    <w:rsid w:val="00A63FDB"/>
    <w:rsid w:val="00A646F8"/>
    <w:rsid w:val="00A64EEB"/>
    <w:rsid w:val="00A64F6A"/>
    <w:rsid w:val="00A64F8C"/>
    <w:rsid w:val="00A65D10"/>
    <w:rsid w:val="00A66418"/>
    <w:rsid w:val="00A664F8"/>
    <w:rsid w:val="00A6682B"/>
    <w:rsid w:val="00A66BFD"/>
    <w:rsid w:val="00A66F5E"/>
    <w:rsid w:val="00A700DA"/>
    <w:rsid w:val="00A718D5"/>
    <w:rsid w:val="00A7231E"/>
    <w:rsid w:val="00A733D6"/>
    <w:rsid w:val="00A7368C"/>
    <w:rsid w:val="00A759F0"/>
    <w:rsid w:val="00A7647E"/>
    <w:rsid w:val="00A76CF8"/>
    <w:rsid w:val="00A76D97"/>
    <w:rsid w:val="00A775A3"/>
    <w:rsid w:val="00A77C99"/>
    <w:rsid w:val="00A77E87"/>
    <w:rsid w:val="00A80148"/>
    <w:rsid w:val="00A80876"/>
    <w:rsid w:val="00A80FBD"/>
    <w:rsid w:val="00A81078"/>
    <w:rsid w:val="00A8211F"/>
    <w:rsid w:val="00A82ADE"/>
    <w:rsid w:val="00A833EC"/>
    <w:rsid w:val="00A84B79"/>
    <w:rsid w:val="00A8579B"/>
    <w:rsid w:val="00A86416"/>
    <w:rsid w:val="00A8651F"/>
    <w:rsid w:val="00A86647"/>
    <w:rsid w:val="00A86C49"/>
    <w:rsid w:val="00A876B9"/>
    <w:rsid w:val="00A9053D"/>
    <w:rsid w:val="00A90BB5"/>
    <w:rsid w:val="00A90E12"/>
    <w:rsid w:val="00A91E48"/>
    <w:rsid w:val="00A92444"/>
    <w:rsid w:val="00A92A05"/>
    <w:rsid w:val="00A92EAA"/>
    <w:rsid w:val="00A9374A"/>
    <w:rsid w:val="00A93C7E"/>
    <w:rsid w:val="00A93FB7"/>
    <w:rsid w:val="00A95142"/>
    <w:rsid w:val="00A951FB"/>
    <w:rsid w:val="00A96908"/>
    <w:rsid w:val="00A96A4E"/>
    <w:rsid w:val="00A96F3D"/>
    <w:rsid w:val="00A96FFA"/>
    <w:rsid w:val="00A97E41"/>
    <w:rsid w:val="00AA0A35"/>
    <w:rsid w:val="00AA178A"/>
    <w:rsid w:val="00AA1C51"/>
    <w:rsid w:val="00AA1D78"/>
    <w:rsid w:val="00AA20FD"/>
    <w:rsid w:val="00AA230A"/>
    <w:rsid w:val="00AA26D5"/>
    <w:rsid w:val="00AA3D9C"/>
    <w:rsid w:val="00AA416A"/>
    <w:rsid w:val="00AA5593"/>
    <w:rsid w:val="00AA563C"/>
    <w:rsid w:val="00AA59C3"/>
    <w:rsid w:val="00AA5A65"/>
    <w:rsid w:val="00AA7608"/>
    <w:rsid w:val="00AB0127"/>
    <w:rsid w:val="00AB0142"/>
    <w:rsid w:val="00AB0B4D"/>
    <w:rsid w:val="00AB1790"/>
    <w:rsid w:val="00AB1C66"/>
    <w:rsid w:val="00AB22CE"/>
    <w:rsid w:val="00AB259D"/>
    <w:rsid w:val="00AB3003"/>
    <w:rsid w:val="00AB3C30"/>
    <w:rsid w:val="00AB3FEE"/>
    <w:rsid w:val="00AB4508"/>
    <w:rsid w:val="00AB4DA3"/>
    <w:rsid w:val="00AB5D9A"/>
    <w:rsid w:val="00AB6674"/>
    <w:rsid w:val="00AB66CC"/>
    <w:rsid w:val="00AB7D18"/>
    <w:rsid w:val="00AB7E31"/>
    <w:rsid w:val="00AC0B46"/>
    <w:rsid w:val="00AC15A4"/>
    <w:rsid w:val="00AC1BF5"/>
    <w:rsid w:val="00AC20F2"/>
    <w:rsid w:val="00AC35C9"/>
    <w:rsid w:val="00AC392A"/>
    <w:rsid w:val="00AC424B"/>
    <w:rsid w:val="00AC455E"/>
    <w:rsid w:val="00AC4CB8"/>
    <w:rsid w:val="00AC5130"/>
    <w:rsid w:val="00AC535D"/>
    <w:rsid w:val="00AC55A6"/>
    <w:rsid w:val="00AC5FDD"/>
    <w:rsid w:val="00AC63D8"/>
    <w:rsid w:val="00AC7549"/>
    <w:rsid w:val="00AC7AA2"/>
    <w:rsid w:val="00AD0415"/>
    <w:rsid w:val="00AD04E6"/>
    <w:rsid w:val="00AD10D2"/>
    <w:rsid w:val="00AD16AB"/>
    <w:rsid w:val="00AD17A1"/>
    <w:rsid w:val="00AD1F5E"/>
    <w:rsid w:val="00AD24A1"/>
    <w:rsid w:val="00AD27F4"/>
    <w:rsid w:val="00AD2D78"/>
    <w:rsid w:val="00AD32AF"/>
    <w:rsid w:val="00AD3324"/>
    <w:rsid w:val="00AD361E"/>
    <w:rsid w:val="00AD3C14"/>
    <w:rsid w:val="00AD4A58"/>
    <w:rsid w:val="00AD5203"/>
    <w:rsid w:val="00AD60DC"/>
    <w:rsid w:val="00AD6578"/>
    <w:rsid w:val="00AD6EB2"/>
    <w:rsid w:val="00AD71B0"/>
    <w:rsid w:val="00AD7BE8"/>
    <w:rsid w:val="00AE07DF"/>
    <w:rsid w:val="00AE4154"/>
    <w:rsid w:val="00AE55A9"/>
    <w:rsid w:val="00AE63E7"/>
    <w:rsid w:val="00AE743E"/>
    <w:rsid w:val="00AF00D9"/>
    <w:rsid w:val="00AF155B"/>
    <w:rsid w:val="00AF1D36"/>
    <w:rsid w:val="00AF2197"/>
    <w:rsid w:val="00AF2B5B"/>
    <w:rsid w:val="00AF2D2C"/>
    <w:rsid w:val="00AF3E8C"/>
    <w:rsid w:val="00AF6221"/>
    <w:rsid w:val="00AF69E2"/>
    <w:rsid w:val="00AF6FF6"/>
    <w:rsid w:val="00AF7B25"/>
    <w:rsid w:val="00B01456"/>
    <w:rsid w:val="00B01AFE"/>
    <w:rsid w:val="00B0253B"/>
    <w:rsid w:val="00B02A33"/>
    <w:rsid w:val="00B02AB6"/>
    <w:rsid w:val="00B02D6C"/>
    <w:rsid w:val="00B02E66"/>
    <w:rsid w:val="00B0312B"/>
    <w:rsid w:val="00B038B2"/>
    <w:rsid w:val="00B04ADA"/>
    <w:rsid w:val="00B053A8"/>
    <w:rsid w:val="00B05745"/>
    <w:rsid w:val="00B05865"/>
    <w:rsid w:val="00B05D39"/>
    <w:rsid w:val="00B066F4"/>
    <w:rsid w:val="00B06C5C"/>
    <w:rsid w:val="00B07787"/>
    <w:rsid w:val="00B077CE"/>
    <w:rsid w:val="00B07D17"/>
    <w:rsid w:val="00B10B18"/>
    <w:rsid w:val="00B11102"/>
    <w:rsid w:val="00B11639"/>
    <w:rsid w:val="00B12028"/>
    <w:rsid w:val="00B123CA"/>
    <w:rsid w:val="00B12778"/>
    <w:rsid w:val="00B12FD1"/>
    <w:rsid w:val="00B138F1"/>
    <w:rsid w:val="00B143A0"/>
    <w:rsid w:val="00B16653"/>
    <w:rsid w:val="00B16ACF"/>
    <w:rsid w:val="00B17722"/>
    <w:rsid w:val="00B20774"/>
    <w:rsid w:val="00B21025"/>
    <w:rsid w:val="00B2246C"/>
    <w:rsid w:val="00B22603"/>
    <w:rsid w:val="00B24743"/>
    <w:rsid w:val="00B2546C"/>
    <w:rsid w:val="00B262B6"/>
    <w:rsid w:val="00B2716B"/>
    <w:rsid w:val="00B27194"/>
    <w:rsid w:val="00B27F5E"/>
    <w:rsid w:val="00B30500"/>
    <w:rsid w:val="00B30CBB"/>
    <w:rsid w:val="00B32567"/>
    <w:rsid w:val="00B325BB"/>
    <w:rsid w:val="00B32AFA"/>
    <w:rsid w:val="00B33E8B"/>
    <w:rsid w:val="00B33FAA"/>
    <w:rsid w:val="00B34700"/>
    <w:rsid w:val="00B34C32"/>
    <w:rsid w:val="00B3512B"/>
    <w:rsid w:val="00B353DD"/>
    <w:rsid w:val="00B3605F"/>
    <w:rsid w:val="00B36444"/>
    <w:rsid w:val="00B365C8"/>
    <w:rsid w:val="00B36A55"/>
    <w:rsid w:val="00B4090B"/>
    <w:rsid w:val="00B409FA"/>
    <w:rsid w:val="00B40BF8"/>
    <w:rsid w:val="00B40DEE"/>
    <w:rsid w:val="00B40E42"/>
    <w:rsid w:val="00B40E7C"/>
    <w:rsid w:val="00B4184B"/>
    <w:rsid w:val="00B41B17"/>
    <w:rsid w:val="00B41F7D"/>
    <w:rsid w:val="00B43997"/>
    <w:rsid w:val="00B44106"/>
    <w:rsid w:val="00B4453E"/>
    <w:rsid w:val="00B44657"/>
    <w:rsid w:val="00B4544D"/>
    <w:rsid w:val="00B45536"/>
    <w:rsid w:val="00B45AC9"/>
    <w:rsid w:val="00B45BBF"/>
    <w:rsid w:val="00B47B76"/>
    <w:rsid w:val="00B50222"/>
    <w:rsid w:val="00B50E6F"/>
    <w:rsid w:val="00B51FD2"/>
    <w:rsid w:val="00B522F4"/>
    <w:rsid w:val="00B52D9E"/>
    <w:rsid w:val="00B5305E"/>
    <w:rsid w:val="00B5314C"/>
    <w:rsid w:val="00B5348F"/>
    <w:rsid w:val="00B5478B"/>
    <w:rsid w:val="00B54D26"/>
    <w:rsid w:val="00B55466"/>
    <w:rsid w:val="00B55537"/>
    <w:rsid w:val="00B557E5"/>
    <w:rsid w:val="00B55ABB"/>
    <w:rsid w:val="00B564B1"/>
    <w:rsid w:val="00B57312"/>
    <w:rsid w:val="00B57C2C"/>
    <w:rsid w:val="00B57F8E"/>
    <w:rsid w:val="00B6070D"/>
    <w:rsid w:val="00B60BD9"/>
    <w:rsid w:val="00B61283"/>
    <w:rsid w:val="00B61347"/>
    <w:rsid w:val="00B62D7D"/>
    <w:rsid w:val="00B63D1A"/>
    <w:rsid w:val="00B643C4"/>
    <w:rsid w:val="00B645C0"/>
    <w:rsid w:val="00B64981"/>
    <w:rsid w:val="00B64E01"/>
    <w:rsid w:val="00B65593"/>
    <w:rsid w:val="00B660A1"/>
    <w:rsid w:val="00B66602"/>
    <w:rsid w:val="00B671F7"/>
    <w:rsid w:val="00B675D8"/>
    <w:rsid w:val="00B6787F"/>
    <w:rsid w:val="00B7049F"/>
    <w:rsid w:val="00B704CE"/>
    <w:rsid w:val="00B70848"/>
    <w:rsid w:val="00B712B0"/>
    <w:rsid w:val="00B71750"/>
    <w:rsid w:val="00B71CD0"/>
    <w:rsid w:val="00B726FE"/>
    <w:rsid w:val="00B72AE5"/>
    <w:rsid w:val="00B72B1A"/>
    <w:rsid w:val="00B73339"/>
    <w:rsid w:val="00B739DD"/>
    <w:rsid w:val="00B7439A"/>
    <w:rsid w:val="00B75C8C"/>
    <w:rsid w:val="00B75DA6"/>
    <w:rsid w:val="00B75FBE"/>
    <w:rsid w:val="00B763C5"/>
    <w:rsid w:val="00B76876"/>
    <w:rsid w:val="00B772CF"/>
    <w:rsid w:val="00B77F31"/>
    <w:rsid w:val="00B8065E"/>
    <w:rsid w:val="00B81884"/>
    <w:rsid w:val="00B82269"/>
    <w:rsid w:val="00B82412"/>
    <w:rsid w:val="00B82BEE"/>
    <w:rsid w:val="00B83CF1"/>
    <w:rsid w:val="00B83D1E"/>
    <w:rsid w:val="00B84819"/>
    <w:rsid w:val="00B85B63"/>
    <w:rsid w:val="00B85BBA"/>
    <w:rsid w:val="00B860B2"/>
    <w:rsid w:val="00B87445"/>
    <w:rsid w:val="00B87521"/>
    <w:rsid w:val="00B87A74"/>
    <w:rsid w:val="00B90409"/>
    <w:rsid w:val="00B9053D"/>
    <w:rsid w:val="00B91B05"/>
    <w:rsid w:val="00B91D61"/>
    <w:rsid w:val="00B92C90"/>
    <w:rsid w:val="00B96D4D"/>
    <w:rsid w:val="00B96DFF"/>
    <w:rsid w:val="00B97044"/>
    <w:rsid w:val="00B9738F"/>
    <w:rsid w:val="00B97E26"/>
    <w:rsid w:val="00BA240E"/>
    <w:rsid w:val="00BA25CE"/>
    <w:rsid w:val="00BA37AE"/>
    <w:rsid w:val="00BA697C"/>
    <w:rsid w:val="00BA7226"/>
    <w:rsid w:val="00BA781F"/>
    <w:rsid w:val="00BA7D24"/>
    <w:rsid w:val="00BB0C7A"/>
    <w:rsid w:val="00BB14E5"/>
    <w:rsid w:val="00BB1CC5"/>
    <w:rsid w:val="00BB2412"/>
    <w:rsid w:val="00BB25F2"/>
    <w:rsid w:val="00BB28E4"/>
    <w:rsid w:val="00BB2F7D"/>
    <w:rsid w:val="00BB407B"/>
    <w:rsid w:val="00BB43A0"/>
    <w:rsid w:val="00BB518A"/>
    <w:rsid w:val="00BB523A"/>
    <w:rsid w:val="00BB5BE7"/>
    <w:rsid w:val="00BB6428"/>
    <w:rsid w:val="00BB68A0"/>
    <w:rsid w:val="00BB6D94"/>
    <w:rsid w:val="00BB7177"/>
    <w:rsid w:val="00BB7190"/>
    <w:rsid w:val="00BC0197"/>
    <w:rsid w:val="00BC038C"/>
    <w:rsid w:val="00BC0D34"/>
    <w:rsid w:val="00BC121B"/>
    <w:rsid w:val="00BC1632"/>
    <w:rsid w:val="00BC1B65"/>
    <w:rsid w:val="00BC2285"/>
    <w:rsid w:val="00BC2AAE"/>
    <w:rsid w:val="00BC3F58"/>
    <w:rsid w:val="00BC40A9"/>
    <w:rsid w:val="00BC4FA8"/>
    <w:rsid w:val="00BC7794"/>
    <w:rsid w:val="00BD0FED"/>
    <w:rsid w:val="00BD1668"/>
    <w:rsid w:val="00BD1F60"/>
    <w:rsid w:val="00BD3376"/>
    <w:rsid w:val="00BD3444"/>
    <w:rsid w:val="00BD3489"/>
    <w:rsid w:val="00BD34DC"/>
    <w:rsid w:val="00BD36BF"/>
    <w:rsid w:val="00BD3797"/>
    <w:rsid w:val="00BD3AD9"/>
    <w:rsid w:val="00BD3C10"/>
    <w:rsid w:val="00BD4821"/>
    <w:rsid w:val="00BD4949"/>
    <w:rsid w:val="00BD4AEE"/>
    <w:rsid w:val="00BD51A3"/>
    <w:rsid w:val="00BD5826"/>
    <w:rsid w:val="00BD5DEB"/>
    <w:rsid w:val="00BD6D80"/>
    <w:rsid w:val="00BD76AE"/>
    <w:rsid w:val="00BE05F0"/>
    <w:rsid w:val="00BE09DF"/>
    <w:rsid w:val="00BE1A25"/>
    <w:rsid w:val="00BE1DC9"/>
    <w:rsid w:val="00BE2814"/>
    <w:rsid w:val="00BE327F"/>
    <w:rsid w:val="00BE37AD"/>
    <w:rsid w:val="00BE3B9D"/>
    <w:rsid w:val="00BE467D"/>
    <w:rsid w:val="00BE48E3"/>
    <w:rsid w:val="00BE5A07"/>
    <w:rsid w:val="00BE5A7B"/>
    <w:rsid w:val="00BE6E1C"/>
    <w:rsid w:val="00BE7281"/>
    <w:rsid w:val="00BE7A9D"/>
    <w:rsid w:val="00BE7C12"/>
    <w:rsid w:val="00BE7C75"/>
    <w:rsid w:val="00BE7EFC"/>
    <w:rsid w:val="00BF0AAE"/>
    <w:rsid w:val="00BF0DBF"/>
    <w:rsid w:val="00BF1411"/>
    <w:rsid w:val="00BF15BD"/>
    <w:rsid w:val="00BF287B"/>
    <w:rsid w:val="00BF3CD3"/>
    <w:rsid w:val="00BF40FB"/>
    <w:rsid w:val="00BF50D5"/>
    <w:rsid w:val="00BF623E"/>
    <w:rsid w:val="00BF6549"/>
    <w:rsid w:val="00BF6B70"/>
    <w:rsid w:val="00BF70A7"/>
    <w:rsid w:val="00BF736D"/>
    <w:rsid w:val="00C00474"/>
    <w:rsid w:val="00C007E9"/>
    <w:rsid w:val="00C00A37"/>
    <w:rsid w:val="00C00B1A"/>
    <w:rsid w:val="00C00D12"/>
    <w:rsid w:val="00C02142"/>
    <w:rsid w:val="00C0322D"/>
    <w:rsid w:val="00C03896"/>
    <w:rsid w:val="00C039DC"/>
    <w:rsid w:val="00C04035"/>
    <w:rsid w:val="00C0441A"/>
    <w:rsid w:val="00C04FFF"/>
    <w:rsid w:val="00C05F84"/>
    <w:rsid w:val="00C0626C"/>
    <w:rsid w:val="00C06546"/>
    <w:rsid w:val="00C06966"/>
    <w:rsid w:val="00C06CE0"/>
    <w:rsid w:val="00C071CD"/>
    <w:rsid w:val="00C073C9"/>
    <w:rsid w:val="00C07434"/>
    <w:rsid w:val="00C07526"/>
    <w:rsid w:val="00C07A98"/>
    <w:rsid w:val="00C07C70"/>
    <w:rsid w:val="00C07E11"/>
    <w:rsid w:val="00C07FCB"/>
    <w:rsid w:val="00C10F2C"/>
    <w:rsid w:val="00C110D8"/>
    <w:rsid w:val="00C11BE2"/>
    <w:rsid w:val="00C121B9"/>
    <w:rsid w:val="00C12FC8"/>
    <w:rsid w:val="00C1305F"/>
    <w:rsid w:val="00C1309E"/>
    <w:rsid w:val="00C133EE"/>
    <w:rsid w:val="00C138C8"/>
    <w:rsid w:val="00C13F73"/>
    <w:rsid w:val="00C14D25"/>
    <w:rsid w:val="00C15411"/>
    <w:rsid w:val="00C154BB"/>
    <w:rsid w:val="00C1593B"/>
    <w:rsid w:val="00C15ADE"/>
    <w:rsid w:val="00C160A7"/>
    <w:rsid w:val="00C16418"/>
    <w:rsid w:val="00C1681C"/>
    <w:rsid w:val="00C1693C"/>
    <w:rsid w:val="00C17014"/>
    <w:rsid w:val="00C17179"/>
    <w:rsid w:val="00C17334"/>
    <w:rsid w:val="00C177B0"/>
    <w:rsid w:val="00C17E5B"/>
    <w:rsid w:val="00C20A32"/>
    <w:rsid w:val="00C20C12"/>
    <w:rsid w:val="00C2136B"/>
    <w:rsid w:val="00C21CF7"/>
    <w:rsid w:val="00C22DD5"/>
    <w:rsid w:val="00C22EAA"/>
    <w:rsid w:val="00C230F0"/>
    <w:rsid w:val="00C23C7F"/>
    <w:rsid w:val="00C24D57"/>
    <w:rsid w:val="00C24F4E"/>
    <w:rsid w:val="00C2585D"/>
    <w:rsid w:val="00C25F9A"/>
    <w:rsid w:val="00C27830"/>
    <w:rsid w:val="00C306F3"/>
    <w:rsid w:val="00C30BF8"/>
    <w:rsid w:val="00C30FAD"/>
    <w:rsid w:val="00C3119E"/>
    <w:rsid w:val="00C311A1"/>
    <w:rsid w:val="00C31CF8"/>
    <w:rsid w:val="00C3252D"/>
    <w:rsid w:val="00C32A2F"/>
    <w:rsid w:val="00C330CF"/>
    <w:rsid w:val="00C344AD"/>
    <w:rsid w:val="00C345A6"/>
    <w:rsid w:val="00C34B33"/>
    <w:rsid w:val="00C34E05"/>
    <w:rsid w:val="00C36680"/>
    <w:rsid w:val="00C36B7D"/>
    <w:rsid w:val="00C40302"/>
    <w:rsid w:val="00C40E38"/>
    <w:rsid w:val="00C41872"/>
    <w:rsid w:val="00C41B40"/>
    <w:rsid w:val="00C422CD"/>
    <w:rsid w:val="00C4293B"/>
    <w:rsid w:val="00C42B2D"/>
    <w:rsid w:val="00C43080"/>
    <w:rsid w:val="00C440DC"/>
    <w:rsid w:val="00C44133"/>
    <w:rsid w:val="00C4539A"/>
    <w:rsid w:val="00C45545"/>
    <w:rsid w:val="00C45E38"/>
    <w:rsid w:val="00C46063"/>
    <w:rsid w:val="00C46109"/>
    <w:rsid w:val="00C46143"/>
    <w:rsid w:val="00C47893"/>
    <w:rsid w:val="00C507D8"/>
    <w:rsid w:val="00C50C17"/>
    <w:rsid w:val="00C512C6"/>
    <w:rsid w:val="00C513AC"/>
    <w:rsid w:val="00C5346D"/>
    <w:rsid w:val="00C53A8C"/>
    <w:rsid w:val="00C53DD6"/>
    <w:rsid w:val="00C54435"/>
    <w:rsid w:val="00C54BF9"/>
    <w:rsid w:val="00C54D1B"/>
    <w:rsid w:val="00C56575"/>
    <w:rsid w:val="00C5682A"/>
    <w:rsid w:val="00C56B54"/>
    <w:rsid w:val="00C57756"/>
    <w:rsid w:val="00C57817"/>
    <w:rsid w:val="00C60BCC"/>
    <w:rsid w:val="00C616C2"/>
    <w:rsid w:val="00C619E9"/>
    <w:rsid w:val="00C62746"/>
    <w:rsid w:val="00C62E97"/>
    <w:rsid w:val="00C62EF6"/>
    <w:rsid w:val="00C63A2D"/>
    <w:rsid w:val="00C65809"/>
    <w:rsid w:val="00C66158"/>
    <w:rsid w:val="00C67A42"/>
    <w:rsid w:val="00C70009"/>
    <w:rsid w:val="00C707E2"/>
    <w:rsid w:val="00C71E83"/>
    <w:rsid w:val="00C7222F"/>
    <w:rsid w:val="00C72699"/>
    <w:rsid w:val="00C72B57"/>
    <w:rsid w:val="00C7402B"/>
    <w:rsid w:val="00C74D9A"/>
    <w:rsid w:val="00C7520D"/>
    <w:rsid w:val="00C7540B"/>
    <w:rsid w:val="00C76061"/>
    <w:rsid w:val="00C768FE"/>
    <w:rsid w:val="00C76C5B"/>
    <w:rsid w:val="00C76D20"/>
    <w:rsid w:val="00C77217"/>
    <w:rsid w:val="00C776C1"/>
    <w:rsid w:val="00C77DF5"/>
    <w:rsid w:val="00C81F12"/>
    <w:rsid w:val="00C822EB"/>
    <w:rsid w:val="00C8331B"/>
    <w:rsid w:val="00C8484D"/>
    <w:rsid w:val="00C84FA3"/>
    <w:rsid w:val="00C863D0"/>
    <w:rsid w:val="00C87309"/>
    <w:rsid w:val="00C87ACE"/>
    <w:rsid w:val="00C90A7D"/>
    <w:rsid w:val="00C9288D"/>
    <w:rsid w:val="00C92A4C"/>
    <w:rsid w:val="00C92A6C"/>
    <w:rsid w:val="00C93394"/>
    <w:rsid w:val="00C933D2"/>
    <w:rsid w:val="00C9366A"/>
    <w:rsid w:val="00C93B88"/>
    <w:rsid w:val="00C9468C"/>
    <w:rsid w:val="00C94E1A"/>
    <w:rsid w:val="00C95974"/>
    <w:rsid w:val="00C96C24"/>
    <w:rsid w:val="00C96D3A"/>
    <w:rsid w:val="00C96E4F"/>
    <w:rsid w:val="00C97B8E"/>
    <w:rsid w:val="00CA042A"/>
    <w:rsid w:val="00CA0736"/>
    <w:rsid w:val="00CA0CAB"/>
    <w:rsid w:val="00CA1E7D"/>
    <w:rsid w:val="00CA4284"/>
    <w:rsid w:val="00CA4397"/>
    <w:rsid w:val="00CA4A3E"/>
    <w:rsid w:val="00CA503E"/>
    <w:rsid w:val="00CA5D5E"/>
    <w:rsid w:val="00CA6971"/>
    <w:rsid w:val="00CA69B4"/>
    <w:rsid w:val="00CA6E0D"/>
    <w:rsid w:val="00CA7CE2"/>
    <w:rsid w:val="00CA7F21"/>
    <w:rsid w:val="00CB00D3"/>
    <w:rsid w:val="00CB08E0"/>
    <w:rsid w:val="00CB0BC1"/>
    <w:rsid w:val="00CB0E78"/>
    <w:rsid w:val="00CB1173"/>
    <w:rsid w:val="00CB11BB"/>
    <w:rsid w:val="00CB19DF"/>
    <w:rsid w:val="00CB280F"/>
    <w:rsid w:val="00CB2907"/>
    <w:rsid w:val="00CB34F2"/>
    <w:rsid w:val="00CB3BAF"/>
    <w:rsid w:val="00CB442E"/>
    <w:rsid w:val="00CB475B"/>
    <w:rsid w:val="00CB4F28"/>
    <w:rsid w:val="00CB59EA"/>
    <w:rsid w:val="00CB5B44"/>
    <w:rsid w:val="00CB713F"/>
    <w:rsid w:val="00CB72C8"/>
    <w:rsid w:val="00CB74DC"/>
    <w:rsid w:val="00CB77B5"/>
    <w:rsid w:val="00CC03DB"/>
    <w:rsid w:val="00CC13F3"/>
    <w:rsid w:val="00CC2196"/>
    <w:rsid w:val="00CC269D"/>
    <w:rsid w:val="00CC295D"/>
    <w:rsid w:val="00CC2F8E"/>
    <w:rsid w:val="00CC35CF"/>
    <w:rsid w:val="00CC3778"/>
    <w:rsid w:val="00CC3A50"/>
    <w:rsid w:val="00CC3D65"/>
    <w:rsid w:val="00CC45B8"/>
    <w:rsid w:val="00CC558A"/>
    <w:rsid w:val="00CC5809"/>
    <w:rsid w:val="00CC587A"/>
    <w:rsid w:val="00CC5D1D"/>
    <w:rsid w:val="00CC5F98"/>
    <w:rsid w:val="00CC62EC"/>
    <w:rsid w:val="00CC72EB"/>
    <w:rsid w:val="00CC760B"/>
    <w:rsid w:val="00CC79F5"/>
    <w:rsid w:val="00CC7B0D"/>
    <w:rsid w:val="00CC7EE6"/>
    <w:rsid w:val="00CD0A50"/>
    <w:rsid w:val="00CD0A52"/>
    <w:rsid w:val="00CD21C0"/>
    <w:rsid w:val="00CD24F3"/>
    <w:rsid w:val="00CD3434"/>
    <w:rsid w:val="00CD3C68"/>
    <w:rsid w:val="00CD3CBF"/>
    <w:rsid w:val="00CD42A9"/>
    <w:rsid w:val="00CD4528"/>
    <w:rsid w:val="00CD4D83"/>
    <w:rsid w:val="00CD6B5D"/>
    <w:rsid w:val="00CD6D3E"/>
    <w:rsid w:val="00CD6DEF"/>
    <w:rsid w:val="00CD725D"/>
    <w:rsid w:val="00CD725E"/>
    <w:rsid w:val="00CD784E"/>
    <w:rsid w:val="00CD7956"/>
    <w:rsid w:val="00CD7957"/>
    <w:rsid w:val="00CE0886"/>
    <w:rsid w:val="00CE14CE"/>
    <w:rsid w:val="00CE1871"/>
    <w:rsid w:val="00CE2022"/>
    <w:rsid w:val="00CE20E8"/>
    <w:rsid w:val="00CE36A5"/>
    <w:rsid w:val="00CE3847"/>
    <w:rsid w:val="00CE4B69"/>
    <w:rsid w:val="00CE59F5"/>
    <w:rsid w:val="00CE5FB8"/>
    <w:rsid w:val="00CE7265"/>
    <w:rsid w:val="00CF08C7"/>
    <w:rsid w:val="00CF15C9"/>
    <w:rsid w:val="00CF1C1F"/>
    <w:rsid w:val="00CF24F2"/>
    <w:rsid w:val="00CF2CD5"/>
    <w:rsid w:val="00CF2FB9"/>
    <w:rsid w:val="00CF2FBC"/>
    <w:rsid w:val="00CF2FFE"/>
    <w:rsid w:val="00CF308C"/>
    <w:rsid w:val="00CF37E1"/>
    <w:rsid w:val="00CF3F65"/>
    <w:rsid w:val="00CF4816"/>
    <w:rsid w:val="00CF4A53"/>
    <w:rsid w:val="00CF63D2"/>
    <w:rsid w:val="00CF673F"/>
    <w:rsid w:val="00CF75E8"/>
    <w:rsid w:val="00CF7C2F"/>
    <w:rsid w:val="00D0139F"/>
    <w:rsid w:val="00D02871"/>
    <w:rsid w:val="00D03EF6"/>
    <w:rsid w:val="00D03F36"/>
    <w:rsid w:val="00D0437D"/>
    <w:rsid w:val="00D048CC"/>
    <w:rsid w:val="00D04D23"/>
    <w:rsid w:val="00D0646F"/>
    <w:rsid w:val="00D064DD"/>
    <w:rsid w:val="00D07494"/>
    <w:rsid w:val="00D077D7"/>
    <w:rsid w:val="00D115EA"/>
    <w:rsid w:val="00D12D50"/>
    <w:rsid w:val="00D12F23"/>
    <w:rsid w:val="00D12F32"/>
    <w:rsid w:val="00D137D8"/>
    <w:rsid w:val="00D15891"/>
    <w:rsid w:val="00D15B54"/>
    <w:rsid w:val="00D15BEA"/>
    <w:rsid w:val="00D15E0A"/>
    <w:rsid w:val="00D15F40"/>
    <w:rsid w:val="00D164B3"/>
    <w:rsid w:val="00D168C9"/>
    <w:rsid w:val="00D1716B"/>
    <w:rsid w:val="00D17901"/>
    <w:rsid w:val="00D20A75"/>
    <w:rsid w:val="00D20F70"/>
    <w:rsid w:val="00D20F7E"/>
    <w:rsid w:val="00D21A23"/>
    <w:rsid w:val="00D22C0E"/>
    <w:rsid w:val="00D23061"/>
    <w:rsid w:val="00D236A5"/>
    <w:rsid w:val="00D239ED"/>
    <w:rsid w:val="00D2467F"/>
    <w:rsid w:val="00D24B69"/>
    <w:rsid w:val="00D24DEE"/>
    <w:rsid w:val="00D256D7"/>
    <w:rsid w:val="00D274B7"/>
    <w:rsid w:val="00D27888"/>
    <w:rsid w:val="00D27DDF"/>
    <w:rsid w:val="00D30BDA"/>
    <w:rsid w:val="00D3243D"/>
    <w:rsid w:val="00D32C6C"/>
    <w:rsid w:val="00D32FA0"/>
    <w:rsid w:val="00D33161"/>
    <w:rsid w:val="00D331D3"/>
    <w:rsid w:val="00D33A0F"/>
    <w:rsid w:val="00D33DC1"/>
    <w:rsid w:val="00D34249"/>
    <w:rsid w:val="00D34BB9"/>
    <w:rsid w:val="00D34F6A"/>
    <w:rsid w:val="00D35C42"/>
    <w:rsid w:val="00D35F17"/>
    <w:rsid w:val="00D36C68"/>
    <w:rsid w:val="00D4040A"/>
    <w:rsid w:val="00D40650"/>
    <w:rsid w:val="00D40FDB"/>
    <w:rsid w:val="00D415E6"/>
    <w:rsid w:val="00D41B9F"/>
    <w:rsid w:val="00D42691"/>
    <w:rsid w:val="00D444AC"/>
    <w:rsid w:val="00D4575A"/>
    <w:rsid w:val="00D45E82"/>
    <w:rsid w:val="00D45F88"/>
    <w:rsid w:val="00D460F9"/>
    <w:rsid w:val="00D462B0"/>
    <w:rsid w:val="00D462DF"/>
    <w:rsid w:val="00D466DB"/>
    <w:rsid w:val="00D46B27"/>
    <w:rsid w:val="00D47547"/>
    <w:rsid w:val="00D477B7"/>
    <w:rsid w:val="00D47A8A"/>
    <w:rsid w:val="00D50633"/>
    <w:rsid w:val="00D50A6F"/>
    <w:rsid w:val="00D50BC5"/>
    <w:rsid w:val="00D524F2"/>
    <w:rsid w:val="00D537B4"/>
    <w:rsid w:val="00D53C09"/>
    <w:rsid w:val="00D54534"/>
    <w:rsid w:val="00D54F80"/>
    <w:rsid w:val="00D5525E"/>
    <w:rsid w:val="00D5586A"/>
    <w:rsid w:val="00D567DF"/>
    <w:rsid w:val="00D56ACF"/>
    <w:rsid w:val="00D5766D"/>
    <w:rsid w:val="00D57848"/>
    <w:rsid w:val="00D61116"/>
    <w:rsid w:val="00D63C77"/>
    <w:rsid w:val="00D645AF"/>
    <w:rsid w:val="00D647ED"/>
    <w:rsid w:val="00D656EA"/>
    <w:rsid w:val="00D65C67"/>
    <w:rsid w:val="00D65C85"/>
    <w:rsid w:val="00D65D87"/>
    <w:rsid w:val="00D65E9B"/>
    <w:rsid w:val="00D66B73"/>
    <w:rsid w:val="00D6752B"/>
    <w:rsid w:val="00D67CD2"/>
    <w:rsid w:val="00D704CF"/>
    <w:rsid w:val="00D70745"/>
    <w:rsid w:val="00D70C18"/>
    <w:rsid w:val="00D70EF7"/>
    <w:rsid w:val="00D71722"/>
    <w:rsid w:val="00D71908"/>
    <w:rsid w:val="00D71C1D"/>
    <w:rsid w:val="00D7293A"/>
    <w:rsid w:val="00D7309C"/>
    <w:rsid w:val="00D737A7"/>
    <w:rsid w:val="00D73FE7"/>
    <w:rsid w:val="00D743A7"/>
    <w:rsid w:val="00D74EF0"/>
    <w:rsid w:val="00D750B1"/>
    <w:rsid w:val="00D75439"/>
    <w:rsid w:val="00D75CEA"/>
    <w:rsid w:val="00D764F7"/>
    <w:rsid w:val="00D768A8"/>
    <w:rsid w:val="00D77423"/>
    <w:rsid w:val="00D7798D"/>
    <w:rsid w:val="00D8078C"/>
    <w:rsid w:val="00D81867"/>
    <w:rsid w:val="00D83465"/>
    <w:rsid w:val="00D839BC"/>
    <w:rsid w:val="00D83AE4"/>
    <w:rsid w:val="00D85842"/>
    <w:rsid w:val="00D862D4"/>
    <w:rsid w:val="00D863B2"/>
    <w:rsid w:val="00D87056"/>
    <w:rsid w:val="00D87957"/>
    <w:rsid w:val="00D90447"/>
    <w:rsid w:val="00D91491"/>
    <w:rsid w:val="00D9422E"/>
    <w:rsid w:val="00D951CA"/>
    <w:rsid w:val="00D95471"/>
    <w:rsid w:val="00D955CC"/>
    <w:rsid w:val="00D9565D"/>
    <w:rsid w:val="00D957B0"/>
    <w:rsid w:val="00D95AB1"/>
    <w:rsid w:val="00D95EF7"/>
    <w:rsid w:val="00D96327"/>
    <w:rsid w:val="00D96DC6"/>
    <w:rsid w:val="00DA08D8"/>
    <w:rsid w:val="00DA0939"/>
    <w:rsid w:val="00DA1ECF"/>
    <w:rsid w:val="00DA2090"/>
    <w:rsid w:val="00DA20C0"/>
    <w:rsid w:val="00DA21AF"/>
    <w:rsid w:val="00DA2C4D"/>
    <w:rsid w:val="00DA2EB1"/>
    <w:rsid w:val="00DA2ECE"/>
    <w:rsid w:val="00DA33D9"/>
    <w:rsid w:val="00DA39E4"/>
    <w:rsid w:val="00DA5DAB"/>
    <w:rsid w:val="00DA6240"/>
    <w:rsid w:val="00DA6790"/>
    <w:rsid w:val="00DA69C7"/>
    <w:rsid w:val="00DA7079"/>
    <w:rsid w:val="00DA797D"/>
    <w:rsid w:val="00DB0105"/>
    <w:rsid w:val="00DB0238"/>
    <w:rsid w:val="00DB06BE"/>
    <w:rsid w:val="00DB0869"/>
    <w:rsid w:val="00DB089E"/>
    <w:rsid w:val="00DB0A49"/>
    <w:rsid w:val="00DB0E0E"/>
    <w:rsid w:val="00DB129B"/>
    <w:rsid w:val="00DB135B"/>
    <w:rsid w:val="00DB153B"/>
    <w:rsid w:val="00DB2075"/>
    <w:rsid w:val="00DB20F4"/>
    <w:rsid w:val="00DB251D"/>
    <w:rsid w:val="00DB2C09"/>
    <w:rsid w:val="00DB338B"/>
    <w:rsid w:val="00DB43F7"/>
    <w:rsid w:val="00DB492F"/>
    <w:rsid w:val="00DB5167"/>
    <w:rsid w:val="00DB5B0E"/>
    <w:rsid w:val="00DB5E48"/>
    <w:rsid w:val="00DB61E0"/>
    <w:rsid w:val="00DB61F8"/>
    <w:rsid w:val="00DB671A"/>
    <w:rsid w:val="00DB7FE0"/>
    <w:rsid w:val="00DC0206"/>
    <w:rsid w:val="00DC0831"/>
    <w:rsid w:val="00DC1346"/>
    <w:rsid w:val="00DC1418"/>
    <w:rsid w:val="00DC1C54"/>
    <w:rsid w:val="00DC21A3"/>
    <w:rsid w:val="00DC3E4C"/>
    <w:rsid w:val="00DC3EB6"/>
    <w:rsid w:val="00DC459B"/>
    <w:rsid w:val="00DC4C05"/>
    <w:rsid w:val="00DC4DD6"/>
    <w:rsid w:val="00DC5853"/>
    <w:rsid w:val="00DC5A52"/>
    <w:rsid w:val="00DC6A71"/>
    <w:rsid w:val="00DC6E92"/>
    <w:rsid w:val="00DC79E7"/>
    <w:rsid w:val="00DD03D9"/>
    <w:rsid w:val="00DD0503"/>
    <w:rsid w:val="00DD0AA3"/>
    <w:rsid w:val="00DD1199"/>
    <w:rsid w:val="00DD2E16"/>
    <w:rsid w:val="00DD35CF"/>
    <w:rsid w:val="00DD3BF2"/>
    <w:rsid w:val="00DD3F13"/>
    <w:rsid w:val="00DD40EB"/>
    <w:rsid w:val="00DD54E1"/>
    <w:rsid w:val="00DD5D2A"/>
    <w:rsid w:val="00DD6B7B"/>
    <w:rsid w:val="00DD7605"/>
    <w:rsid w:val="00DD79A0"/>
    <w:rsid w:val="00DE065C"/>
    <w:rsid w:val="00DE0DF3"/>
    <w:rsid w:val="00DE0EF8"/>
    <w:rsid w:val="00DE1D85"/>
    <w:rsid w:val="00DE1EC4"/>
    <w:rsid w:val="00DE2476"/>
    <w:rsid w:val="00DE2B8A"/>
    <w:rsid w:val="00DE36F7"/>
    <w:rsid w:val="00DE38C3"/>
    <w:rsid w:val="00DE4E5C"/>
    <w:rsid w:val="00DE58E9"/>
    <w:rsid w:val="00DE590F"/>
    <w:rsid w:val="00DE6931"/>
    <w:rsid w:val="00DE7CEA"/>
    <w:rsid w:val="00DF0295"/>
    <w:rsid w:val="00DF0683"/>
    <w:rsid w:val="00DF1767"/>
    <w:rsid w:val="00DF1B57"/>
    <w:rsid w:val="00DF27A6"/>
    <w:rsid w:val="00DF281F"/>
    <w:rsid w:val="00DF2835"/>
    <w:rsid w:val="00DF28E6"/>
    <w:rsid w:val="00DF4964"/>
    <w:rsid w:val="00DF498D"/>
    <w:rsid w:val="00DF4ACE"/>
    <w:rsid w:val="00DF5606"/>
    <w:rsid w:val="00DF591E"/>
    <w:rsid w:val="00DF5CE3"/>
    <w:rsid w:val="00DF602E"/>
    <w:rsid w:val="00DF60FF"/>
    <w:rsid w:val="00DF650A"/>
    <w:rsid w:val="00DF70F7"/>
    <w:rsid w:val="00DF7D7B"/>
    <w:rsid w:val="00E003C7"/>
    <w:rsid w:val="00E016B8"/>
    <w:rsid w:val="00E02E01"/>
    <w:rsid w:val="00E03013"/>
    <w:rsid w:val="00E0301E"/>
    <w:rsid w:val="00E03805"/>
    <w:rsid w:val="00E03B32"/>
    <w:rsid w:val="00E05218"/>
    <w:rsid w:val="00E053E7"/>
    <w:rsid w:val="00E05C52"/>
    <w:rsid w:val="00E064C5"/>
    <w:rsid w:val="00E06567"/>
    <w:rsid w:val="00E07090"/>
    <w:rsid w:val="00E077CC"/>
    <w:rsid w:val="00E11A3D"/>
    <w:rsid w:val="00E1403A"/>
    <w:rsid w:val="00E14362"/>
    <w:rsid w:val="00E14D19"/>
    <w:rsid w:val="00E14EE7"/>
    <w:rsid w:val="00E16B80"/>
    <w:rsid w:val="00E16C5B"/>
    <w:rsid w:val="00E17932"/>
    <w:rsid w:val="00E200FF"/>
    <w:rsid w:val="00E20893"/>
    <w:rsid w:val="00E231F5"/>
    <w:rsid w:val="00E233C8"/>
    <w:rsid w:val="00E23799"/>
    <w:rsid w:val="00E24358"/>
    <w:rsid w:val="00E24E80"/>
    <w:rsid w:val="00E25B06"/>
    <w:rsid w:val="00E25FB0"/>
    <w:rsid w:val="00E2602A"/>
    <w:rsid w:val="00E265D7"/>
    <w:rsid w:val="00E265F7"/>
    <w:rsid w:val="00E274AB"/>
    <w:rsid w:val="00E27CE6"/>
    <w:rsid w:val="00E3001D"/>
    <w:rsid w:val="00E30883"/>
    <w:rsid w:val="00E324AA"/>
    <w:rsid w:val="00E33E20"/>
    <w:rsid w:val="00E34171"/>
    <w:rsid w:val="00E348C1"/>
    <w:rsid w:val="00E348F3"/>
    <w:rsid w:val="00E34E28"/>
    <w:rsid w:val="00E3679C"/>
    <w:rsid w:val="00E405F6"/>
    <w:rsid w:val="00E4107E"/>
    <w:rsid w:val="00E4187D"/>
    <w:rsid w:val="00E41963"/>
    <w:rsid w:val="00E419A7"/>
    <w:rsid w:val="00E423CF"/>
    <w:rsid w:val="00E428C6"/>
    <w:rsid w:val="00E42B66"/>
    <w:rsid w:val="00E42CFD"/>
    <w:rsid w:val="00E42E34"/>
    <w:rsid w:val="00E43611"/>
    <w:rsid w:val="00E43A6A"/>
    <w:rsid w:val="00E43A97"/>
    <w:rsid w:val="00E44688"/>
    <w:rsid w:val="00E458CC"/>
    <w:rsid w:val="00E45E8A"/>
    <w:rsid w:val="00E465D9"/>
    <w:rsid w:val="00E47BC0"/>
    <w:rsid w:val="00E50E54"/>
    <w:rsid w:val="00E51F1E"/>
    <w:rsid w:val="00E52127"/>
    <w:rsid w:val="00E5253A"/>
    <w:rsid w:val="00E52EE9"/>
    <w:rsid w:val="00E53262"/>
    <w:rsid w:val="00E533D3"/>
    <w:rsid w:val="00E53D38"/>
    <w:rsid w:val="00E549A4"/>
    <w:rsid w:val="00E550E2"/>
    <w:rsid w:val="00E555E2"/>
    <w:rsid w:val="00E56BF8"/>
    <w:rsid w:val="00E5708D"/>
    <w:rsid w:val="00E57B56"/>
    <w:rsid w:val="00E60930"/>
    <w:rsid w:val="00E60F43"/>
    <w:rsid w:val="00E6168C"/>
    <w:rsid w:val="00E6189B"/>
    <w:rsid w:val="00E61BBA"/>
    <w:rsid w:val="00E62202"/>
    <w:rsid w:val="00E62240"/>
    <w:rsid w:val="00E6233B"/>
    <w:rsid w:val="00E62E6C"/>
    <w:rsid w:val="00E632C8"/>
    <w:rsid w:val="00E63310"/>
    <w:rsid w:val="00E633A6"/>
    <w:rsid w:val="00E6344A"/>
    <w:rsid w:val="00E637B6"/>
    <w:rsid w:val="00E63C50"/>
    <w:rsid w:val="00E63C9E"/>
    <w:rsid w:val="00E63E0A"/>
    <w:rsid w:val="00E63E36"/>
    <w:rsid w:val="00E64367"/>
    <w:rsid w:val="00E64CD7"/>
    <w:rsid w:val="00E650F8"/>
    <w:rsid w:val="00E652F9"/>
    <w:rsid w:val="00E656D6"/>
    <w:rsid w:val="00E65CC1"/>
    <w:rsid w:val="00E6752A"/>
    <w:rsid w:val="00E67696"/>
    <w:rsid w:val="00E6769F"/>
    <w:rsid w:val="00E67A71"/>
    <w:rsid w:val="00E7027B"/>
    <w:rsid w:val="00E70B31"/>
    <w:rsid w:val="00E71095"/>
    <w:rsid w:val="00E71680"/>
    <w:rsid w:val="00E71893"/>
    <w:rsid w:val="00E7281E"/>
    <w:rsid w:val="00E7291E"/>
    <w:rsid w:val="00E73FF3"/>
    <w:rsid w:val="00E76195"/>
    <w:rsid w:val="00E76644"/>
    <w:rsid w:val="00E76C36"/>
    <w:rsid w:val="00E76F53"/>
    <w:rsid w:val="00E77741"/>
    <w:rsid w:val="00E801BB"/>
    <w:rsid w:val="00E80532"/>
    <w:rsid w:val="00E8069D"/>
    <w:rsid w:val="00E81045"/>
    <w:rsid w:val="00E81AF3"/>
    <w:rsid w:val="00E81D33"/>
    <w:rsid w:val="00E82BD4"/>
    <w:rsid w:val="00E82DBE"/>
    <w:rsid w:val="00E832F3"/>
    <w:rsid w:val="00E83A16"/>
    <w:rsid w:val="00E845E0"/>
    <w:rsid w:val="00E84AC9"/>
    <w:rsid w:val="00E84BFD"/>
    <w:rsid w:val="00E85646"/>
    <w:rsid w:val="00E85973"/>
    <w:rsid w:val="00E85D68"/>
    <w:rsid w:val="00E86A8D"/>
    <w:rsid w:val="00E86AD6"/>
    <w:rsid w:val="00E86BAA"/>
    <w:rsid w:val="00E86C9A"/>
    <w:rsid w:val="00E875B2"/>
    <w:rsid w:val="00E87DE5"/>
    <w:rsid w:val="00E87F6E"/>
    <w:rsid w:val="00E90011"/>
    <w:rsid w:val="00E901A9"/>
    <w:rsid w:val="00E914CE"/>
    <w:rsid w:val="00E9187A"/>
    <w:rsid w:val="00E919E9"/>
    <w:rsid w:val="00E94A6D"/>
    <w:rsid w:val="00E9630A"/>
    <w:rsid w:val="00E96CE6"/>
    <w:rsid w:val="00E96D7F"/>
    <w:rsid w:val="00EA066D"/>
    <w:rsid w:val="00EA0BB1"/>
    <w:rsid w:val="00EA0D19"/>
    <w:rsid w:val="00EA1AAD"/>
    <w:rsid w:val="00EA1B68"/>
    <w:rsid w:val="00EA1CEF"/>
    <w:rsid w:val="00EA2317"/>
    <w:rsid w:val="00EA2347"/>
    <w:rsid w:val="00EA2B47"/>
    <w:rsid w:val="00EA3BFA"/>
    <w:rsid w:val="00EA4650"/>
    <w:rsid w:val="00EA49B2"/>
    <w:rsid w:val="00EA4A1C"/>
    <w:rsid w:val="00EA54DA"/>
    <w:rsid w:val="00EA558D"/>
    <w:rsid w:val="00EA5601"/>
    <w:rsid w:val="00EA5B84"/>
    <w:rsid w:val="00EA6AC4"/>
    <w:rsid w:val="00EA6DEF"/>
    <w:rsid w:val="00EA6FAA"/>
    <w:rsid w:val="00EA773A"/>
    <w:rsid w:val="00EB018B"/>
    <w:rsid w:val="00EB01E6"/>
    <w:rsid w:val="00EB0304"/>
    <w:rsid w:val="00EB0C2F"/>
    <w:rsid w:val="00EB0C35"/>
    <w:rsid w:val="00EB0C67"/>
    <w:rsid w:val="00EB18FC"/>
    <w:rsid w:val="00EB1A28"/>
    <w:rsid w:val="00EB2500"/>
    <w:rsid w:val="00EB269E"/>
    <w:rsid w:val="00EB4496"/>
    <w:rsid w:val="00EB4856"/>
    <w:rsid w:val="00EB48CB"/>
    <w:rsid w:val="00EB4A34"/>
    <w:rsid w:val="00EB4AE0"/>
    <w:rsid w:val="00EB5379"/>
    <w:rsid w:val="00EB5419"/>
    <w:rsid w:val="00EB56DB"/>
    <w:rsid w:val="00EB5A28"/>
    <w:rsid w:val="00EB5FD3"/>
    <w:rsid w:val="00EB60FC"/>
    <w:rsid w:val="00EB6504"/>
    <w:rsid w:val="00EB6FBD"/>
    <w:rsid w:val="00EB714D"/>
    <w:rsid w:val="00EB717A"/>
    <w:rsid w:val="00EB78BF"/>
    <w:rsid w:val="00EC03BA"/>
    <w:rsid w:val="00EC0AF0"/>
    <w:rsid w:val="00EC0BC8"/>
    <w:rsid w:val="00EC1255"/>
    <w:rsid w:val="00EC222E"/>
    <w:rsid w:val="00EC22A5"/>
    <w:rsid w:val="00EC261F"/>
    <w:rsid w:val="00EC30C0"/>
    <w:rsid w:val="00EC3333"/>
    <w:rsid w:val="00EC3AEF"/>
    <w:rsid w:val="00EC3B67"/>
    <w:rsid w:val="00EC47B3"/>
    <w:rsid w:val="00EC4B0C"/>
    <w:rsid w:val="00EC4B86"/>
    <w:rsid w:val="00EC583E"/>
    <w:rsid w:val="00EC6573"/>
    <w:rsid w:val="00EC746C"/>
    <w:rsid w:val="00EC78BA"/>
    <w:rsid w:val="00EC7C53"/>
    <w:rsid w:val="00ED017A"/>
    <w:rsid w:val="00ED1776"/>
    <w:rsid w:val="00ED1792"/>
    <w:rsid w:val="00ED1C86"/>
    <w:rsid w:val="00ED1F09"/>
    <w:rsid w:val="00ED3D93"/>
    <w:rsid w:val="00ED3E53"/>
    <w:rsid w:val="00ED4C13"/>
    <w:rsid w:val="00ED4CEA"/>
    <w:rsid w:val="00ED4E92"/>
    <w:rsid w:val="00ED6315"/>
    <w:rsid w:val="00ED665C"/>
    <w:rsid w:val="00ED696E"/>
    <w:rsid w:val="00ED6E9E"/>
    <w:rsid w:val="00ED786E"/>
    <w:rsid w:val="00ED7969"/>
    <w:rsid w:val="00ED7E39"/>
    <w:rsid w:val="00EE0325"/>
    <w:rsid w:val="00EE0C4B"/>
    <w:rsid w:val="00EE0EA9"/>
    <w:rsid w:val="00EE13B8"/>
    <w:rsid w:val="00EE166A"/>
    <w:rsid w:val="00EE1A78"/>
    <w:rsid w:val="00EE1EBC"/>
    <w:rsid w:val="00EE24B7"/>
    <w:rsid w:val="00EE2CE3"/>
    <w:rsid w:val="00EE2FEE"/>
    <w:rsid w:val="00EE3170"/>
    <w:rsid w:val="00EE3C21"/>
    <w:rsid w:val="00EE411D"/>
    <w:rsid w:val="00EE4CF8"/>
    <w:rsid w:val="00EE51A9"/>
    <w:rsid w:val="00EE59E4"/>
    <w:rsid w:val="00EE61D4"/>
    <w:rsid w:val="00EE6221"/>
    <w:rsid w:val="00EE6710"/>
    <w:rsid w:val="00EE6760"/>
    <w:rsid w:val="00EE734A"/>
    <w:rsid w:val="00EE7C17"/>
    <w:rsid w:val="00EE7D05"/>
    <w:rsid w:val="00EF122D"/>
    <w:rsid w:val="00EF1389"/>
    <w:rsid w:val="00EF1C64"/>
    <w:rsid w:val="00EF1C76"/>
    <w:rsid w:val="00EF2439"/>
    <w:rsid w:val="00EF246A"/>
    <w:rsid w:val="00EF2AB8"/>
    <w:rsid w:val="00EF3062"/>
    <w:rsid w:val="00EF34E0"/>
    <w:rsid w:val="00EF39D9"/>
    <w:rsid w:val="00EF514E"/>
    <w:rsid w:val="00EF523F"/>
    <w:rsid w:val="00EF5416"/>
    <w:rsid w:val="00EF6486"/>
    <w:rsid w:val="00EF777F"/>
    <w:rsid w:val="00F0016F"/>
    <w:rsid w:val="00F00B55"/>
    <w:rsid w:val="00F01AB5"/>
    <w:rsid w:val="00F0305D"/>
    <w:rsid w:val="00F0378A"/>
    <w:rsid w:val="00F03CD1"/>
    <w:rsid w:val="00F03E14"/>
    <w:rsid w:val="00F03F14"/>
    <w:rsid w:val="00F0422E"/>
    <w:rsid w:val="00F0428F"/>
    <w:rsid w:val="00F0429E"/>
    <w:rsid w:val="00F04A33"/>
    <w:rsid w:val="00F04DA7"/>
    <w:rsid w:val="00F052D9"/>
    <w:rsid w:val="00F05C9D"/>
    <w:rsid w:val="00F061F4"/>
    <w:rsid w:val="00F06D78"/>
    <w:rsid w:val="00F07706"/>
    <w:rsid w:val="00F07B88"/>
    <w:rsid w:val="00F07D76"/>
    <w:rsid w:val="00F07F8E"/>
    <w:rsid w:val="00F10162"/>
    <w:rsid w:val="00F11166"/>
    <w:rsid w:val="00F114C1"/>
    <w:rsid w:val="00F11F4D"/>
    <w:rsid w:val="00F12367"/>
    <w:rsid w:val="00F1240F"/>
    <w:rsid w:val="00F129B9"/>
    <w:rsid w:val="00F130CA"/>
    <w:rsid w:val="00F135D9"/>
    <w:rsid w:val="00F145D8"/>
    <w:rsid w:val="00F1501E"/>
    <w:rsid w:val="00F153D9"/>
    <w:rsid w:val="00F15D02"/>
    <w:rsid w:val="00F15D90"/>
    <w:rsid w:val="00F16248"/>
    <w:rsid w:val="00F16A56"/>
    <w:rsid w:val="00F16D17"/>
    <w:rsid w:val="00F20F5E"/>
    <w:rsid w:val="00F21142"/>
    <w:rsid w:val="00F21A85"/>
    <w:rsid w:val="00F22E19"/>
    <w:rsid w:val="00F2301D"/>
    <w:rsid w:val="00F231D3"/>
    <w:rsid w:val="00F238F6"/>
    <w:rsid w:val="00F23E4B"/>
    <w:rsid w:val="00F242F2"/>
    <w:rsid w:val="00F25944"/>
    <w:rsid w:val="00F25CB8"/>
    <w:rsid w:val="00F26367"/>
    <w:rsid w:val="00F26E52"/>
    <w:rsid w:val="00F301D4"/>
    <w:rsid w:val="00F31280"/>
    <w:rsid w:val="00F31840"/>
    <w:rsid w:val="00F31E1E"/>
    <w:rsid w:val="00F32068"/>
    <w:rsid w:val="00F329CE"/>
    <w:rsid w:val="00F32A17"/>
    <w:rsid w:val="00F32DC0"/>
    <w:rsid w:val="00F3366A"/>
    <w:rsid w:val="00F33EDF"/>
    <w:rsid w:val="00F340DD"/>
    <w:rsid w:val="00F34473"/>
    <w:rsid w:val="00F3458D"/>
    <w:rsid w:val="00F35112"/>
    <w:rsid w:val="00F3608A"/>
    <w:rsid w:val="00F37432"/>
    <w:rsid w:val="00F42060"/>
    <w:rsid w:val="00F422C3"/>
    <w:rsid w:val="00F4351D"/>
    <w:rsid w:val="00F435E1"/>
    <w:rsid w:val="00F44E63"/>
    <w:rsid w:val="00F45773"/>
    <w:rsid w:val="00F46274"/>
    <w:rsid w:val="00F46E6E"/>
    <w:rsid w:val="00F46F9F"/>
    <w:rsid w:val="00F47C50"/>
    <w:rsid w:val="00F503FB"/>
    <w:rsid w:val="00F50B92"/>
    <w:rsid w:val="00F50DD9"/>
    <w:rsid w:val="00F51026"/>
    <w:rsid w:val="00F511B2"/>
    <w:rsid w:val="00F516F5"/>
    <w:rsid w:val="00F51A3C"/>
    <w:rsid w:val="00F5286A"/>
    <w:rsid w:val="00F52A77"/>
    <w:rsid w:val="00F52B4E"/>
    <w:rsid w:val="00F52EF1"/>
    <w:rsid w:val="00F52FE2"/>
    <w:rsid w:val="00F54336"/>
    <w:rsid w:val="00F543CB"/>
    <w:rsid w:val="00F55097"/>
    <w:rsid w:val="00F55157"/>
    <w:rsid w:val="00F554ED"/>
    <w:rsid w:val="00F5592E"/>
    <w:rsid w:val="00F55B9C"/>
    <w:rsid w:val="00F55C4B"/>
    <w:rsid w:val="00F561DC"/>
    <w:rsid w:val="00F60086"/>
    <w:rsid w:val="00F600EC"/>
    <w:rsid w:val="00F6065E"/>
    <w:rsid w:val="00F60807"/>
    <w:rsid w:val="00F60CCA"/>
    <w:rsid w:val="00F61290"/>
    <w:rsid w:val="00F612D6"/>
    <w:rsid w:val="00F61369"/>
    <w:rsid w:val="00F61731"/>
    <w:rsid w:val="00F61793"/>
    <w:rsid w:val="00F6196F"/>
    <w:rsid w:val="00F61DAB"/>
    <w:rsid w:val="00F62616"/>
    <w:rsid w:val="00F62D0B"/>
    <w:rsid w:val="00F66230"/>
    <w:rsid w:val="00F677E9"/>
    <w:rsid w:val="00F67B32"/>
    <w:rsid w:val="00F67DFE"/>
    <w:rsid w:val="00F7004B"/>
    <w:rsid w:val="00F708FE"/>
    <w:rsid w:val="00F71472"/>
    <w:rsid w:val="00F71E58"/>
    <w:rsid w:val="00F71E73"/>
    <w:rsid w:val="00F71FAA"/>
    <w:rsid w:val="00F72337"/>
    <w:rsid w:val="00F742F3"/>
    <w:rsid w:val="00F756B0"/>
    <w:rsid w:val="00F75EDB"/>
    <w:rsid w:val="00F76441"/>
    <w:rsid w:val="00F76CA0"/>
    <w:rsid w:val="00F7780D"/>
    <w:rsid w:val="00F801BF"/>
    <w:rsid w:val="00F8054D"/>
    <w:rsid w:val="00F80600"/>
    <w:rsid w:val="00F80912"/>
    <w:rsid w:val="00F82BC8"/>
    <w:rsid w:val="00F8351A"/>
    <w:rsid w:val="00F83B58"/>
    <w:rsid w:val="00F83F34"/>
    <w:rsid w:val="00F84667"/>
    <w:rsid w:val="00F8568A"/>
    <w:rsid w:val="00F86B22"/>
    <w:rsid w:val="00F86B4A"/>
    <w:rsid w:val="00F86C91"/>
    <w:rsid w:val="00F874BB"/>
    <w:rsid w:val="00F876D8"/>
    <w:rsid w:val="00F879E5"/>
    <w:rsid w:val="00F90045"/>
    <w:rsid w:val="00F90248"/>
    <w:rsid w:val="00F906E1"/>
    <w:rsid w:val="00F91960"/>
    <w:rsid w:val="00F92261"/>
    <w:rsid w:val="00F9254D"/>
    <w:rsid w:val="00F92CBF"/>
    <w:rsid w:val="00F92E68"/>
    <w:rsid w:val="00F953FA"/>
    <w:rsid w:val="00F95A13"/>
    <w:rsid w:val="00F961BC"/>
    <w:rsid w:val="00F96408"/>
    <w:rsid w:val="00F97C57"/>
    <w:rsid w:val="00F97E7F"/>
    <w:rsid w:val="00FA03AB"/>
    <w:rsid w:val="00FA095E"/>
    <w:rsid w:val="00FA097B"/>
    <w:rsid w:val="00FA1084"/>
    <w:rsid w:val="00FA23DF"/>
    <w:rsid w:val="00FA2E8D"/>
    <w:rsid w:val="00FA3A40"/>
    <w:rsid w:val="00FA3F6C"/>
    <w:rsid w:val="00FA412C"/>
    <w:rsid w:val="00FA42A4"/>
    <w:rsid w:val="00FA46F6"/>
    <w:rsid w:val="00FA5850"/>
    <w:rsid w:val="00FA6C16"/>
    <w:rsid w:val="00FA6CED"/>
    <w:rsid w:val="00FA6DD9"/>
    <w:rsid w:val="00FA71E6"/>
    <w:rsid w:val="00FA721F"/>
    <w:rsid w:val="00FA764D"/>
    <w:rsid w:val="00FB0028"/>
    <w:rsid w:val="00FB1604"/>
    <w:rsid w:val="00FB2C54"/>
    <w:rsid w:val="00FB348A"/>
    <w:rsid w:val="00FB3A5F"/>
    <w:rsid w:val="00FB56BA"/>
    <w:rsid w:val="00FB58A8"/>
    <w:rsid w:val="00FB5B19"/>
    <w:rsid w:val="00FB653B"/>
    <w:rsid w:val="00FB6B3D"/>
    <w:rsid w:val="00FB6B68"/>
    <w:rsid w:val="00FB6F37"/>
    <w:rsid w:val="00FB7096"/>
    <w:rsid w:val="00FB799B"/>
    <w:rsid w:val="00FB7DFF"/>
    <w:rsid w:val="00FC101E"/>
    <w:rsid w:val="00FC11E2"/>
    <w:rsid w:val="00FC18A5"/>
    <w:rsid w:val="00FC1C93"/>
    <w:rsid w:val="00FC3711"/>
    <w:rsid w:val="00FC3DBE"/>
    <w:rsid w:val="00FC46B6"/>
    <w:rsid w:val="00FC4712"/>
    <w:rsid w:val="00FC4890"/>
    <w:rsid w:val="00FC60B7"/>
    <w:rsid w:val="00FC69A5"/>
    <w:rsid w:val="00FC722D"/>
    <w:rsid w:val="00FC7765"/>
    <w:rsid w:val="00FC7A3E"/>
    <w:rsid w:val="00FD03C3"/>
    <w:rsid w:val="00FD1A54"/>
    <w:rsid w:val="00FD1E63"/>
    <w:rsid w:val="00FD22DD"/>
    <w:rsid w:val="00FD2DBA"/>
    <w:rsid w:val="00FD3014"/>
    <w:rsid w:val="00FD32F1"/>
    <w:rsid w:val="00FD3363"/>
    <w:rsid w:val="00FD3556"/>
    <w:rsid w:val="00FD3D7D"/>
    <w:rsid w:val="00FD4E3B"/>
    <w:rsid w:val="00FD5048"/>
    <w:rsid w:val="00FD52C5"/>
    <w:rsid w:val="00FD5558"/>
    <w:rsid w:val="00FD65E4"/>
    <w:rsid w:val="00FD6AD6"/>
    <w:rsid w:val="00FD735E"/>
    <w:rsid w:val="00FD7373"/>
    <w:rsid w:val="00FD7AF1"/>
    <w:rsid w:val="00FE0027"/>
    <w:rsid w:val="00FE06EB"/>
    <w:rsid w:val="00FE1379"/>
    <w:rsid w:val="00FE1558"/>
    <w:rsid w:val="00FE176E"/>
    <w:rsid w:val="00FE1987"/>
    <w:rsid w:val="00FE1C9F"/>
    <w:rsid w:val="00FE225A"/>
    <w:rsid w:val="00FE260A"/>
    <w:rsid w:val="00FE38D1"/>
    <w:rsid w:val="00FE4EED"/>
    <w:rsid w:val="00FE518C"/>
    <w:rsid w:val="00FE585F"/>
    <w:rsid w:val="00FE594E"/>
    <w:rsid w:val="00FE5BBE"/>
    <w:rsid w:val="00FE5F7A"/>
    <w:rsid w:val="00FE6F58"/>
    <w:rsid w:val="00FE76DF"/>
    <w:rsid w:val="00FE7A27"/>
    <w:rsid w:val="00FF0B78"/>
    <w:rsid w:val="00FF0EB1"/>
    <w:rsid w:val="00FF1080"/>
    <w:rsid w:val="00FF186A"/>
    <w:rsid w:val="00FF2101"/>
    <w:rsid w:val="00FF234F"/>
    <w:rsid w:val="00FF26D7"/>
    <w:rsid w:val="00FF2F6A"/>
    <w:rsid w:val="00FF3B5A"/>
    <w:rsid w:val="00FF5662"/>
    <w:rsid w:val="00FF61AD"/>
    <w:rsid w:val="00FF66B2"/>
    <w:rsid w:val="00FF7026"/>
    <w:rsid w:val="00FF79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1026">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9F4852"/>
    <w:pPr>
      <w:spacing w:before="100" w:beforeAutospacing="1" w:after="100" w:afterAutospacing="1"/>
    </w:pPr>
    <w:rPr>
      <w:rFonts w:ascii="Arial" w:hAnsi="Arial"/>
      <w:lang w:val="en-US"/>
    </w:rPr>
  </w:style>
  <w:style w:type="character" w:customStyle="1" w:styleId="NormalWebChar">
    <w:name w:val="Normal (Web) Char"/>
    <w:basedOn w:val="DefaultParagraphFont"/>
    <w:link w:val="NormalWeb"/>
    <w:rsid w:val="009F4852"/>
    <w:rPr>
      <w:rFonts w:ascii="Arial" w:hAnsi="Arial"/>
      <w:sz w:val="24"/>
      <w:szCs w:val="24"/>
      <w:lang w:val="en-US" w:eastAsia="en-US" w:bidi="ar-SA"/>
    </w:rPr>
  </w:style>
  <w:style w:type="paragraph" w:styleId="FootnoteText">
    <w:name w:val="footnote text"/>
    <w:basedOn w:val="Normal"/>
    <w:link w:val="FootnoteTextChar"/>
    <w:semiHidden/>
    <w:rsid w:val="0045534E"/>
    <w:rPr>
      <w:sz w:val="20"/>
      <w:szCs w:val="20"/>
    </w:rPr>
  </w:style>
  <w:style w:type="character" w:styleId="FootnoteReference">
    <w:name w:val="footnote reference"/>
    <w:basedOn w:val="DefaultParagraphFont"/>
    <w:semiHidden/>
    <w:rsid w:val="0045534E"/>
    <w:rPr>
      <w:vertAlign w:val="superscript"/>
    </w:rPr>
  </w:style>
  <w:style w:type="character" w:styleId="Hyperlink">
    <w:name w:val="Hyperlink"/>
    <w:basedOn w:val="DefaultParagraphFont"/>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basedOn w:val="DefaultParagraphFont"/>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basedOn w:val="DefaultParagraphFont"/>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basedOn w:val="Normal"/>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04136"/>
    <w:rPr>
      <w:lang w:eastAsia="en-US"/>
    </w:rPr>
  </w:style>
  <w:style w:type="character" w:customStyle="1" w:styleId="Heading1Char">
    <w:name w:val="Heading 1 Char"/>
    <w:basedOn w:val="DefaultParagraphFont"/>
    <w:link w:val="Heading1"/>
    <w:rsid w:val="00494875"/>
    <w:rPr>
      <w:rFonts w:ascii="Arial" w:hAnsi="Arial" w:cs="Arial"/>
      <w:b/>
      <w:bCs/>
      <w:kern w:val="32"/>
      <w:sz w:val="40"/>
      <w:szCs w:val="32"/>
      <w:lang w:eastAsia="en-US"/>
    </w:rPr>
  </w:style>
  <w:style w:type="character" w:customStyle="1" w:styleId="Heading2Char">
    <w:name w:val="Heading 2 Char"/>
    <w:basedOn w:val="DefaultParagraphFont"/>
    <w:link w:val="Heading2"/>
    <w:rsid w:val="00494875"/>
    <w:rPr>
      <w:rFonts w:ascii="Arial" w:hAnsi="Arial" w:cs="Arial"/>
      <w:b/>
      <w:iCs/>
      <w:kern w:val="32"/>
      <w:sz w:val="28"/>
      <w:szCs w:val="28"/>
      <w:lang w:eastAsia="en-US"/>
    </w:rPr>
  </w:style>
  <w:style w:type="character" w:customStyle="1" w:styleId="Heading3Char">
    <w:name w:val="Heading 3 Char"/>
    <w:basedOn w:val="DefaultParagraphFont"/>
    <w:link w:val="Heading3"/>
    <w:rsid w:val="00494875"/>
    <w:rPr>
      <w:rFonts w:ascii="Arial" w:hAnsi="Arial" w:cs="Arial"/>
      <w:b/>
      <w:bCs/>
      <w:sz w:val="22"/>
      <w:szCs w:val="26"/>
      <w:lang w:val="en-GB" w:eastAsia="en-US"/>
    </w:rPr>
  </w:style>
  <w:style w:type="character" w:customStyle="1" w:styleId="Heading4Char">
    <w:name w:val="Heading 4 Char"/>
    <w:basedOn w:val="DefaultParagraphFont"/>
    <w:link w:val="Heading4"/>
    <w:rsid w:val="00494875"/>
    <w:rPr>
      <w:rFonts w:ascii="Arial" w:hAnsi="Arial"/>
      <w:b/>
      <w:bCs/>
      <w:sz w:val="28"/>
      <w:szCs w:val="28"/>
      <w:lang w:val="en-GB" w:eastAsia="en-US"/>
    </w:rPr>
  </w:style>
  <w:style w:type="character" w:customStyle="1" w:styleId="Heading5Char">
    <w:name w:val="Heading 5 Char"/>
    <w:basedOn w:val="DefaultParagraphFont"/>
    <w:link w:val="Heading5"/>
    <w:rsid w:val="00494875"/>
    <w:rPr>
      <w:rFonts w:ascii="Arial" w:hAnsi="Arial"/>
      <w:b/>
      <w:bCs/>
      <w:i/>
      <w:iCs/>
      <w:sz w:val="26"/>
      <w:szCs w:val="26"/>
      <w:lang w:val="en-GB" w:eastAsia="en-US"/>
    </w:rPr>
  </w:style>
  <w:style w:type="character" w:customStyle="1" w:styleId="Heading6Char">
    <w:name w:val="Heading 6 Char"/>
    <w:basedOn w:val="DefaultParagraphFont"/>
    <w:link w:val="Heading6"/>
    <w:rsid w:val="00494875"/>
    <w:rPr>
      <w:b/>
      <w:bCs/>
      <w:sz w:val="22"/>
      <w:szCs w:val="22"/>
      <w:lang w:val="en-GB" w:eastAsia="en-US"/>
    </w:rPr>
  </w:style>
  <w:style w:type="character" w:customStyle="1" w:styleId="Heading9Char">
    <w:name w:val="Heading 9 Char"/>
    <w:basedOn w:val="DefaultParagraphFont"/>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basedOn w:val="DefaultParagraphFont"/>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rsid w:val="00494875"/>
    <w:pPr>
      <w:numPr>
        <w:numId w:val="9"/>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23"/>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10"/>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494875"/>
    <w:rPr>
      <w:rFonts w:ascii="Arial" w:hAnsi="Arial" w:cs="Arial"/>
      <w:b/>
      <w:bCs/>
      <w:sz w:val="22"/>
      <w:lang w:eastAsia="en-US"/>
    </w:rPr>
  </w:style>
  <w:style w:type="numbering" w:customStyle="1" w:styleId="BodyNumber">
    <w:name w:val="Body Number"/>
    <w:basedOn w:val="NoList"/>
    <w:rsid w:val="00494875"/>
    <w:pPr>
      <w:numPr>
        <w:numId w:val="11"/>
      </w:numPr>
    </w:pPr>
  </w:style>
  <w:style w:type="paragraph" w:customStyle="1" w:styleId="BodyText">
    <w:name w:val="Body  Text"/>
    <w:basedOn w:val="Normal"/>
    <w:link w:val="BodyTextChar0"/>
    <w:rsid w:val="00494875"/>
    <w:pPr>
      <w:numPr>
        <w:numId w:val="11"/>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basedOn w:val="DefaultParagraphFont"/>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pPr>
      <w:numPr>
        <w:numId w:val="13"/>
      </w:numPr>
    </w:pPr>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12"/>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pPr>
      <w:numPr>
        <w:numId w:val="15"/>
      </w:numPr>
    </w:pPr>
  </w:style>
  <w:style w:type="numbering" w:customStyle="1" w:styleId="BodyNumber1">
    <w:name w:val="Body Number1"/>
    <w:basedOn w:val="NoList"/>
    <w:rsid w:val="00494875"/>
    <w:pPr>
      <w:numPr>
        <w:numId w:val="14"/>
      </w:numPr>
    </w:pPr>
  </w:style>
  <w:style w:type="numbering" w:customStyle="1" w:styleId="BodyList1">
    <w:name w:val="Body List1"/>
    <w:basedOn w:val="NoList"/>
    <w:rsid w:val="00494875"/>
    <w:pPr>
      <w:numPr>
        <w:numId w:val="16"/>
      </w:numPr>
    </w:pPr>
  </w:style>
  <w:style w:type="paragraph" w:customStyle="1" w:styleId="CharChar0">
    <w:name w:val="Char Char"/>
    <w:basedOn w:val="Normal"/>
    <w:rsid w:val="00494875"/>
    <w:pPr>
      <w:spacing w:after="160" w:line="240" w:lineRule="exact"/>
    </w:pPr>
    <w:rPr>
      <w:rFonts w:ascii="Verdana" w:hAnsi="Verdana"/>
      <w:sz w:val="20"/>
      <w:szCs w:val="20"/>
      <w:lang w:val="en-US"/>
    </w:rPr>
  </w:style>
  <w:style w:type="character" w:customStyle="1" w:styleId="selectable">
    <w:name w:val="selectable"/>
    <w:basedOn w:val="DefaultParagraphFont"/>
    <w:rsid w:val="009F10CA"/>
  </w:style>
  <w:style w:type="character" w:styleId="Emphasis">
    <w:name w:val="Emphasis"/>
    <w:basedOn w:val="DefaultParagraphFont"/>
    <w:uiPriority w:val="20"/>
    <w:qFormat/>
    <w:rsid w:val="000B29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9F4852"/>
    <w:pPr>
      <w:spacing w:before="100" w:beforeAutospacing="1" w:after="100" w:afterAutospacing="1"/>
    </w:pPr>
    <w:rPr>
      <w:rFonts w:ascii="Arial" w:hAnsi="Arial"/>
      <w:lang w:val="en-US"/>
    </w:rPr>
  </w:style>
  <w:style w:type="character" w:customStyle="1" w:styleId="NormalWebChar">
    <w:name w:val="Normal (Web) Char"/>
    <w:basedOn w:val="DefaultParagraphFont"/>
    <w:link w:val="NormalWeb"/>
    <w:rsid w:val="009F4852"/>
    <w:rPr>
      <w:rFonts w:ascii="Arial" w:hAnsi="Arial"/>
      <w:sz w:val="24"/>
      <w:szCs w:val="24"/>
      <w:lang w:val="en-US" w:eastAsia="en-US" w:bidi="ar-SA"/>
    </w:rPr>
  </w:style>
  <w:style w:type="paragraph" w:styleId="FootnoteText">
    <w:name w:val="footnote text"/>
    <w:basedOn w:val="Normal"/>
    <w:link w:val="FootnoteTextChar"/>
    <w:semiHidden/>
    <w:rsid w:val="0045534E"/>
    <w:rPr>
      <w:sz w:val="20"/>
      <w:szCs w:val="20"/>
    </w:rPr>
  </w:style>
  <w:style w:type="character" w:styleId="FootnoteReference">
    <w:name w:val="footnote reference"/>
    <w:basedOn w:val="DefaultParagraphFont"/>
    <w:semiHidden/>
    <w:rsid w:val="0045534E"/>
    <w:rPr>
      <w:vertAlign w:val="superscript"/>
    </w:rPr>
  </w:style>
  <w:style w:type="character" w:styleId="Hyperlink">
    <w:name w:val="Hyperlink"/>
    <w:basedOn w:val="DefaultParagraphFont"/>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basedOn w:val="DefaultParagraphFont"/>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basedOn w:val="DefaultParagraphFont"/>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basedOn w:val="Normal"/>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04136"/>
    <w:rPr>
      <w:lang w:eastAsia="en-US"/>
    </w:rPr>
  </w:style>
  <w:style w:type="character" w:customStyle="1" w:styleId="Heading1Char">
    <w:name w:val="Heading 1 Char"/>
    <w:basedOn w:val="DefaultParagraphFont"/>
    <w:link w:val="Heading1"/>
    <w:rsid w:val="00494875"/>
    <w:rPr>
      <w:rFonts w:ascii="Arial" w:hAnsi="Arial" w:cs="Arial"/>
      <w:b/>
      <w:bCs/>
      <w:kern w:val="32"/>
      <w:sz w:val="40"/>
      <w:szCs w:val="32"/>
      <w:lang w:eastAsia="en-US"/>
    </w:rPr>
  </w:style>
  <w:style w:type="character" w:customStyle="1" w:styleId="Heading2Char">
    <w:name w:val="Heading 2 Char"/>
    <w:basedOn w:val="DefaultParagraphFont"/>
    <w:link w:val="Heading2"/>
    <w:rsid w:val="00494875"/>
    <w:rPr>
      <w:rFonts w:ascii="Arial" w:hAnsi="Arial" w:cs="Arial"/>
      <w:b/>
      <w:iCs/>
      <w:kern w:val="32"/>
      <w:sz w:val="28"/>
      <w:szCs w:val="28"/>
      <w:lang w:eastAsia="en-US"/>
    </w:rPr>
  </w:style>
  <w:style w:type="character" w:customStyle="1" w:styleId="Heading3Char">
    <w:name w:val="Heading 3 Char"/>
    <w:basedOn w:val="DefaultParagraphFont"/>
    <w:link w:val="Heading3"/>
    <w:rsid w:val="00494875"/>
    <w:rPr>
      <w:rFonts w:ascii="Arial" w:hAnsi="Arial" w:cs="Arial"/>
      <w:b/>
      <w:bCs/>
      <w:sz w:val="22"/>
      <w:szCs w:val="26"/>
      <w:lang w:val="en-GB" w:eastAsia="en-US"/>
    </w:rPr>
  </w:style>
  <w:style w:type="character" w:customStyle="1" w:styleId="Heading4Char">
    <w:name w:val="Heading 4 Char"/>
    <w:basedOn w:val="DefaultParagraphFont"/>
    <w:link w:val="Heading4"/>
    <w:rsid w:val="00494875"/>
    <w:rPr>
      <w:rFonts w:ascii="Arial" w:hAnsi="Arial"/>
      <w:b/>
      <w:bCs/>
      <w:sz w:val="28"/>
      <w:szCs w:val="28"/>
      <w:lang w:val="en-GB" w:eastAsia="en-US"/>
    </w:rPr>
  </w:style>
  <w:style w:type="character" w:customStyle="1" w:styleId="Heading5Char">
    <w:name w:val="Heading 5 Char"/>
    <w:basedOn w:val="DefaultParagraphFont"/>
    <w:link w:val="Heading5"/>
    <w:rsid w:val="00494875"/>
    <w:rPr>
      <w:rFonts w:ascii="Arial" w:hAnsi="Arial"/>
      <w:b/>
      <w:bCs/>
      <w:i/>
      <w:iCs/>
      <w:sz w:val="26"/>
      <w:szCs w:val="26"/>
      <w:lang w:val="en-GB" w:eastAsia="en-US"/>
    </w:rPr>
  </w:style>
  <w:style w:type="character" w:customStyle="1" w:styleId="Heading6Char">
    <w:name w:val="Heading 6 Char"/>
    <w:basedOn w:val="DefaultParagraphFont"/>
    <w:link w:val="Heading6"/>
    <w:rsid w:val="00494875"/>
    <w:rPr>
      <w:b/>
      <w:bCs/>
      <w:sz w:val="22"/>
      <w:szCs w:val="22"/>
      <w:lang w:val="en-GB" w:eastAsia="en-US"/>
    </w:rPr>
  </w:style>
  <w:style w:type="character" w:customStyle="1" w:styleId="Heading9Char">
    <w:name w:val="Heading 9 Char"/>
    <w:basedOn w:val="DefaultParagraphFont"/>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basedOn w:val="DefaultParagraphFont"/>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rsid w:val="00494875"/>
    <w:pPr>
      <w:numPr>
        <w:numId w:val="9"/>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23"/>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10"/>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494875"/>
    <w:rPr>
      <w:rFonts w:ascii="Arial" w:hAnsi="Arial" w:cs="Arial"/>
      <w:b/>
      <w:bCs/>
      <w:sz w:val="22"/>
      <w:lang w:eastAsia="en-US"/>
    </w:rPr>
  </w:style>
  <w:style w:type="numbering" w:customStyle="1" w:styleId="BodyNumber">
    <w:name w:val="Body Number"/>
    <w:basedOn w:val="NoList"/>
    <w:rsid w:val="00494875"/>
    <w:pPr>
      <w:numPr>
        <w:numId w:val="11"/>
      </w:numPr>
    </w:pPr>
  </w:style>
  <w:style w:type="paragraph" w:customStyle="1" w:styleId="BodyText">
    <w:name w:val="Body  Text"/>
    <w:basedOn w:val="Normal"/>
    <w:link w:val="BodyTextChar0"/>
    <w:rsid w:val="00494875"/>
    <w:pPr>
      <w:numPr>
        <w:numId w:val="11"/>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basedOn w:val="DefaultParagraphFont"/>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pPr>
      <w:numPr>
        <w:numId w:val="13"/>
      </w:numPr>
    </w:pPr>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12"/>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pPr>
      <w:numPr>
        <w:numId w:val="15"/>
      </w:numPr>
    </w:pPr>
  </w:style>
  <w:style w:type="numbering" w:customStyle="1" w:styleId="BodyNumber1">
    <w:name w:val="Body Number1"/>
    <w:basedOn w:val="NoList"/>
    <w:rsid w:val="00494875"/>
    <w:pPr>
      <w:numPr>
        <w:numId w:val="14"/>
      </w:numPr>
    </w:pPr>
  </w:style>
  <w:style w:type="numbering" w:customStyle="1" w:styleId="BodyList1">
    <w:name w:val="Body List1"/>
    <w:basedOn w:val="NoList"/>
    <w:rsid w:val="00494875"/>
    <w:pPr>
      <w:numPr>
        <w:numId w:val="16"/>
      </w:numPr>
    </w:pPr>
  </w:style>
  <w:style w:type="paragraph" w:customStyle="1" w:styleId="CharChar0">
    <w:name w:val="Char Char"/>
    <w:basedOn w:val="Normal"/>
    <w:rsid w:val="00494875"/>
    <w:pPr>
      <w:spacing w:after="160" w:line="240" w:lineRule="exact"/>
    </w:pPr>
    <w:rPr>
      <w:rFonts w:ascii="Verdana" w:hAnsi="Verdana"/>
      <w:sz w:val="20"/>
      <w:szCs w:val="20"/>
      <w:lang w:val="en-US"/>
    </w:rPr>
  </w:style>
  <w:style w:type="character" w:customStyle="1" w:styleId="selectable">
    <w:name w:val="selectable"/>
    <w:basedOn w:val="DefaultParagraphFont"/>
    <w:rsid w:val="009F10CA"/>
  </w:style>
  <w:style w:type="character" w:styleId="Emphasis">
    <w:name w:val="Emphasis"/>
    <w:basedOn w:val="DefaultParagraphFont"/>
    <w:uiPriority w:val="20"/>
    <w:qFormat/>
    <w:rsid w:val="000B29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692">
      <w:bodyDiv w:val="1"/>
      <w:marLeft w:val="0"/>
      <w:marRight w:val="0"/>
      <w:marTop w:val="0"/>
      <w:marBottom w:val="0"/>
      <w:divBdr>
        <w:top w:val="none" w:sz="0" w:space="0" w:color="auto"/>
        <w:left w:val="none" w:sz="0" w:space="0" w:color="auto"/>
        <w:bottom w:val="none" w:sz="0" w:space="0" w:color="auto"/>
        <w:right w:val="none" w:sz="0" w:space="0" w:color="auto"/>
      </w:divBdr>
    </w:div>
    <w:div w:id="54790501">
      <w:bodyDiv w:val="1"/>
      <w:marLeft w:val="0"/>
      <w:marRight w:val="0"/>
      <w:marTop w:val="0"/>
      <w:marBottom w:val="0"/>
      <w:divBdr>
        <w:top w:val="none" w:sz="0" w:space="0" w:color="auto"/>
        <w:left w:val="none" w:sz="0" w:space="0" w:color="auto"/>
        <w:bottom w:val="none" w:sz="0" w:space="0" w:color="auto"/>
        <w:right w:val="none" w:sz="0" w:space="0" w:color="auto"/>
      </w:divBdr>
    </w:div>
    <w:div w:id="137574021">
      <w:bodyDiv w:val="1"/>
      <w:marLeft w:val="0"/>
      <w:marRight w:val="0"/>
      <w:marTop w:val="0"/>
      <w:marBottom w:val="0"/>
      <w:divBdr>
        <w:top w:val="none" w:sz="0" w:space="0" w:color="auto"/>
        <w:left w:val="none" w:sz="0" w:space="0" w:color="auto"/>
        <w:bottom w:val="none" w:sz="0" w:space="0" w:color="auto"/>
        <w:right w:val="none" w:sz="0" w:space="0" w:color="auto"/>
      </w:divBdr>
    </w:div>
    <w:div w:id="194777423">
      <w:bodyDiv w:val="1"/>
      <w:marLeft w:val="0"/>
      <w:marRight w:val="0"/>
      <w:marTop w:val="0"/>
      <w:marBottom w:val="0"/>
      <w:divBdr>
        <w:top w:val="none" w:sz="0" w:space="0" w:color="auto"/>
        <w:left w:val="none" w:sz="0" w:space="0" w:color="auto"/>
        <w:bottom w:val="none" w:sz="0" w:space="0" w:color="auto"/>
        <w:right w:val="none" w:sz="0" w:space="0" w:color="auto"/>
      </w:divBdr>
      <w:divsChild>
        <w:div w:id="1841653801">
          <w:marLeft w:val="0"/>
          <w:marRight w:val="0"/>
          <w:marTop w:val="45"/>
          <w:marBottom w:val="0"/>
          <w:divBdr>
            <w:top w:val="none" w:sz="0" w:space="0" w:color="auto"/>
            <w:left w:val="none" w:sz="0" w:space="0" w:color="auto"/>
            <w:bottom w:val="none" w:sz="0" w:space="0" w:color="auto"/>
            <w:right w:val="none" w:sz="0" w:space="0" w:color="auto"/>
          </w:divBdr>
          <w:divsChild>
            <w:div w:id="473181438">
              <w:marLeft w:val="0"/>
              <w:marRight w:val="0"/>
              <w:marTop w:val="0"/>
              <w:marBottom w:val="0"/>
              <w:divBdr>
                <w:top w:val="none" w:sz="0" w:space="0" w:color="auto"/>
                <w:left w:val="none" w:sz="0" w:space="0" w:color="auto"/>
                <w:bottom w:val="none" w:sz="0" w:space="0" w:color="auto"/>
                <w:right w:val="none" w:sz="0" w:space="0" w:color="auto"/>
              </w:divBdr>
              <w:divsChild>
                <w:div w:id="324362624">
                  <w:marLeft w:val="0"/>
                  <w:marRight w:val="0"/>
                  <w:marTop w:val="0"/>
                  <w:marBottom w:val="0"/>
                  <w:divBdr>
                    <w:top w:val="none" w:sz="0" w:space="0" w:color="auto"/>
                    <w:left w:val="none" w:sz="0" w:space="0" w:color="auto"/>
                    <w:bottom w:val="none" w:sz="0" w:space="0" w:color="auto"/>
                    <w:right w:val="none" w:sz="0" w:space="0" w:color="auto"/>
                  </w:divBdr>
                  <w:divsChild>
                    <w:div w:id="2063091837">
                      <w:marLeft w:val="0"/>
                      <w:marRight w:val="0"/>
                      <w:marTop w:val="72"/>
                      <w:marBottom w:val="168"/>
                      <w:divBdr>
                        <w:top w:val="none" w:sz="0" w:space="0" w:color="auto"/>
                        <w:left w:val="none" w:sz="0" w:space="0" w:color="auto"/>
                        <w:bottom w:val="none" w:sz="0" w:space="0" w:color="auto"/>
                        <w:right w:val="none" w:sz="0" w:space="0" w:color="auto"/>
                      </w:divBdr>
                    </w:div>
                  </w:divsChild>
                </w:div>
              </w:divsChild>
            </w:div>
          </w:divsChild>
        </w:div>
      </w:divsChild>
    </w:div>
    <w:div w:id="201139862">
      <w:bodyDiv w:val="1"/>
      <w:marLeft w:val="0"/>
      <w:marRight w:val="0"/>
      <w:marTop w:val="0"/>
      <w:marBottom w:val="0"/>
      <w:divBdr>
        <w:top w:val="none" w:sz="0" w:space="0" w:color="auto"/>
        <w:left w:val="none" w:sz="0" w:space="0" w:color="auto"/>
        <w:bottom w:val="none" w:sz="0" w:space="0" w:color="auto"/>
        <w:right w:val="none" w:sz="0" w:space="0" w:color="auto"/>
      </w:divBdr>
    </w:div>
    <w:div w:id="203716791">
      <w:bodyDiv w:val="1"/>
      <w:marLeft w:val="0"/>
      <w:marRight w:val="0"/>
      <w:marTop w:val="0"/>
      <w:marBottom w:val="0"/>
      <w:divBdr>
        <w:top w:val="none" w:sz="0" w:space="0" w:color="auto"/>
        <w:left w:val="none" w:sz="0" w:space="0" w:color="auto"/>
        <w:bottom w:val="none" w:sz="0" w:space="0" w:color="auto"/>
        <w:right w:val="none" w:sz="0" w:space="0" w:color="auto"/>
      </w:divBdr>
    </w:div>
    <w:div w:id="291061947">
      <w:bodyDiv w:val="1"/>
      <w:marLeft w:val="0"/>
      <w:marRight w:val="0"/>
      <w:marTop w:val="0"/>
      <w:marBottom w:val="0"/>
      <w:divBdr>
        <w:top w:val="none" w:sz="0" w:space="0" w:color="auto"/>
        <w:left w:val="none" w:sz="0" w:space="0" w:color="auto"/>
        <w:bottom w:val="none" w:sz="0" w:space="0" w:color="auto"/>
        <w:right w:val="none" w:sz="0" w:space="0" w:color="auto"/>
      </w:divBdr>
    </w:div>
    <w:div w:id="651327608">
      <w:bodyDiv w:val="1"/>
      <w:marLeft w:val="0"/>
      <w:marRight w:val="0"/>
      <w:marTop w:val="0"/>
      <w:marBottom w:val="0"/>
      <w:divBdr>
        <w:top w:val="none" w:sz="0" w:space="0" w:color="auto"/>
        <w:left w:val="none" w:sz="0" w:space="0" w:color="auto"/>
        <w:bottom w:val="none" w:sz="0" w:space="0" w:color="auto"/>
        <w:right w:val="none" w:sz="0" w:space="0" w:color="auto"/>
      </w:divBdr>
    </w:div>
    <w:div w:id="705377309">
      <w:bodyDiv w:val="1"/>
      <w:marLeft w:val="0"/>
      <w:marRight w:val="0"/>
      <w:marTop w:val="0"/>
      <w:marBottom w:val="0"/>
      <w:divBdr>
        <w:top w:val="none" w:sz="0" w:space="0" w:color="auto"/>
        <w:left w:val="none" w:sz="0" w:space="0" w:color="auto"/>
        <w:bottom w:val="none" w:sz="0" w:space="0" w:color="auto"/>
        <w:right w:val="none" w:sz="0" w:space="0" w:color="auto"/>
      </w:divBdr>
      <w:divsChild>
        <w:div w:id="503055468">
          <w:marLeft w:val="0"/>
          <w:marRight w:val="0"/>
          <w:marTop w:val="0"/>
          <w:marBottom w:val="0"/>
          <w:divBdr>
            <w:top w:val="none" w:sz="0" w:space="0" w:color="auto"/>
            <w:left w:val="none" w:sz="0" w:space="0" w:color="auto"/>
            <w:bottom w:val="single" w:sz="2" w:space="0" w:color="121F6B"/>
            <w:right w:val="none" w:sz="0" w:space="0" w:color="auto"/>
          </w:divBdr>
          <w:divsChild>
            <w:div w:id="626005771">
              <w:marLeft w:val="0"/>
              <w:marRight w:val="0"/>
              <w:marTop w:val="0"/>
              <w:marBottom w:val="0"/>
              <w:divBdr>
                <w:top w:val="none" w:sz="0" w:space="0" w:color="auto"/>
                <w:left w:val="none" w:sz="0" w:space="0" w:color="auto"/>
                <w:bottom w:val="none" w:sz="0" w:space="0" w:color="auto"/>
                <w:right w:val="none" w:sz="0" w:space="0" w:color="auto"/>
              </w:divBdr>
              <w:divsChild>
                <w:div w:id="1784419137">
                  <w:marLeft w:val="0"/>
                  <w:marRight w:val="0"/>
                  <w:marTop w:val="0"/>
                  <w:marBottom w:val="0"/>
                  <w:divBdr>
                    <w:top w:val="none" w:sz="0" w:space="0" w:color="auto"/>
                    <w:left w:val="none" w:sz="0" w:space="0" w:color="auto"/>
                    <w:bottom w:val="none" w:sz="0" w:space="0" w:color="auto"/>
                    <w:right w:val="none" w:sz="0" w:space="0" w:color="auto"/>
                  </w:divBdr>
                  <w:divsChild>
                    <w:div w:id="70996342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872898">
      <w:bodyDiv w:val="1"/>
      <w:marLeft w:val="0"/>
      <w:marRight w:val="0"/>
      <w:marTop w:val="0"/>
      <w:marBottom w:val="0"/>
      <w:divBdr>
        <w:top w:val="none" w:sz="0" w:space="0" w:color="auto"/>
        <w:left w:val="none" w:sz="0" w:space="0" w:color="auto"/>
        <w:bottom w:val="none" w:sz="0" w:space="0" w:color="auto"/>
        <w:right w:val="none" w:sz="0" w:space="0" w:color="auto"/>
      </w:divBdr>
    </w:div>
    <w:div w:id="947084409">
      <w:bodyDiv w:val="1"/>
      <w:marLeft w:val="0"/>
      <w:marRight w:val="0"/>
      <w:marTop w:val="0"/>
      <w:marBottom w:val="0"/>
      <w:divBdr>
        <w:top w:val="none" w:sz="0" w:space="0" w:color="auto"/>
        <w:left w:val="none" w:sz="0" w:space="0" w:color="auto"/>
        <w:bottom w:val="none" w:sz="0" w:space="0" w:color="auto"/>
        <w:right w:val="none" w:sz="0" w:space="0" w:color="auto"/>
      </w:divBdr>
    </w:div>
    <w:div w:id="1101071605">
      <w:bodyDiv w:val="1"/>
      <w:marLeft w:val="0"/>
      <w:marRight w:val="0"/>
      <w:marTop w:val="0"/>
      <w:marBottom w:val="0"/>
      <w:divBdr>
        <w:top w:val="none" w:sz="0" w:space="0" w:color="auto"/>
        <w:left w:val="none" w:sz="0" w:space="0" w:color="auto"/>
        <w:bottom w:val="none" w:sz="0" w:space="0" w:color="auto"/>
        <w:right w:val="none" w:sz="0" w:space="0" w:color="auto"/>
      </w:divBdr>
    </w:div>
    <w:div w:id="1120951974">
      <w:bodyDiv w:val="1"/>
      <w:marLeft w:val="0"/>
      <w:marRight w:val="0"/>
      <w:marTop w:val="0"/>
      <w:marBottom w:val="0"/>
      <w:divBdr>
        <w:top w:val="none" w:sz="0" w:space="0" w:color="auto"/>
        <w:left w:val="none" w:sz="0" w:space="0" w:color="auto"/>
        <w:bottom w:val="none" w:sz="0" w:space="0" w:color="auto"/>
        <w:right w:val="none" w:sz="0" w:space="0" w:color="auto"/>
      </w:divBdr>
    </w:div>
    <w:div w:id="1571112612">
      <w:bodyDiv w:val="1"/>
      <w:marLeft w:val="0"/>
      <w:marRight w:val="0"/>
      <w:marTop w:val="0"/>
      <w:marBottom w:val="0"/>
      <w:divBdr>
        <w:top w:val="none" w:sz="0" w:space="0" w:color="auto"/>
        <w:left w:val="none" w:sz="0" w:space="0" w:color="auto"/>
        <w:bottom w:val="none" w:sz="0" w:space="0" w:color="auto"/>
        <w:right w:val="none" w:sz="0" w:space="0" w:color="auto"/>
      </w:divBdr>
    </w:div>
    <w:div w:id="1802720896">
      <w:bodyDiv w:val="1"/>
      <w:marLeft w:val="0"/>
      <w:marRight w:val="0"/>
      <w:marTop w:val="0"/>
      <w:marBottom w:val="0"/>
      <w:divBdr>
        <w:top w:val="none" w:sz="0" w:space="0" w:color="auto"/>
        <w:left w:val="none" w:sz="0" w:space="0" w:color="auto"/>
        <w:bottom w:val="none" w:sz="0" w:space="0" w:color="auto"/>
        <w:right w:val="none" w:sz="0" w:space="0" w:color="auto"/>
      </w:divBdr>
    </w:div>
    <w:div w:id="1823347042">
      <w:bodyDiv w:val="1"/>
      <w:marLeft w:val="0"/>
      <w:marRight w:val="0"/>
      <w:marTop w:val="0"/>
      <w:marBottom w:val="0"/>
      <w:divBdr>
        <w:top w:val="none" w:sz="0" w:space="0" w:color="auto"/>
        <w:left w:val="none" w:sz="0" w:space="0" w:color="auto"/>
        <w:bottom w:val="none" w:sz="0" w:space="0" w:color="auto"/>
        <w:right w:val="none" w:sz="0" w:space="0" w:color="auto"/>
      </w:divBdr>
    </w:div>
    <w:div w:id="1841383737">
      <w:bodyDiv w:val="1"/>
      <w:marLeft w:val="0"/>
      <w:marRight w:val="0"/>
      <w:marTop w:val="0"/>
      <w:marBottom w:val="0"/>
      <w:divBdr>
        <w:top w:val="none" w:sz="0" w:space="0" w:color="auto"/>
        <w:left w:val="none" w:sz="0" w:space="0" w:color="auto"/>
        <w:bottom w:val="none" w:sz="0" w:space="0" w:color="auto"/>
        <w:right w:val="none" w:sz="0" w:space="0" w:color="auto"/>
      </w:divBdr>
    </w:div>
    <w:div w:id="2002805342">
      <w:bodyDiv w:val="1"/>
      <w:marLeft w:val="0"/>
      <w:marRight w:val="0"/>
      <w:marTop w:val="0"/>
      <w:marBottom w:val="0"/>
      <w:divBdr>
        <w:top w:val="none" w:sz="0" w:space="0" w:color="auto"/>
        <w:left w:val="none" w:sz="0" w:space="0" w:color="auto"/>
        <w:bottom w:val="none" w:sz="0" w:space="0" w:color="auto"/>
        <w:right w:val="none" w:sz="0" w:space="0" w:color="auto"/>
      </w:divBdr>
    </w:div>
    <w:div w:id="210726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eader" Target="header5.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www.stiglitz-sen-fitoussi.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www.poverty.ac.uk/pse-research/pse-uk-reports" TargetMode="External"/><Relationship Id="rId5" Type="http://schemas.openxmlformats.org/officeDocument/2006/relationships/settings" Target="settings.xml"/><Relationship Id="rId15" Type="http://schemas.openxmlformats.org/officeDocument/2006/relationships/hyperlink" Target="http://www.dpmc.govt.nz/sites/all/files/publications/3862574-mcop-govt-actions-on-poverty-2016.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www.poverty.ac.uk/pse-research/pse-uk-reports" TargetMode="External"/><Relationship Id="rId61" Type="http://schemas.openxmlformats.org/officeDocument/2006/relationships/hyperlink" Target="http://www.cffc.org.nz/assets/Documents/RI-Review-2013-Material-wellbeing-of-older-NZers.pdf"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msd.govt.nz/about-msd-and-our-work/publications-resources/monitoring/living-standards/living-standards-2008.html"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sd.govt.nz" TargetMode="Externa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msd.govt.nz/about-msd-and-our-work/publications-resources/monitoring/household-incomes/index.html"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www.msd.govt.nz/about-msd-and-our-work/publications-resources/working-papers/wp-01-07-living-standards-200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B75C1-F291-4D2F-8A25-9719FDE71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105</Pages>
  <Words>32898</Words>
  <Characters>187525</Characters>
  <Application>Microsoft Office Word</Application>
  <DocSecurity>0</DocSecurity>
  <Lines>1562</Lines>
  <Paragraphs>439</Paragraphs>
  <ScaleCrop>false</ScaleCrop>
  <HeadingPairs>
    <vt:vector size="2" baseType="variant">
      <vt:variant>
        <vt:lpstr>Title</vt:lpstr>
      </vt:variant>
      <vt:variant>
        <vt:i4>1</vt:i4>
      </vt:variant>
    </vt:vector>
  </HeadingPairs>
  <TitlesOfParts>
    <vt:vector size="1" baseType="lpstr">
      <vt:lpstr>Section D</vt:lpstr>
    </vt:vector>
  </TitlesOfParts>
  <Company>Social Service Infrastructure</Company>
  <LinksUpToDate>false</LinksUpToDate>
  <CharactersWithSpaces>219984</CharactersWithSpaces>
  <SharedDoc>false</SharedDoc>
  <HLinks>
    <vt:vector size="18" baseType="variant">
      <vt:variant>
        <vt:i4>7602289</vt:i4>
      </vt:variant>
      <vt:variant>
        <vt:i4>0</vt:i4>
      </vt:variant>
      <vt:variant>
        <vt:i4>0</vt:i4>
      </vt:variant>
      <vt:variant>
        <vt:i4>5</vt:i4>
      </vt:variant>
      <vt:variant>
        <vt:lpwstr>http://www.msd.govt.nz/about-msd-and-our-work/publications-resources/monitoring/living-standards/index.html</vt:lpwstr>
      </vt:variant>
      <vt:variant>
        <vt:lpwstr/>
      </vt:variant>
      <vt:variant>
        <vt:i4>4390947</vt:i4>
      </vt:variant>
      <vt:variant>
        <vt:i4>3</vt:i4>
      </vt:variant>
      <vt:variant>
        <vt:i4>0</vt:i4>
      </vt:variant>
      <vt:variant>
        <vt:i4>5</vt:i4>
      </vt:variant>
      <vt:variant>
        <vt:lpwstr>http://epp.eurostat.ec.europa.eu/portal/page/portal/employment_and_social_policy_indicators/omc_social_inclusion_and_social_protection/social_inclusion_strand</vt:lpwstr>
      </vt:variant>
      <vt:variant>
        <vt:lpwstr/>
      </vt:variant>
      <vt:variant>
        <vt:i4>7602289</vt:i4>
      </vt:variant>
      <vt:variant>
        <vt:i4>0</vt:i4>
      </vt:variant>
      <vt:variant>
        <vt:i4>0</vt:i4>
      </vt:variant>
      <vt:variant>
        <vt:i4>5</vt:i4>
      </vt:variant>
      <vt:variant>
        <vt:lpwstr>http://www.msd.govt.nz/about-msd-and-our-work/publications-resources/monitoring/living-standards/index.html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D</dc:title>
  <dc:creator>bperr001</dc:creator>
  <cp:lastModifiedBy>Bryan Perry</cp:lastModifiedBy>
  <cp:revision>8</cp:revision>
  <cp:lastPrinted>2016-09-12T23:13:00Z</cp:lastPrinted>
  <dcterms:created xsi:type="dcterms:W3CDTF">2016-09-04T18:43:00Z</dcterms:created>
  <dcterms:modified xsi:type="dcterms:W3CDTF">2016-09-12T23:16:00Z</dcterms:modified>
</cp:coreProperties>
</file>